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noProof/>
        </w:rPr>
        <w:id w:val="-2088913550"/>
        <w:docPartObj>
          <w:docPartGallery w:val="Cover Pages"/>
          <w:docPartUnique/>
        </w:docPartObj>
      </w:sdtPr>
      <w:sdtEndPr/>
      <w:sdtContent>
        <w:p w:rsidR="00864937" w:rsidRPr="00224DB2" w:rsidRDefault="00576BCD" w:rsidP="00C251B7">
          <w:pPr>
            <w:rPr>
              <w:rFonts w:ascii="Times New Roman" w:hAnsi="Times New Roman" w:cs="Times New Roman"/>
              <w:noProof/>
            </w:rPr>
          </w:pPr>
          <w:r>
            <w:rPr>
              <w:rFonts w:ascii="Times New Roman" w:hAnsi="Times New Roman" w:cs="Times New Roman"/>
              <w:noProof/>
              <w:lang w:eastAsia="lv-LV"/>
            </w:rPr>
            <mc:AlternateContent>
              <mc:Choice Requires="wps">
                <w:drawing>
                  <wp:anchor distT="0" distB="0" distL="114300" distR="114300" simplePos="0" relativeHeight="252143616" behindDoc="0" locked="0" layoutInCell="1" allowOverlap="1" wp14:anchorId="005680CD" wp14:editId="1197F3BA">
                    <wp:simplePos x="0" y="0"/>
                    <wp:positionH relativeFrom="column">
                      <wp:posOffset>-59187</wp:posOffset>
                    </wp:positionH>
                    <wp:positionV relativeFrom="paragraph">
                      <wp:posOffset>6208634</wp:posOffset>
                    </wp:positionV>
                    <wp:extent cx="2571184" cy="1928300"/>
                    <wp:effectExtent l="0" t="0" r="0" b="0"/>
                    <wp:wrapNone/>
                    <wp:docPr id="471" name="Tekstlodziņš 471"/>
                    <wp:cNvGraphicFramePr/>
                    <a:graphic xmlns:a="http://schemas.openxmlformats.org/drawingml/2006/main">
                      <a:graphicData uri="http://schemas.microsoft.com/office/word/2010/wordprocessingShape">
                        <wps:wsp>
                          <wps:cNvSpPr txBox="1"/>
                          <wps:spPr>
                            <a:xfrm>
                              <a:off x="0" y="0"/>
                              <a:ext cx="2571184" cy="192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Pr="00576BCD" w:rsidRDefault="00A2773C" w:rsidP="00576BCD">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lodziņš 471" o:spid="_x0000_s1026" type="#_x0000_t202" style="position:absolute;left:0;text-align:left;margin-left:-4.65pt;margin-top:488.85pt;width:202.45pt;height:151.8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" filled="f" stroked="f" strokeweight=".5pt">
                    <v:textbox>
                      <w:txbxContent>
                        <w:p w:rsidR="00A2773C" w:rsidRPr="00576BCD" w:rsidRDefault="00A2773C" w:rsidP="00576BCD">
                          <w:pPr>
                            <w:rPr>
                              <w:color w:val="FFFFFF" w:themeColor="background1"/>
                            </w:rPr>
                          </w:pPr>
                        </w:p>
                      </w:txbxContent>
                    </v:textbox>
                  </v:shape>
                </w:pict>
              </mc:Fallback>
            </mc:AlternateContent>
          </w:r>
          <w:r w:rsidR="00224DB2" w:rsidRPr="00224DB2">
            <w:rPr>
              <w:rFonts w:ascii="Times New Roman" w:hAnsi="Times New Roman" w:cs="Times New Roman"/>
              <w:noProof/>
              <w:lang w:eastAsia="lv-LV"/>
            </w:rPr>
            <mc:AlternateContent>
              <mc:Choice Requires="wps">
                <w:drawing>
                  <wp:anchor distT="0" distB="0" distL="114300" distR="114300" simplePos="0" relativeHeight="251659264" behindDoc="0" locked="0" layoutInCell="1" allowOverlap="1" wp14:anchorId="0D6DD589" wp14:editId="49A5AE31">
                    <wp:simplePos x="0" y="0"/>
                    <wp:positionH relativeFrom="column">
                      <wp:posOffset>-139700</wp:posOffset>
                    </wp:positionH>
                    <wp:positionV relativeFrom="page">
                      <wp:posOffset>6217920</wp:posOffset>
                    </wp:positionV>
                    <wp:extent cx="6049010" cy="1062355"/>
                    <wp:effectExtent l="0" t="0" r="0" b="0"/>
                    <wp:wrapNone/>
                    <wp:docPr id="23" name="Tekstlodziņš 23"/>
                    <wp:cNvGraphicFramePr/>
                    <a:graphic xmlns:a="http://schemas.openxmlformats.org/drawingml/2006/main">
                      <a:graphicData uri="http://schemas.microsoft.com/office/word/2010/wordprocessingShape">
                        <wps:wsp>
                          <wps:cNvSpPr txBox="1"/>
                          <wps:spPr>
                            <a:xfrm>
                              <a:off x="0" y="0"/>
                              <a:ext cx="6049010" cy="10623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A2773C" w:rsidRPr="006E6AC3" w:rsidRDefault="00A2773C" w:rsidP="00224DB2">
                                <w:pPr>
                                  <w:pStyle w:val="Nosaukums"/>
                                  <w:jc w:val="center"/>
                                </w:pPr>
                                <w:r>
                                  <w:t>Ēku drošums: vai darām pietiekami?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3" o:spid="_x0000_s1027" type="#_x0000_t202" style="position:absolute;left:0;text-align:left;margin-left:-11pt;margin-top:489.6pt;width:476.3pt;height:8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" filled="f" stroked="f" strokeweight="2pt">
                    <v:textbox>
                      <w:txbxContent>
                        <w:p w:rsidR="00A2773C" w:rsidRPr="006E6AC3" w:rsidRDefault="00A2773C" w:rsidP="00224DB2">
                          <w:pPr>
                            <w:pStyle w:val="Nosaukums"/>
                            <w:jc w:val="center"/>
                          </w:pPr>
                          <w:r>
                            <w:t>Ēku drošums: vai darām pietiekami?</w:t>
                          </w:r>
                        </w:p>
                      </w:txbxContent>
                    </v:textbox>
                    <w10:wrap anchory="page"/>
                  </v:shape>
                </w:pict>
              </mc:Fallback>
            </mc:AlternateContent>
          </w:r>
          <w:r w:rsidR="0012725F" w:rsidRPr="00224DB2">
            <w:rPr>
              <w:rFonts w:ascii="Times New Roman" w:hAnsi="Times New Roman" w:cs="Times New Roman"/>
              <w:noProof/>
              <w:lang w:eastAsia="lv-LV"/>
            </w:rPr>
            <w:drawing>
              <wp:anchor distT="0" distB="0" distL="114300" distR="114300" simplePos="0" relativeHeight="251819008" behindDoc="0" locked="0" layoutInCell="1" allowOverlap="1" wp14:anchorId="74185F95" wp14:editId="6617CE30">
                <wp:simplePos x="0" y="0"/>
                <wp:positionH relativeFrom="column">
                  <wp:posOffset>-288290</wp:posOffset>
                </wp:positionH>
                <wp:positionV relativeFrom="paragraph">
                  <wp:posOffset>-422275</wp:posOffset>
                </wp:positionV>
                <wp:extent cx="6689090" cy="4762500"/>
                <wp:effectExtent l="0" t="0" r="0" b="0"/>
                <wp:wrapSquare wrapText="bothSides"/>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NS-5.jpg"/>
                        <pic:cNvPicPr/>
                      </pic:nvPicPr>
                      <pic:blipFill>
                        <a:blip r:embed="rId9">
                          <a:extLst>
                            <a:ext uri="{28A0092B-C50C-407E-A947-70E740481C1C}">
                              <a14:useLocalDpi xmlns:a14="http://schemas.microsoft.com/office/drawing/2010/main" val="0"/>
                            </a:ext>
                          </a:extLst>
                        </a:blip>
                        <a:stretch>
                          <a:fillRect/>
                        </a:stretch>
                      </pic:blipFill>
                      <pic:spPr>
                        <a:xfrm>
                          <a:off x="0" y="0"/>
                          <a:ext cx="6689090" cy="4762500"/>
                        </a:xfrm>
                        <a:prstGeom prst="rect">
                          <a:avLst/>
                        </a:prstGeom>
                      </pic:spPr>
                    </pic:pic>
                  </a:graphicData>
                </a:graphic>
                <wp14:sizeRelH relativeFrom="page">
                  <wp14:pctWidth>0</wp14:pctWidth>
                </wp14:sizeRelH>
                <wp14:sizeRelV relativeFrom="page">
                  <wp14:pctHeight>0</wp14:pctHeight>
                </wp14:sizeRelV>
              </wp:anchor>
            </w:drawing>
          </w:r>
          <w:r w:rsidR="00864937" w:rsidRPr="00224DB2">
            <w:rPr>
              <w:rFonts w:ascii="Times New Roman" w:hAnsi="Times New Roman" w:cs="Times New Roman"/>
              <w:noProof/>
              <w:lang w:eastAsia="lv-LV"/>
            </w:rPr>
            <mc:AlternateContent>
              <mc:Choice Requires="wps">
                <w:drawing>
                  <wp:anchor distT="0" distB="0" distL="114300" distR="114300" simplePos="0" relativeHeight="251662336" behindDoc="0" locked="0" layoutInCell="1" allowOverlap="1" wp14:anchorId="3A4DF967" wp14:editId="5C65C8D2">
                    <wp:simplePos x="0" y="0"/>
                    <wp:positionH relativeFrom="column">
                      <wp:posOffset>5067252</wp:posOffset>
                    </wp:positionH>
                    <wp:positionV relativeFrom="paragraph">
                      <wp:posOffset>6010363</wp:posOffset>
                    </wp:positionV>
                    <wp:extent cx="838746" cy="438150"/>
                    <wp:effectExtent l="0" t="0" r="0" b="0"/>
                    <wp:wrapNone/>
                    <wp:docPr id="22" name="Tekstlodziņš 22"/>
                    <wp:cNvGraphicFramePr/>
                    <a:graphic xmlns:a="http://schemas.openxmlformats.org/drawingml/2006/main">
                      <a:graphicData uri="http://schemas.microsoft.com/office/word/2010/wordprocessingShape">
                        <wps:wsp>
                          <wps:cNvSpPr txBox="1"/>
                          <wps:spPr>
                            <a:xfrm>
                              <a:off x="0" y="0"/>
                              <a:ext cx="838746" cy="438150"/>
                            </a:xfrm>
                            <a:prstGeom prst="rect">
                              <a:avLst/>
                            </a:prstGeom>
                            <a:noFill/>
                            <a:ln w="6350">
                              <a:noFill/>
                            </a:ln>
                            <a:effectLst/>
                          </wps:spPr>
                          <wps:txbx>
                            <w:txbxContent>
                              <w:p w:rsidR="00A2773C" w:rsidRPr="00B82A8C" w:rsidRDefault="00A2773C" w:rsidP="00B82A8C">
                                <w:pPr>
                                  <w:pStyle w:val="Apakvirsraksts"/>
                                  <w:rPr>
                                    <w:caps w:val="0"/>
                                    <w:spacing w:val="0"/>
                                  </w:rPr>
                                </w:pPr>
                                <w:r>
                                  <w:rPr>
                                    <w:caps w:val="0"/>
                                    <w:spacing w:val="0"/>
                                  </w:rPr>
                                  <w:t>Rīga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2" o:spid="_x0000_s1028" type="#_x0000_t202" style="position:absolute;left:0;text-align:left;margin-left:399pt;margin-top:473.25pt;width:66.0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" filled="f" stroked="f" strokeweight=".5pt">
                    <v:textbox>
                      <w:txbxContent>
                        <w:p w:rsidR="00A2773C" w:rsidRPr="00B82A8C" w:rsidRDefault="00A2773C" w:rsidP="00B82A8C">
                          <w:pPr>
                            <w:pStyle w:val="Apakvirsraksts"/>
                            <w:rPr>
                              <w:caps w:val="0"/>
                              <w:spacing w:val="0"/>
                            </w:rPr>
                          </w:pPr>
                          <w:r>
                            <w:rPr>
                              <w:caps w:val="0"/>
                              <w:spacing w:val="0"/>
                            </w:rPr>
                            <w:t>Rīga 2019</w:t>
                          </w:r>
                        </w:p>
                      </w:txbxContent>
                    </v:textbox>
                  </v:shape>
                </w:pict>
              </mc:Fallback>
            </mc:AlternateContent>
          </w:r>
          <w:r w:rsidR="00864937" w:rsidRPr="00224DB2">
            <w:rPr>
              <w:rFonts w:ascii="Times New Roman" w:hAnsi="Times New Roman" w:cs="Times New Roman"/>
              <w:noProof/>
              <w:lang w:eastAsia="lv-LV"/>
            </w:rPr>
            <mc:AlternateContent>
              <mc:Choice Requires="wpg">
                <w:drawing>
                  <wp:anchor distT="0" distB="0" distL="114300" distR="114300" simplePos="0" relativeHeight="251660288" behindDoc="1" locked="0" layoutInCell="1" allowOverlap="1" wp14:anchorId="47D6096A" wp14:editId="7933FB46">
                    <wp:simplePos x="0" y="0"/>
                    <wp:positionH relativeFrom="column">
                      <wp:posOffset>-289267</wp:posOffset>
                    </wp:positionH>
                    <wp:positionV relativeFrom="page">
                      <wp:posOffset>5696585</wp:posOffset>
                    </wp:positionV>
                    <wp:extent cx="6695440" cy="4559935"/>
                    <wp:effectExtent l="0" t="0" r="0" b="0"/>
                    <wp:wrapNone/>
                    <wp:docPr id="224" name="Grupa 224"/>
                    <wp:cNvGraphicFramePr/>
                    <a:graphic xmlns:a="http://schemas.openxmlformats.org/drawingml/2006/main">
                      <a:graphicData uri="http://schemas.microsoft.com/office/word/2010/wordprocessingGroup">
                        <wpg:wgp>
                          <wpg:cNvGrpSpPr/>
                          <wpg:grpSpPr>
                            <a:xfrm>
                              <a:off x="0" y="0"/>
                              <a:ext cx="6695440" cy="4559935"/>
                              <a:chOff x="0" y="0"/>
                              <a:chExt cx="6695440" cy="4560156"/>
                            </a:xfrm>
                          </wpg:grpSpPr>
                          <wps:wsp>
                            <wps:cNvPr id="225" name="Taisnstūris 225"/>
                            <wps:cNvSpPr/>
                            <wps:spPr>
                              <a:xfrm>
                                <a:off x="0" y="0"/>
                                <a:ext cx="6695440" cy="4560156"/>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2773C" w:rsidRDefault="00A2773C" w:rsidP="00224DB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Taisnstūris 226"/>
                            <wps:cNvSpPr/>
                            <wps:spPr>
                              <a:xfrm>
                                <a:off x="0" y="3912577"/>
                                <a:ext cx="2231390" cy="4318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aisnstūris 227"/>
                            <wps:cNvSpPr/>
                            <wps:spPr>
                              <a:xfrm>
                                <a:off x="4457700" y="3912577"/>
                                <a:ext cx="22313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Taisnstūris 228"/>
                            <wps:cNvSpPr/>
                            <wps:spPr>
                              <a:xfrm>
                                <a:off x="2233246" y="3912577"/>
                                <a:ext cx="22313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9" name="Attēls 22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919046" y="2532185"/>
                                <a:ext cx="1043940" cy="1022350"/>
                              </a:xfrm>
                              <a:prstGeom prst="rect">
                                <a:avLst/>
                              </a:prstGeom>
                            </pic:spPr>
                          </pic:pic>
                        </wpg:wgp>
                      </a:graphicData>
                    </a:graphic>
                    <wp14:sizeRelH relativeFrom="margin">
                      <wp14:pctWidth>0</wp14:pctWidth>
                    </wp14:sizeRelH>
                  </wp:anchor>
                </w:drawing>
              </mc:Choice>
              <mc:Fallback>
                <w:pict>
                  <v:group id="Grupa 224" o:spid="_x0000_s1029" style="position:absolute;left:0;text-align:left;margin-left:-22.8pt;margin-top:448.55pt;width:527.2pt;height:359.05pt;z-index:-251656192;mso-position-vertical-relative:page;mso-width-relative:margin" coordsize="66954,45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">
                    <v:rect id="Taisnstūris 225" o:spid="_x0000_s1030" style="position:absolute;width:66954;height:45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bN8UA&#10;AADcAAAADwAAAGRycy9kb3ducmV2LnhtbESPQWvCQBSE70L/w/IKvemmAUVSV9FCpcdWg7S3R/aZ&#10;Dc2+XbIbE/vruwXB4zAz3zCrzWhbcaEuNI4VPM8yEMSV0w3XCsrj23QJIkRkja1jUnClAJv1w2SF&#10;hXYDf9LlEGuRIBwKVGBi9IWUoTJkMcycJ07e2XUWY5JdLXWHQ4LbVuZZtpAWG04LBj29Gqp+Dr1V&#10;4Pflx/fZ7PywuJ7m+7Huv36bXqmnx3H7AiLSGO/hW/tdK8jzOfyfS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Vs3xQAAANwAAAAPAAAAAAAAAAAAAAAAAJgCAABkcnMv&#10;ZG93bnJldi54bWxQSwUGAAAAAAQABAD1AAAAigMAAAAA&#10;" fillcolor="#2a6496 [3204]" stroked="f" strokeweight="2pt">
                      <v:textbox>
                        <w:txbxContent>
                          <w:p w:rsidR="00A2773C" w:rsidRDefault="00A2773C" w:rsidP="00224DB2">
                            <w:pPr>
                              <w:jc w:val="left"/>
                            </w:pPr>
                          </w:p>
                        </w:txbxContent>
                      </v:textbox>
                    </v:rect>
                    <v:rect id="Taisnstūris 226" o:spid="_x0000_s1031" style="position:absolute;top:39125;width:22313;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3cIA&#10;AADcAAAADwAAAGRycy9kb3ducmV2LnhtbESP3YrCMBSE7wXfIRzBO00tolKNIoJsL2TBnwc4NMem&#10;mJyUJmr37c3Cwl4OM/MNs9n1zooXdaHxrGA2zUAQV143XCu4XY+TFYgQkTVaz6TghwLstsPBBgvt&#10;33ym1yXWIkE4FKjAxNgWUobKkMMw9S1x8u6+cxiT7GqpO3wnuLMyz7KFdNhwWjDY0sFQ9bg8nQKb&#10;4ZOW59X33XzVvJyH0p4epVLjUb9fg4jUx//wX7vUCvJ8Ab9n0hGQ2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ubdwgAAANwAAAAPAAAAAAAAAAAAAAAAAJgCAABkcnMvZG93&#10;bnJldi54bWxQSwUGAAAAAAQABAD1AAAAhwMAAAAA&#10;" fillcolor="#3d87c7 [3205]" stroked="f" strokeweight="2pt"/>
                    <v:rect id="Taisnstūris 227" o:spid="_x0000_s1032" style="position:absolute;left:44577;top:39125;width:22313;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9J8MA&#10;AADcAAAADwAAAGRycy9kb3ducmV2LnhtbESPS2vCQBSF94X+h+EK3TUTA9USHcX6ADfSNtX9JXPN&#10;BDN3QmbU+O8dQejycB4fZzrvbSMu1PnasYJhkoIgLp2uuVKw/9u8f4LwAVlj45gU3MjDfPb6MsVc&#10;uyv/0qUIlYgj7HNUYEJocyl9aciiT1xLHL2j6yyGKLtK6g6vcdw2MkvTkbRYcyQYbGlpqDwVZxsh&#10;uPJj4/rDefd9/EpP6/pj9VMo9TboFxMQgfrwH362t1pBlo3hcSYe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S9J8MAAADcAAAADwAAAAAAAAAAAAAAAACYAgAAZHJzL2Rv&#10;d25yZXYueG1sUEsFBgAAAAAEAAQA9QAAAIgDAAAAAA==&#10;" fillcolor="#ffc54b [3208]" stroked="f" strokeweight="2pt"/>
                    <v:rect id="Taisnstūris 228" o:spid="_x0000_s1033" style="position:absolute;left:22332;top:39125;width:22314;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UeysAA&#10;AADcAAAADwAAAGRycy9kb3ducmV2LnhtbERPTYvCMBC9L/gfwgje1rQ9uG41FhUEb6Iueh2asa02&#10;k9rEWv/95iB4fLzvedabWnTUusqygngcgSDOra64UPB33HxPQTiPrLG2TApe5CBbDL7mmGr75D11&#10;B1+IEMIuRQWl900qpctLMujGtiEO3MW2Bn2AbSF1i88QbmqZRNFEGqw4NJTY0Lqk/HZ4GAUcT5a7&#10;k+9+V/e7dPvTz7nprmelRsN+OQPhqfcf8du91QqSJKwNZ8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UeysAAAADcAAAADwAAAAAAAAAAAAAAAACYAgAAZHJzL2Rvd25y&#10;ZXYueG1sUEsFBgAAAAAEAAQA9QAAAIUDAAAAAA==&#10;" fillcolor="#7fd2f1 [3207]" stroked="f" strokeweight="2pt"/>
                    <v:shape id="Attēls 229" o:spid="_x0000_s1034" type="#_x0000_t75" style="position:absolute;left:29190;top:25321;width:10439;height:10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qdIDCAAAA3AAAAA8AAABkcnMvZG93bnJldi54bWxEj19rwjAUxd8HfodwBd/WdH2o2hllDCY+&#10;zjr2fG3u2mByU5qo9dsvguDj4fz5cVab0VlxoSEYzwreshwEceO14VbBz+HrdQEiRGSN1jMpuFGA&#10;zXryssJK+yvv6VLHVqQRDhUq6GLsKylD05HDkPmeOHl/fnAYkxxaqQe8pnFnZZHnpXRoOBE67Omz&#10;o+ZUn13iHg9He7OlWeyX3+W8PG3Nb10oNZuOH+8gIo3xGX60d1pBUSzhfiYdAb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6nSAwgAAANwAAAAPAAAAAAAAAAAAAAAAAJ8C&#10;AABkcnMvZG93bnJldi54bWxQSwUGAAAAAAQABAD3AAAAjgMAAAAA&#10;">
                      <v:imagedata r:id="rId11" o:title=""/>
                      <v:path arrowok="t"/>
                    </v:shape>
                    <w10:wrap anchory="page"/>
                  </v:group>
                </w:pict>
              </mc:Fallback>
            </mc:AlternateContent>
          </w:r>
          <w:r w:rsidR="00864937" w:rsidRPr="00224DB2">
            <w:rPr>
              <w:rFonts w:ascii="Times New Roman" w:hAnsi="Times New Roman" w:cs="Times New Roman"/>
              <w:noProof/>
            </w:rPr>
            <w:br w:type="page"/>
          </w:r>
        </w:p>
      </w:sdtContent>
    </w:sdt>
    <w:p w:rsidR="007B3E9B" w:rsidRPr="00224DB2" w:rsidRDefault="007B3E9B" w:rsidP="00C251B7">
      <w:pPr>
        <w:rPr>
          <w:rFonts w:ascii="Times New Roman" w:hAnsi="Times New Roman" w:cs="Times New Roman"/>
        </w:rPr>
      </w:pPr>
    </w:p>
    <w:p w:rsidR="007B3E9B" w:rsidRPr="00224DB2" w:rsidRDefault="007B3E9B" w:rsidP="00C251B7">
      <w:pPr>
        <w:rPr>
          <w:rFonts w:ascii="Times New Roman" w:hAnsi="Times New Roman" w:cs="Times New Roman"/>
        </w:rPr>
      </w:pPr>
    </w:p>
    <w:p w:rsidR="007B3E9B" w:rsidRPr="00224DB2" w:rsidRDefault="007B3E9B" w:rsidP="00C251B7">
      <w:pPr>
        <w:rPr>
          <w:rFonts w:ascii="Times New Roman" w:hAnsi="Times New Roman" w:cs="Times New Roman"/>
        </w:rPr>
      </w:pPr>
    </w:p>
    <w:p w:rsidR="007B3E9B" w:rsidRPr="00224DB2" w:rsidRDefault="007B3E9B" w:rsidP="00C251B7">
      <w:pPr>
        <w:rPr>
          <w:rFonts w:ascii="Times New Roman" w:hAnsi="Times New Roman" w:cs="Times New Roman"/>
        </w:rPr>
      </w:pPr>
    </w:p>
    <w:p w:rsidR="007B3E9B" w:rsidRPr="00224DB2" w:rsidRDefault="007B3E9B" w:rsidP="00C251B7">
      <w:pPr>
        <w:rPr>
          <w:rFonts w:ascii="Times New Roman" w:hAnsi="Times New Roman" w:cs="Times New Roman"/>
        </w:rPr>
      </w:pPr>
    </w:p>
    <w:p w:rsidR="007B3E9B" w:rsidRPr="00224DB2" w:rsidRDefault="007B3E9B" w:rsidP="00C251B7">
      <w:pPr>
        <w:rPr>
          <w:rFonts w:ascii="Times New Roman" w:hAnsi="Times New Roman" w:cs="Times New Roman"/>
        </w:rPr>
      </w:pPr>
    </w:p>
    <w:p w:rsidR="007B3E9B" w:rsidRPr="00224DB2" w:rsidRDefault="007B3E9B" w:rsidP="00C251B7">
      <w:pPr>
        <w:rPr>
          <w:rFonts w:ascii="Times New Roman" w:hAnsi="Times New Roman" w:cs="Times New Roman"/>
        </w:rPr>
      </w:pPr>
    </w:p>
    <w:p w:rsidR="007B3E9B" w:rsidRPr="00224DB2" w:rsidRDefault="007B3E9B" w:rsidP="00C251B7">
      <w:pPr>
        <w:rPr>
          <w:rFonts w:ascii="Times New Roman" w:hAnsi="Times New Roman" w:cs="Times New Roman"/>
        </w:rPr>
      </w:pPr>
    </w:p>
    <w:p w:rsidR="007B3E9B" w:rsidRPr="00224DB2" w:rsidRDefault="007B3E9B" w:rsidP="00C251B7">
      <w:pPr>
        <w:rPr>
          <w:rFonts w:ascii="Times New Roman" w:hAnsi="Times New Roman" w:cs="Times New Roman"/>
        </w:rPr>
      </w:pPr>
    </w:p>
    <w:p w:rsidR="007B3E9B" w:rsidRPr="00224DB2" w:rsidRDefault="007B3E9B" w:rsidP="00C251B7">
      <w:pPr>
        <w:rPr>
          <w:rFonts w:ascii="Times New Roman" w:hAnsi="Times New Roman" w:cs="Times New Roman"/>
        </w:rPr>
      </w:pPr>
    </w:p>
    <w:p w:rsidR="007B3E9B" w:rsidRPr="00224DB2" w:rsidRDefault="007B3E9B" w:rsidP="00C251B7">
      <w:pPr>
        <w:rPr>
          <w:rFonts w:ascii="Times New Roman" w:hAnsi="Times New Roman" w:cs="Times New Roman"/>
        </w:rPr>
      </w:pPr>
    </w:p>
    <w:p w:rsidR="007B3E9B" w:rsidRPr="00224DB2" w:rsidRDefault="007B3E9B" w:rsidP="00C251B7">
      <w:pPr>
        <w:rPr>
          <w:rFonts w:ascii="Times New Roman" w:hAnsi="Times New Roman" w:cs="Times New Roman"/>
        </w:rPr>
      </w:pPr>
    </w:p>
    <w:p w:rsidR="007B3E9B" w:rsidRPr="00224DB2" w:rsidRDefault="007B3E9B" w:rsidP="00C251B7">
      <w:pPr>
        <w:rPr>
          <w:rFonts w:ascii="Times New Roman" w:hAnsi="Times New Roman" w:cs="Times New Roman"/>
        </w:rPr>
      </w:pPr>
    </w:p>
    <w:p w:rsidR="007B3E9B" w:rsidRPr="00224DB2" w:rsidRDefault="007B3E9B" w:rsidP="00C251B7">
      <w:pPr>
        <w:rPr>
          <w:rFonts w:ascii="Times New Roman" w:hAnsi="Times New Roman" w:cs="Times New Roman"/>
        </w:rPr>
      </w:pPr>
    </w:p>
    <w:p w:rsidR="007B3E9B" w:rsidRPr="00224DB2" w:rsidRDefault="007B3E9B" w:rsidP="00C251B7">
      <w:pPr>
        <w:rPr>
          <w:rFonts w:ascii="Times New Roman" w:hAnsi="Times New Roman" w:cs="Times New Roman"/>
        </w:rPr>
      </w:pPr>
    </w:p>
    <w:p w:rsidR="007B3E9B" w:rsidRPr="00224DB2" w:rsidRDefault="007B3E9B" w:rsidP="00C251B7">
      <w:pPr>
        <w:rPr>
          <w:rFonts w:ascii="Times New Roman" w:hAnsi="Times New Roman" w:cs="Times New Roman"/>
        </w:rPr>
      </w:pPr>
    </w:p>
    <w:p w:rsidR="007B3E9B" w:rsidRPr="00224DB2" w:rsidRDefault="007B3E9B" w:rsidP="00C251B7">
      <w:pPr>
        <w:rPr>
          <w:rFonts w:ascii="Times New Roman" w:hAnsi="Times New Roman" w:cs="Times New Roman"/>
        </w:rPr>
      </w:pPr>
    </w:p>
    <w:p w:rsidR="007B3E9B" w:rsidRPr="00224DB2" w:rsidRDefault="007B3E9B" w:rsidP="00C251B7">
      <w:pPr>
        <w:rPr>
          <w:rFonts w:ascii="Times New Roman" w:hAnsi="Times New Roman" w:cs="Times New Roman"/>
        </w:rPr>
      </w:pPr>
    </w:p>
    <w:p w:rsidR="007B3E9B" w:rsidRPr="00224DB2" w:rsidRDefault="007B3E9B" w:rsidP="00C251B7">
      <w:pPr>
        <w:rPr>
          <w:rFonts w:ascii="Times New Roman" w:hAnsi="Times New Roman" w:cs="Times New Roman"/>
        </w:rPr>
      </w:pPr>
    </w:p>
    <w:p w:rsidR="007B3E9B" w:rsidRPr="00342D1E" w:rsidRDefault="007B3E9B" w:rsidP="00C251B7">
      <w:pPr>
        <w:pStyle w:val="Virsraksts1"/>
        <w:rPr>
          <w:rFonts w:cs="Times New Roman"/>
          <w:noProof/>
        </w:rPr>
      </w:pPr>
      <w:bookmarkStart w:id="0" w:name="_Toc26183067"/>
      <w:r w:rsidRPr="00342D1E">
        <w:rPr>
          <w:rFonts w:cs="Times New Roman"/>
          <w:noProof/>
        </w:rPr>
        <w:t>Revīzijas ziņojum</w:t>
      </w:r>
      <w:r w:rsidR="009A62E7" w:rsidRPr="00342D1E">
        <w:rPr>
          <w:rFonts w:cs="Times New Roman"/>
          <w:noProof/>
        </w:rPr>
        <w:t>s</w:t>
      </w:r>
      <w:bookmarkEnd w:id="0"/>
    </w:p>
    <w:p w:rsidR="007B3E9B" w:rsidRPr="00342D1E" w:rsidRDefault="006D56C8" w:rsidP="00C251B7">
      <w:pPr>
        <w:rPr>
          <w:rFonts w:ascii="Times New Roman" w:hAnsi="Times New Roman" w:cs="Times New Roman"/>
        </w:rPr>
      </w:pPr>
      <w:r w:rsidRPr="00342D1E">
        <w:rPr>
          <w:rFonts w:ascii="Times New Roman" w:hAnsi="Times New Roman" w:cs="Times New Roman"/>
        </w:rPr>
        <w:t>Ēku drošums: vai darām pietiekami</w:t>
      </w:r>
      <w:r w:rsidR="007B3E9B" w:rsidRPr="00342D1E">
        <w:rPr>
          <w:rFonts w:ascii="Times New Roman" w:hAnsi="Times New Roman" w:cs="Times New Roman"/>
        </w:rPr>
        <w:t>?</w:t>
      </w:r>
    </w:p>
    <w:p w:rsidR="007B3E9B" w:rsidRPr="00342D1E" w:rsidRDefault="007B3E9B" w:rsidP="00C251B7">
      <w:pPr>
        <w:rPr>
          <w:rFonts w:ascii="Times New Roman" w:hAnsi="Times New Roman" w:cs="Times New Roman"/>
        </w:rPr>
      </w:pPr>
      <w:r w:rsidRPr="00342D1E">
        <w:rPr>
          <w:rFonts w:ascii="Times New Roman" w:hAnsi="Times New Roman" w:cs="Times New Roman"/>
        </w:rPr>
        <w:t>Likumības un lietderības revīzija “Vai tiek izpildīti priekšnoteikumi pašvaldību pārvaldīšanā un kontrolē esošu ekspluatācijā pieņemtu ēku atbilstībai drošuma prasībām?”</w:t>
      </w:r>
    </w:p>
    <w:p w:rsidR="007B3E9B" w:rsidRPr="00224DB2" w:rsidRDefault="007B3E9B" w:rsidP="00C251B7">
      <w:pPr>
        <w:rPr>
          <w:rFonts w:ascii="Times New Roman" w:hAnsi="Times New Roman" w:cs="Times New Roman"/>
        </w:rPr>
      </w:pPr>
      <w:r w:rsidRPr="00E1647C">
        <w:rPr>
          <w:rFonts w:ascii="Times New Roman" w:hAnsi="Times New Roman" w:cs="Times New Roman"/>
        </w:rPr>
        <w:t>20</w:t>
      </w:r>
      <w:r w:rsidR="00FD0C48">
        <w:rPr>
          <w:rFonts w:ascii="Times New Roman" w:hAnsi="Times New Roman" w:cs="Times New Roman"/>
        </w:rPr>
        <w:t>19</w:t>
      </w:r>
      <w:r w:rsidRPr="00E1647C">
        <w:rPr>
          <w:rFonts w:ascii="Times New Roman" w:hAnsi="Times New Roman" w:cs="Times New Roman"/>
        </w:rPr>
        <w:t>.</w:t>
      </w:r>
      <w:r w:rsidR="003428D0" w:rsidRPr="00E1647C">
        <w:rPr>
          <w:rFonts w:ascii="Times New Roman" w:hAnsi="Times New Roman" w:cs="Times New Roman"/>
        </w:rPr>
        <w:t> </w:t>
      </w:r>
      <w:r w:rsidRPr="00E1647C">
        <w:rPr>
          <w:rFonts w:ascii="Times New Roman" w:hAnsi="Times New Roman" w:cs="Times New Roman"/>
        </w:rPr>
        <w:t xml:space="preserve">gada </w:t>
      </w:r>
      <w:r w:rsidR="00FD0C48">
        <w:rPr>
          <w:rFonts w:ascii="Times New Roman" w:hAnsi="Times New Roman" w:cs="Times New Roman"/>
        </w:rPr>
        <w:t>3. decembrī</w:t>
      </w:r>
    </w:p>
    <w:p w:rsidR="007B3E9B" w:rsidRPr="00224DB2" w:rsidRDefault="007B3E9B" w:rsidP="00C251B7">
      <w:pPr>
        <w:rPr>
          <w:rFonts w:ascii="Times New Roman" w:hAnsi="Times New Roman" w:cs="Times New Roman"/>
        </w:rPr>
      </w:pPr>
      <w:r w:rsidRPr="00224DB2">
        <w:rPr>
          <w:rFonts w:ascii="Times New Roman" w:hAnsi="Times New Roman" w:cs="Times New Roman"/>
        </w:rPr>
        <w:t>Revīzija veikta, pamatojoties uz Valsts kontroles Piektā revīzijas departa</w:t>
      </w:r>
      <w:r w:rsidR="00A4453F" w:rsidRPr="00224DB2">
        <w:rPr>
          <w:rFonts w:ascii="Times New Roman" w:hAnsi="Times New Roman" w:cs="Times New Roman"/>
        </w:rPr>
        <w:t>menta</w:t>
      </w:r>
      <w:r w:rsidR="009C53BF" w:rsidRPr="00224DB2">
        <w:rPr>
          <w:rFonts w:ascii="Times New Roman" w:hAnsi="Times New Roman" w:cs="Times New Roman"/>
        </w:rPr>
        <w:t xml:space="preserve"> 2018. gada 12. novembra</w:t>
      </w:r>
      <w:r w:rsidR="00A4453F" w:rsidRPr="00224DB2">
        <w:rPr>
          <w:rFonts w:ascii="Times New Roman" w:hAnsi="Times New Roman" w:cs="Times New Roman"/>
        </w:rPr>
        <w:t xml:space="preserve"> uzdevumu Nr.</w:t>
      </w:r>
      <w:r w:rsidR="003428D0" w:rsidRPr="00224DB2">
        <w:rPr>
          <w:rFonts w:ascii="Times New Roman" w:hAnsi="Times New Roman" w:cs="Times New Roman"/>
        </w:rPr>
        <w:t> </w:t>
      </w:r>
      <w:r w:rsidR="00A4453F" w:rsidRPr="00224DB2">
        <w:rPr>
          <w:rFonts w:ascii="Times New Roman" w:hAnsi="Times New Roman" w:cs="Times New Roman"/>
        </w:rPr>
        <w:t>2.4.1-45/2018</w:t>
      </w:r>
      <w:r w:rsidR="0009112B" w:rsidRPr="00224DB2">
        <w:rPr>
          <w:rFonts w:ascii="Times New Roman" w:hAnsi="Times New Roman" w:cs="Times New Roman"/>
        </w:rPr>
        <w:t>.</w:t>
      </w:r>
    </w:p>
    <w:p w:rsidR="002951A4" w:rsidRPr="00224DB2" w:rsidRDefault="007B3E9B" w:rsidP="00C251B7">
      <w:pPr>
        <w:rPr>
          <w:rFonts w:ascii="Times New Roman" w:hAnsi="Times New Roman" w:cs="Times New Roman"/>
        </w:rPr>
      </w:pPr>
      <w:r w:rsidRPr="00224DB2">
        <w:rPr>
          <w:rFonts w:ascii="Times New Roman" w:hAnsi="Times New Roman" w:cs="Times New Roman"/>
        </w:rPr>
        <w:t>Vāka noformējumā izmantota fotogrāfija no</w:t>
      </w:r>
      <w:r w:rsidR="00CC46FB" w:rsidRPr="00224DB2">
        <w:rPr>
          <w:rFonts w:ascii="Times New Roman" w:hAnsi="Times New Roman" w:cs="Times New Roman"/>
        </w:rPr>
        <w:t xml:space="preserve"> </w:t>
      </w:r>
      <w:r w:rsidR="00CC46FB" w:rsidRPr="00224DB2">
        <w:rPr>
          <w:rFonts w:ascii="Times New Roman" w:hAnsi="Times New Roman" w:cs="Times New Roman"/>
          <w:i/>
        </w:rPr>
        <w:t>demontaza.lv</w:t>
      </w:r>
      <w:r w:rsidR="00B4648E">
        <w:rPr>
          <w:rFonts w:ascii="Times New Roman" w:hAnsi="Times New Roman" w:cs="Times New Roman"/>
        </w:rPr>
        <w:t xml:space="preserve"> arhīva. Fotogrāfija uzņemta,</w:t>
      </w:r>
      <w:r w:rsidR="00CC46FB" w:rsidRPr="00224DB2">
        <w:rPr>
          <w:rFonts w:ascii="Times New Roman" w:hAnsi="Times New Roman" w:cs="Times New Roman"/>
        </w:rPr>
        <w:t xml:space="preserve"> uzņēmumam veicot daudzdzīvokļu dzīvojamās </w:t>
      </w:r>
      <w:r w:rsidR="00850DC5" w:rsidRPr="00224DB2">
        <w:rPr>
          <w:rFonts w:ascii="Times New Roman" w:hAnsi="Times New Roman" w:cs="Times New Roman"/>
        </w:rPr>
        <w:t>ēkas</w:t>
      </w:r>
      <w:r w:rsidR="00CC46FB" w:rsidRPr="00224DB2">
        <w:rPr>
          <w:rFonts w:ascii="Times New Roman" w:hAnsi="Times New Roman" w:cs="Times New Roman"/>
        </w:rPr>
        <w:t xml:space="preserve"> demontāžu Krāslavas novada pašvaldībā 2019.</w:t>
      </w:r>
      <w:r w:rsidR="008F3F64" w:rsidRPr="00224DB2">
        <w:rPr>
          <w:rFonts w:ascii="Times New Roman" w:hAnsi="Times New Roman" w:cs="Times New Roman"/>
        </w:rPr>
        <w:t> g</w:t>
      </w:r>
      <w:r w:rsidR="003428D0" w:rsidRPr="00224DB2">
        <w:rPr>
          <w:rFonts w:ascii="Times New Roman" w:hAnsi="Times New Roman" w:cs="Times New Roman"/>
        </w:rPr>
        <w:t>ada </w:t>
      </w:r>
      <w:r w:rsidR="00CC46FB" w:rsidRPr="00224DB2">
        <w:rPr>
          <w:rFonts w:ascii="Times New Roman" w:hAnsi="Times New Roman" w:cs="Times New Roman"/>
        </w:rPr>
        <w:t>jūlijā</w:t>
      </w:r>
      <w:r w:rsidR="0009112B" w:rsidRPr="00224DB2">
        <w:rPr>
          <w:rFonts w:ascii="Times New Roman" w:hAnsi="Times New Roman" w:cs="Times New Roman"/>
        </w:rPr>
        <w:t>.</w:t>
      </w:r>
    </w:p>
    <w:sdt>
      <w:sdtPr>
        <w:rPr>
          <w:rFonts w:asciiTheme="minorHAnsi" w:eastAsiaTheme="minorEastAsia" w:hAnsiTheme="minorHAnsi" w:cs="Times New Roman"/>
          <w:color w:val="auto"/>
          <w:sz w:val="22"/>
          <w:szCs w:val="22"/>
          <w:lang w:eastAsia="en-US"/>
        </w:rPr>
        <w:id w:val="-1017762157"/>
        <w:docPartObj>
          <w:docPartGallery w:val="Table of Contents"/>
          <w:docPartUnique/>
        </w:docPartObj>
      </w:sdtPr>
      <w:sdtEndPr>
        <w:rPr>
          <w:rFonts w:eastAsiaTheme="minorHAnsi"/>
          <w:color w:val="333333" w:themeColor="text1"/>
          <w:sz w:val="23"/>
          <w:szCs w:val="23"/>
        </w:rPr>
      </w:sdtEndPr>
      <w:sdtContent>
        <w:p w:rsidR="009D4E51" w:rsidRPr="00224DB2" w:rsidRDefault="009D4E51" w:rsidP="00C40F63">
          <w:pPr>
            <w:pStyle w:val="Saturardtjavirsraksts"/>
            <w:spacing w:before="120" w:after="120"/>
            <w:jc w:val="center"/>
            <w:rPr>
              <w:rFonts w:cs="Times New Roman"/>
            </w:rPr>
          </w:pPr>
          <w:r w:rsidRPr="00224DB2">
            <w:rPr>
              <w:rFonts w:cs="Times New Roman"/>
            </w:rPr>
            <w:t>Saturs</w:t>
          </w:r>
        </w:p>
        <w:p w:rsidR="009D4E51" w:rsidRPr="00224DB2" w:rsidRDefault="009D4E51" w:rsidP="00C40F63">
          <w:pPr>
            <w:spacing w:before="120" w:after="120" w:line="240" w:lineRule="auto"/>
            <w:jc w:val="center"/>
            <w:rPr>
              <w:rFonts w:ascii="Times New Roman" w:hAnsi="Times New Roman" w:cs="Times New Roman"/>
            </w:rPr>
            <w:sectPr w:rsidR="009D4E51" w:rsidRPr="00224DB2" w:rsidSect="00B016D4">
              <w:headerReference w:type="default" r:id="rId12"/>
              <w:footerReference w:type="default" r:id="rId13"/>
              <w:type w:val="continuous"/>
              <w:pgSz w:w="11906" w:h="16838" w:code="9"/>
              <w:pgMar w:top="1985" w:right="1134" w:bottom="142" w:left="1134" w:header="1985" w:footer="1418" w:gutter="0"/>
              <w:pgNumType w:start="0"/>
              <w:cols w:space="567"/>
              <w:titlePg/>
              <w:docGrid w:linePitch="360"/>
            </w:sectPr>
          </w:pPr>
        </w:p>
        <w:p w:rsidR="009D4E51" w:rsidRPr="00224DB2" w:rsidRDefault="009D4E51" w:rsidP="00AB4F3A">
          <w:pPr>
            <w:spacing w:before="120" w:after="120" w:line="240" w:lineRule="auto"/>
            <w:rPr>
              <w:rFonts w:ascii="Times New Roman" w:hAnsi="Times New Roman" w:cs="Times New Roman"/>
            </w:rPr>
          </w:pPr>
        </w:p>
        <w:p w:rsidR="004E0ED0" w:rsidRDefault="009D4E51" w:rsidP="004E0ED0">
          <w:pPr>
            <w:pStyle w:val="Saturs1"/>
            <w:jc w:val="both"/>
            <w:rPr>
              <w:rFonts w:eastAsiaTheme="minorEastAsia"/>
              <w:noProof/>
              <w:color w:val="auto"/>
              <w:sz w:val="22"/>
              <w:szCs w:val="22"/>
              <w:lang w:eastAsia="lv-LV"/>
            </w:rPr>
          </w:pPr>
          <w:r w:rsidRPr="00224DB2">
            <w:rPr>
              <w:rFonts w:ascii="Times New Roman" w:hAnsi="Times New Roman" w:cs="Times New Roman"/>
            </w:rPr>
            <w:fldChar w:fldCharType="begin"/>
          </w:r>
          <w:r w:rsidRPr="00224DB2">
            <w:rPr>
              <w:rFonts w:ascii="Times New Roman" w:hAnsi="Times New Roman" w:cs="Times New Roman"/>
            </w:rPr>
            <w:instrText xml:space="preserve"> TOC \o "1-3" \h \z \u </w:instrText>
          </w:r>
          <w:r w:rsidRPr="00224DB2">
            <w:rPr>
              <w:rFonts w:ascii="Times New Roman" w:hAnsi="Times New Roman" w:cs="Times New Roman"/>
            </w:rPr>
            <w:fldChar w:fldCharType="separate"/>
          </w:r>
          <w:hyperlink w:anchor="_Toc26183067" w:history="1">
            <w:r w:rsidR="004E0ED0" w:rsidRPr="00CA6F93">
              <w:rPr>
                <w:rStyle w:val="Hipersaite"/>
                <w:rFonts w:cs="Times New Roman"/>
                <w:noProof/>
              </w:rPr>
              <w:t>Revīzijas ziņojums</w:t>
            </w:r>
            <w:r w:rsidR="004E0ED0">
              <w:rPr>
                <w:noProof/>
                <w:webHidden/>
              </w:rPr>
              <w:tab/>
            </w:r>
            <w:r w:rsidR="004E0ED0">
              <w:rPr>
                <w:noProof/>
                <w:webHidden/>
              </w:rPr>
              <w:fldChar w:fldCharType="begin"/>
            </w:r>
            <w:r w:rsidR="004E0ED0">
              <w:rPr>
                <w:noProof/>
                <w:webHidden/>
              </w:rPr>
              <w:instrText xml:space="preserve"> PAGEREF _Toc26183067 \h </w:instrText>
            </w:r>
            <w:r w:rsidR="004E0ED0">
              <w:rPr>
                <w:noProof/>
                <w:webHidden/>
              </w:rPr>
            </w:r>
            <w:r w:rsidR="004E0ED0">
              <w:rPr>
                <w:noProof/>
                <w:webHidden/>
              </w:rPr>
              <w:fldChar w:fldCharType="separate"/>
            </w:r>
            <w:r w:rsidR="008957DF">
              <w:rPr>
                <w:noProof/>
                <w:webHidden/>
              </w:rPr>
              <w:t>1</w:t>
            </w:r>
            <w:r w:rsidR="004E0ED0">
              <w:rPr>
                <w:noProof/>
                <w:webHidden/>
              </w:rPr>
              <w:fldChar w:fldCharType="end"/>
            </w:r>
          </w:hyperlink>
        </w:p>
        <w:p w:rsidR="004E0ED0" w:rsidRDefault="00FF019B" w:rsidP="004E0ED0">
          <w:pPr>
            <w:pStyle w:val="Saturs1"/>
            <w:jc w:val="both"/>
            <w:rPr>
              <w:rFonts w:eastAsiaTheme="minorEastAsia"/>
              <w:noProof/>
              <w:color w:val="auto"/>
              <w:sz w:val="22"/>
              <w:szCs w:val="22"/>
              <w:lang w:eastAsia="lv-LV"/>
            </w:rPr>
          </w:pPr>
          <w:hyperlink w:anchor="_Toc26183068" w:history="1">
            <w:r w:rsidR="004E0ED0" w:rsidRPr="00CA6F93">
              <w:rPr>
                <w:rStyle w:val="Hipersaite"/>
                <w:rFonts w:cs="Times New Roman"/>
                <w:noProof/>
              </w:rPr>
              <w:t>Kopsavilkums</w:t>
            </w:r>
            <w:r w:rsidR="004E0ED0">
              <w:rPr>
                <w:noProof/>
                <w:webHidden/>
              </w:rPr>
              <w:tab/>
            </w:r>
            <w:r w:rsidR="004E0ED0">
              <w:rPr>
                <w:noProof/>
                <w:webHidden/>
              </w:rPr>
              <w:fldChar w:fldCharType="begin"/>
            </w:r>
            <w:r w:rsidR="004E0ED0">
              <w:rPr>
                <w:noProof/>
                <w:webHidden/>
              </w:rPr>
              <w:instrText xml:space="preserve"> PAGEREF _Toc26183068 \h </w:instrText>
            </w:r>
            <w:r w:rsidR="004E0ED0">
              <w:rPr>
                <w:noProof/>
                <w:webHidden/>
              </w:rPr>
            </w:r>
            <w:r w:rsidR="004E0ED0">
              <w:rPr>
                <w:noProof/>
                <w:webHidden/>
              </w:rPr>
              <w:fldChar w:fldCharType="separate"/>
            </w:r>
            <w:r w:rsidR="008957DF">
              <w:rPr>
                <w:noProof/>
                <w:webHidden/>
              </w:rPr>
              <w:t>1</w:t>
            </w:r>
            <w:r w:rsidR="004E0ED0">
              <w:rPr>
                <w:noProof/>
                <w:webHidden/>
              </w:rPr>
              <w:fldChar w:fldCharType="end"/>
            </w:r>
          </w:hyperlink>
        </w:p>
        <w:p w:rsidR="004E0ED0" w:rsidRDefault="00FF019B" w:rsidP="004E0ED0">
          <w:pPr>
            <w:pStyle w:val="Saturs2"/>
            <w:rPr>
              <w:rFonts w:asciiTheme="minorHAnsi" w:eastAsiaTheme="minorEastAsia" w:hAnsiTheme="minorHAnsi"/>
              <w:noProof/>
              <w:color w:val="auto"/>
              <w:sz w:val="22"/>
              <w:szCs w:val="22"/>
              <w:lang w:eastAsia="lv-LV"/>
            </w:rPr>
          </w:pPr>
          <w:hyperlink w:anchor="_Toc26183069" w:history="1">
            <w:r w:rsidR="004E0ED0" w:rsidRPr="00CA6F93">
              <w:rPr>
                <w:rStyle w:val="Hipersaite"/>
                <w:rFonts w:cs="Times New Roman"/>
                <w:noProof/>
              </w:rPr>
              <w:t>Motivācija</w:t>
            </w:r>
            <w:r w:rsidR="004E0ED0">
              <w:rPr>
                <w:noProof/>
                <w:webHidden/>
              </w:rPr>
              <w:tab/>
            </w:r>
            <w:r w:rsidR="004E0ED0">
              <w:rPr>
                <w:noProof/>
                <w:webHidden/>
              </w:rPr>
              <w:fldChar w:fldCharType="begin"/>
            </w:r>
            <w:r w:rsidR="004E0ED0">
              <w:rPr>
                <w:noProof/>
                <w:webHidden/>
              </w:rPr>
              <w:instrText xml:space="preserve"> PAGEREF _Toc26183069 \h </w:instrText>
            </w:r>
            <w:r w:rsidR="004E0ED0">
              <w:rPr>
                <w:noProof/>
                <w:webHidden/>
              </w:rPr>
            </w:r>
            <w:r w:rsidR="004E0ED0">
              <w:rPr>
                <w:noProof/>
                <w:webHidden/>
              </w:rPr>
              <w:fldChar w:fldCharType="separate"/>
            </w:r>
            <w:r w:rsidR="008957DF">
              <w:rPr>
                <w:noProof/>
                <w:webHidden/>
              </w:rPr>
              <w:t>1</w:t>
            </w:r>
            <w:r w:rsidR="004E0ED0">
              <w:rPr>
                <w:noProof/>
                <w:webHidden/>
              </w:rPr>
              <w:fldChar w:fldCharType="end"/>
            </w:r>
          </w:hyperlink>
        </w:p>
        <w:p w:rsidR="004E0ED0" w:rsidRDefault="00FF019B" w:rsidP="004E0ED0">
          <w:pPr>
            <w:pStyle w:val="Saturs2"/>
            <w:rPr>
              <w:rFonts w:asciiTheme="minorHAnsi" w:eastAsiaTheme="minorEastAsia" w:hAnsiTheme="minorHAnsi"/>
              <w:noProof/>
              <w:color w:val="auto"/>
              <w:sz w:val="22"/>
              <w:szCs w:val="22"/>
              <w:lang w:eastAsia="lv-LV"/>
            </w:rPr>
          </w:pPr>
          <w:hyperlink w:anchor="_Toc26183070" w:history="1">
            <w:r w:rsidR="004E0ED0" w:rsidRPr="00CA6F93">
              <w:rPr>
                <w:rStyle w:val="Hipersaite"/>
                <w:rFonts w:cs="Times New Roman"/>
                <w:noProof/>
              </w:rPr>
              <w:t>Galvenie secinājumi</w:t>
            </w:r>
            <w:r w:rsidR="004E0ED0">
              <w:rPr>
                <w:noProof/>
                <w:webHidden/>
              </w:rPr>
              <w:tab/>
            </w:r>
            <w:r w:rsidR="004E0ED0">
              <w:rPr>
                <w:noProof/>
                <w:webHidden/>
              </w:rPr>
              <w:fldChar w:fldCharType="begin"/>
            </w:r>
            <w:r w:rsidR="004E0ED0">
              <w:rPr>
                <w:noProof/>
                <w:webHidden/>
              </w:rPr>
              <w:instrText xml:space="preserve"> PAGEREF _Toc26183070 \h </w:instrText>
            </w:r>
            <w:r w:rsidR="004E0ED0">
              <w:rPr>
                <w:noProof/>
                <w:webHidden/>
              </w:rPr>
            </w:r>
            <w:r w:rsidR="004E0ED0">
              <w:rPr>
                <w:noProof/>
                <w:webHidden/>
              </w:rPr>
              <w:fldChar w:fldCharType="separate"/>
            </w:r>
            <w:r w:rsidR="008957DF">
              <w:rPr>
                <w:noProof/>
                <w:webHidden/>
              </w:rPr>
              <w:t>2</w:t>
            </w:r>
            <w:r w:rsidR="004E0ED0">
              <w:rPr>
                <w:noProof/>
                <w:webHidden/>
              </w:rPr>
              <w:fldChar w:fldCharType="end"/>
            </w:r>
          </w:hyperlink>
        </w:p>
        <w:p w:rsidR="004E0ED0" w:rsidRDefault="00FF019B" w:rsidP="004E0ED0">
          <w:pPr>
            <w:pStyle w:val="Saturs2"/>
            <w:rPr>
              <w:rFonts w:asciiTheme="minorHAnsi" w:eastAsiaTheme="minorEastAsia" w:hAnsiTheme="minorHAnsi"/>
              <w:noProof/>
              <w:color w:val="auto"/>
              <w:sz w:val="22"/>
              <w:szCs w:val="22"/>
              <w:lang w:eastAsia="lv-LV"/>
            </w:rPr>
          </w:pPr>
          <w:hyperlink w:anchor="_Toc26183071" w:history="1">
            <w:r w:rsidR="004E0ED0" w:rsidRPr="00CA6F93">
              <w:rPr>
                <w:rStyle w:val="Hipersaite"/>
                <w:rFonts w:cs="Times New Roman"/>
                <w:noProof/>
              </w:rPr>
              <w:t>Būtiskākie ieteikumi</w:t>
            </w:r>
            <w:r w:rsidR="004E0ED0">
              <w:rPr>
                <w:noProof/>
                <w:webHidden/>
              </w:rPr>
              <w:tab/>
            </w:r>
            <w:r w:rsidR="004E0ED0">
              <w:rPr>
                <w:noProof/>
                <w:webHidden/>
              </w:rPr>
              <w:fldChar w:fldCharType="begin"/>
            </w:r>
            <w:r w:rsidR="004E0ED0">
              <w:rPr>
                <w:noProof/>
                <w:webHidden/>
              </w:rPr>
              <w:instrText xml:space="preserve"> PAGEREF _Toc26183071 \h </w:instrText>
            </w:r>
            <w:r w:rsidR="004E0ED0">
              <w:rPr>
                <w:noProof/>
                <w:webHidden/>
              </w:rPr>
            </w:r>
            <w:r w:rsidR="004E0ED0">
              <w:rPr>
                <w:noProof/>
                <w:webHidden/>
              </w:rPr>
              <w:fldChar w:fldCharType="separate"/>
            </w:r>
            <w:r w:rsidR="008957DF">
              <w:rPr>
                <w:noProof/>
                <w:webHidden/>
              </w:rPr>
              <w:t>10</w:t>
            </w:r>
            <w:r w:rsidR="004E0ED0">
              <w:rPr>
                <w:noProof/>
                <w:webHidden/>
              </w:rPr>
              <w:fldChar w:fldCharType="end"/>
            </w:r>
          </w:hyperlink>
        </w:p>
        <w:p w:rsidR="004E0ED0" w:rsidRDefault="00FF019B" w:rsidP="004E0ED0">
          <w:pPr>
            <w:pStyle w:val="Saturs2"/>
            <w:rPr>
              <w:rFonts w:asciiTheme="minorHAnsi" w:eastAsiaTheme="minorEastAsia" w:hAnsiTheme="minorHAnsi"/>
              <w:noProof/>
              <w:color w:val="auto"/>
              <w:sz w:val="22"/>
              <w:szCs w:val="22"/>
              <w:lang w:eastAsia="lv-LV"/>
            </w:rPr>
          </w:pPr>
          <w:hyperlink w:anchor="_Toc26183072" w:history="1">
            <w:r w:rsidR="004E0ED0" w:rsidRPr="00CA6F93">
              <w:rPr>
                <w:rStyle w:val="Hipersaite"/>
                <w:rFonts w:cs="Times New Roman"/>
                <w:noProof/>
              </w:rPr>
              <w:t>Revīzijas ziņojuma struktūra</w:t>
            </w:r>
            <w:r w:rsidR="004E0ED0">
              <w:rPr>
                <w:noProof/>
                <w:webHidden/>
              </w:rPr>
              <w:tab/>
            </w:r>
            <w:r w:rsidR="004E0ED0">
              <w:rPr>
                <w:noProof/>
                <w:webHidden/>
              </w:rPr>
              <w:fldChar w:fldCharType="begin"/>
            </w:r>
            <w:r w:rsidR="004E0ED0">
              <w:rPr>
                <w:noProof/>
                <w:webHidden/>
              </w:rPr>
              <w:instrText xml:space="preserve"> PAGEREF _Toc26183072 \h </w:instrText>
            </w:r>
            <w:r w:rsidR="004E0ED0">
              <w:rPr>
                <w:noProof/>
                <w:webHidden/>
              </w:rPr>
            </w:r>
            <w:r w:rsidR="004E0ED0">
              <w:rPr>
                <w:noProof/>
                <w:webHidden/>
              </w:rPr>
              <w:fldChar w:fldCharType="separate"/>
            </w:r>
            <w:r w:rsidR="008957DF">
              <w:rPr>
                <w:noProof/>
                <w:webHidden/>
              </w:rPr>
              <w:t>10</w:t>
            </w:r>
            <w:r w:rsidR="004E0ED0">
              <w:rPr>
                <w:noProof/>
                <w:webHidden/>
              </w:rPr>
              <w:fldChar w:fldCharType="end"/>
            </w:r>
          </w:hyperlink>
        </w:p>
        <w:p w:rsidR="004E0ED0" w:rsidRDefault="00FF019B" w:rsidP="004E0ED0">
          <w:pPr>
            <w:pStyle w:val="Saturs2"/>
            <w:rPr>
              <w:rFonts w:asciiTheme="minorHAnsi" w:eastAsiaTheme="minorEastAsia" w:hAnsiTheme="minorHAnsi"/>
              <w:noProof/>
              <w:color w:val="auto"/>
              <w:sz w:val="22"/>
              <w:szCs w:val="22"/>
              <w:lang w:eastAsia="lv-LV"/>
            </w:rPr>
          </w:pPr>
          <w:hyperlink w:anchor="_Toc26183073" w:history="1">
            <w:r w:rsidR="004E0ED0" w:rsidRPr="00CA6F93">
              <w:rPr>
                <w:rStyle w:val="Hipersaite"/>
                <w:rFonts w:cs="Times New Roman"/>
                <w:noProof/>
              </w:rPr>
              <w:t>1.</w:t>
            </w:r>
            <w:r w:rsidR="004E0ED0">
              <w:rPr>
                <w:rFonts w:asciiTheme="minorHAnsi" w:eastAsiaTheme="minorEastAsia" w:hAnsiTheme="minorHAnsi"/>
                <w:noProof/>
                <w:color w:val="auto"/>
                <w:sz w:val="22"/>
                <w:szCs w:val="22"/>
                <w:lang w:eastAsia="lv-LV"/>
              </w:rPr>
              <w:tab/>
            </w:r>
            <w:r w:rsidR="004E0ED0" w:rsidRPr="00CA6F93">
              <w:rPr>
                <w:rStyle w:val="Hipersaite"/>
                <w:rFonts w:cs="Times New Roman"/>
                <w:noProof/>
              </w:rPr>
              <w:t>Vai Ekonomikas ministrijas kā politikas veidotājas rīcība atbilst Attīstības plānošanas sistēmas likumam prasībām?</w:t>
            </w:r>
            <w:r w:rsidR="004E0ED0">
              <w:rPr>
                <w:noProof/>
                <w:webHidden/>
              </w:rPr>
              <w:tab/>
            </w:r>
            <w:r w:rsidR="004E0ED0">
              <w:rPr>
                <w:noProof/>
                <w:webHidden/>
              </w:rPr>
              <w:fldChar w:fldCharType="begin"/>
            </w:r>
            <w:r w:rsidR="004E0ED0">
              <w:rPr>
                <w:noProof/>
                <w:webHidden/>
              </w:rPr>
              <w:instrText xml:space="preserve"> PAGEREF _Toc26183073 \h </w:instrText>
            </w:r>
            <w:r w:rsidR="004E0ED0">
              <w:rPr>
                <w:noProof/>
                <w:webHidden/>
              </w:rPr>
            </w:r>
            <w:r w:rsidR="004E0ED0">
              <w:rPr>
                <w:noProof/>
                <w:webHidden/>
              </w:rPr>
              <w:fldChar w:fldCharType="separate"/>
            </w:r>
            <w:r w:rsidR="008957DF">
              <w:rPr>
                <w:noProof/>
                <w:webHidden/>
              </w:rPr>
              <w:t>14</w:t>
            </w:r>
            <w:r w:rsidR="004E0ED0">
              <w:rPr>
                <w:noProof/>
                <w:webHidden/>
              </w:rPr>
              <w:fldChar w:fldCharType="end"/>
            </w:r>
          </w:hyperlink>
        </w:p>
        <w:p w:rsidR="004E0ED0" w:rsidRDefault="00FF019B" w:rsidP="004E0ED0">
          <w:pPr>
            <w:pStyle w:val="Saturs3"/>
            <w:tabs>
              <w:tab w:val="left" w:pos="426"/>
            </w:tabs>
            <w:ind w:left="0" w:firstLine="0"/>
            <w:jc w:val="both"/>
            <w:rPr>
              <w:rFonts w:eastAsiaTheme="minorEastAsia"/>
              <w:noProof/>
              <w:color w:val="auto"/>
              <w:sz w:val="22"/>
              <w:szCs w:val="22"/>
              <w:lang w:eastAsia="lv-LV"/>
            </w:rPr>
          </w:pPr>
          <w:hyperlink w:anchor="_Toc26183074" w:history="1">
            <w:r w:rsidR="004E0ED0" w:rsidRPr="00CA6F93">
              <w:rPr>
                <w:rStyle w:val="Hipersaite"/>
                <w:rFonts w:cs="Times New Roman"/>
                <w:noProof/>
              </w:rPr>
              <w:t>1.1.</w:t>
            </w:r>
            <w:r w:rsidR="004E0ED0">
              <w:rPr>
                <w:rFonts w:eastAsiaTheme="minorEastAsia"/>
                <w:noProof/>
                <w:color w:val="auto"/>
                <w:sz w:val="22"/>
                <w:szCs w:val="22"/>
                <w:lang w:eastAsia="lv-LV"/>
              </w:rPr>
              <w:tab/>
            </w:r>
            <w:r w:rsidR="004E0ED0" w:rsidRPr="00CA6F93">
              <w:rPr>
                <w:rStyle w:val="Hipersaite"/>
                <w:rFonts w:cs="Times New Roman"/>
                <w:noProof/>
              </w:rPr>
              <w:t>Attīstības plānošanas pamatprincipi</w:t>
            </w:r>
            <w:r w:rsidR="004E0ED0">
              <w:rPr>
                <w:noProof/>
                <w:webHidden/>
              </w:rPr>
              <w:tab/>
            </w:r>
            <w:r w:rsidR="004E0ED0">
              <w:rPr>
                <w:noProof/>
                <w:webHidden/>
              </w:rPr>
              <w:fldChar w:fldCharType="begin"/>
            </w:r>
            <w:r w:rsidR="004E0ED0">
              <w:rPr>
                <w:noProof/>
                <w:webHidden/>
              </w:rPr>
              <w:instrText xml:space="preserve"> PAGEREF _Toc26183074 \h </w:instrText>
            </w:r>
            <w:r w:rsidR="004E0ED0">
              <w:rPr>
                <w:noProof/>
                <w:webHidden/>
              </w:rPr>
            </w:r>
            <w:r w:rsidR="004E0ED0">
              <w:rPr>
                <w:noProof/>
                <w:webHidden/>
              </w:rPr>
              <w:fldChar w:fldCharType="separate"/>
            </w:r>
            <w:r w:rsidR="008957DF">
              <w:rPr>
                <w:noProof/>
                <w:webHidden/>
              </w:rPr>
              <w:t>15</w:t>
            </w:r>
            <w:r w:rsidR="004E0ED0">
              <w:rPr>
                <w:noProof/>
                <w:webHidden/>
              </w:rPr>
              <w:fldChar w:fldCharType="end"/>
            </w:r>
          </w:hyperlink>
        </w:p>
        <w:p w:rsidR="004E0ED0" w:rsidRDefault="00FF019B" w:rsidP="004E0ED0">
          <w:pPr>
            <w:pStyle w:val="Saturs3"/>
            <w:tabs>
              <w:tab w:val="left" w:pos="426"/>
            </w:tabs>
            <w:ind w:left="0" w:firstLine="0"/>
            <w:jc w:val="both"/>
            <w:rPr>
              <w:rFonts w:eastAsiaTheme="minorEastAsia"/>
              <w:noProof/>
              <w:color w:val="auto"/>
              <w:sz w:val="22"/>
              <w:szCs w:val="22"/>
              <w:lang w:eastAsia="lv-LV"/>
            </w:rPr>
          </w:pPr>
          <w:hyperlink w:anchor="_Toc26183075" w:history="1">
            <w:r w:rsidR="004E0ED0" w:rsidRPr="00CA6F93">
              <w:rPr>
                <w:rStyle w:val="Hipersaite"/>
                <w:rFonts w:cs="Times New Roman"/>
                <w:noProof/>
              </w:rPr>
              <w:t>1.2.</w:t>
            </w:r>
            <w:r w:rsidR="004E0ED0">
              <w:rPr>
                <w:rFonts w:eastAsiaTheme="minorEastAsia"/>
                <w:noProof/>
                <w:color w:val="auto"/>
                <w:sz w:val="22"/>
                <w:szCs w:val="22"/>
                <w:lang w:eastAsia="lv-LV"/>
              </w:rPr>
              <w:tab/>
            </w:r>
            <w:r w:rsidR="004E0ED0" w:rsidRPr="00CA6F93">
              <w:rPr>
                <w:rStyle w:val="Hipersaite"/>
                <w:rFonts w:cs="Times New Roman"/>
                <w:noProof/>
              </w:rPr>
              <w:t>Politikas plānošanas dokuments ēku drošuma jomā pastāvošo problēmu risināšanai nav izstrādāts</w:t>
            </w:r>
            <w:r w:rsidR="004E0ED0">
              <w:rPr>
                <w:noProof/>
                <w:webHidden/>
              </w:rPr>
              <w:tab/>
            </w:r>
            <w:r w:rsidR="004E0ED0">
              <w:rPr>
                <w:noProof/>
                <w:webHidden/>
              </w:rPr>
              <w:fldChar w:fldCharType="begin"/>
            </w:r>
            <w:r w:rsidR="004E0ED0">
              <w:rPr>
                <w:noProof/>
                <w:webHidden/>
              </w:rPr>
              <w:instrText xml:space="preserve"> PAGEREF _Toc26183075 \h </w:instrText>
            </w:r>
            <w:r w:rsidR="004E0ED0">
              <w:rPr>
                <w:noProof/>
                <w:webHidden/>
              </w:rPr>
            </w:r>
            <w:r w:rsidR="004E0ED0">
              <w:rPr>
                <w:noProof/>
                <w:webHidden/>
              </w:rPr>
              <w:fldChar w:fldCharType="separate"/>
            </w:r>
            <w:r w:rsidR="008957DF">
              <w:rPr>
                <w:noProof/>
                <w:webHidden/>
              </w:rPr>
              <w:t>17</w:t>
            </w:r>
            <w:r w:rsidR="004E0ED0">
              <w:rPr>
                <w:noProof/>
                <w:webHidden/>
              </w:rPr>
              <w:fldChar w:fldCharType="end"/>
            </w:r>
          </w:hyperlink>
        </w:p>
        <w:p w:rsidR="004E0ED0" w:rsidRDefault="00FF019B" w:rsidP="004E0ED0">
          <w:pPr>
            <w:pStyle w:val="Saturs3"/>
            <w:tabs>
              <w:tab w:val="left" w:pos="426"/>
            </w:tabs>
            <w:ind w:left="0" w:firstLine="0"/>
            <w:jc w:val="both"/>
            <w:rPr>
              <w:rFonts w:eastAsiaTheme="minorEastAsia"/>
              <w:noProof/>
              <w:color w:val="auto"/>
              <w:sz w:val="22"/>
              <w:szCs w:val="22"/>
              <w:lang w:eastAsia="lv-LV"/>
            </w:rPr>
          </w:pPr>
          <w:hyperlink w:anchor="_Toc26183076" w:history="1">
            <w:r w:rsidR="004E0ED0" w:rsidRPr="00CA6F93">
              <w:rPr>
                <w:rStyle w:val="Hipersaite"/>
                <w:rFonts w:cs="Times New Roman"/>
                <w:noProof/>
              </w:rPr>
              <w:t>1.3.</w:t>
            </w:r>
            <w:r w:rsidR="004E0ED0">
              <w:rPr>
                <w:rFonts w:eastAsiaTheme="minorEastAsia"/>
                <w:noProof/>
                <w:color w:val="auto"/>
                <w:sz w:val="22"/>
                <w:szCs w:val="22"/>
                <w:lang w:eastAsia="lv-LV"/>
              </w:rPr>
              <w:tab/>
            </w:r>
            <w:r w:rsidR="004E0ED0" w:rsidRPr="00CA6F93">
              <w:rPr>
                <w:rStyle w:val="Hipersaite"/>
                <w:rFonts w:cs="Times New Roman"/>
                <w:noProof/>
              </w:rPr>
              <w:t>Esošā rīcībpolitika nerisina ekspluatācijā pieņemtu ēku drošuma jomā pastāvošās problēmas</w:t>
            </w:r>
            <w:r w:rsidR="004E0ED0">
              <w:rPr>
                <w:noProof/>
                <w:webHidden/>
              </w:rPr>
              <w:tab/>
            </w:r>
            <w:r w:rsidR="004E0ED0">
              <w:rPr>
                <w:noProof/>
                <w:webHidden/>
              </w:rPr>
              <w:fldChar w:fldCharType="begin"/>
            </w:r>
            <w:r w:rsidR="004E0ED0">
              <w:rPr>
                <w:noProof/>
                <w:webHidden/>
              </w:rPr>
              <w:instrText xml:space="preserve"> PAGEREF _Toc26183076 \h </w:instrText>
            </w:r>
            <w:r w:rsidR="004E0ED0">
              <w:rPr>
                <w:noProof/>
                <w:webHidden/>
              </w:rPr>
            </w:r>
            <w:r w:rsidR="004E0ED0">
              <w:rPr>
                <w:noProof/>
                <w:webHidden/>
              </w:rPr>
              <w:fldChar w:fldCharType="separate"/>
            </w:r>
            <w:r w:rsidR="008957DF">
              <w:rPr>
                <w:noProof/>
                <w:webHidden/>
              </w:rPr>
              <w:t>26</w:t>
            </w:r>
            <w:r w:rsidR="004E0ED0">
              <w:rPr>
                <w:noProof/>
                <w:webHidden/>
              </w:rPr>
              <w:fldChar w:fldCharType="end"/>
            </w:r>
          </w:hyperlink>
        </w:p>
        <w:p w:rsidR="004E0ED0" w:rsidRDefault="00FF019B" w:rsidP="004E0ED0">
          <w:pPr>
            <w:pStyle w:val="Saturs3"/>
            <w:ind w:left="0" w:firstLine="0"/>
            <w:jc w:val="both"/>
            <w:rPr>
              <w:rFonts w:eastAsiaTheme="minorEastAsia"/>
              <w:noProof/>
              <w:color w:val="auto"/>
              <w:sz w:val="22"/>
              <w:szCs w:val="22"/>
              <w:lang w:eastAsia="lv-LV"/>
            </w:rPr>
          </w:pPr>
          <w:hyperlink w:anchor="_Toc26183077" w:history="1">
            <w:r w:rsidR="004E0ED0" w:rsidRPr="00CA6F93">
              <w:rPr>
                <w:rStyle w:val="Hipersaite"/>
                <w:rFonts w:cs="Times New Roman"/>
                <w:noProof/>
              </w:rPr>
              <w:t>Īpašnieki un pārvaldnieki nepilda normatīvajos aktos noteiktos pienākumus ēkas fiziskai saglabāšanai un apdraudējuma novēršanai</w:t>
            </w:r>
            <w:r w:rsidR="004E0ED0">
              <w:rPr>
                <w:noProof/>
                <w:webHidden/>
              </w:rPr>
              <w:tab/>
            </w:r>
            <w:r w:rsidR="004E0ED0">
              <w:rPr>
                <w:noProof/>
                <w:webHidden/>
              </w:rPr>
              <w:fldChar w:fldCharType="begin"/>
            </w:r>
            <w:r w:rsidR="004E0ED0">
              <w:rPr>
                <w:noProof/>
                <w:webHidden/>
              </w:rPr>
              <w:instrText xml:space="preserve"> PAGEREF _Toc26183077 \h </w:instrText>
            </w:r>
            <w:r w:rsidR="004E0ED0">
              <w:rPr>
                <w:noProof/>
                <w:webHidden/>
              </w:rPr>
            </w:r>
            <w:r w:rsidR="004E0ED0">
              <w:rPr>
                <w:noProof/>
                <w:webHidden/>
              </w:rPr>
              <w:fldChar w:fldCharType="separate"/>
            </w:r>
            <w:r w:rsidR="008957DF">
              <w:rPr>
                <w:noProof/>
                <w:webHidden/>
              </w:rPr>
              <w:t>26</w:t>
            </w:r>
            <w:r w:rsidR="004E0ED0">
              <w:rPr>
                <w:noProof/>
                <w:webHidden/>
              </w:rPr>
              <w:fldChar w:fldCharType="end"/>
            </w:r>
          </w:hyperlink>
        </w:p>
        <w:p w:rsidR="004E0ED0" w:rsidRDefault="00FF019B" w:rsidP="004E0ED0">
          <w:pPr>
            <w:pStyle w:val="Saturs3"/>
            <w:ind w:left="0" w:firstLine="0"/>
            <w:jc w:val="both"/>
            <w:rPr>
              <w:rFonts w:eastAsiaTheme="minorEastAsia"/>
              <w:noProof/>
              <w:color w:val="auto"/>
              <w:sz w:val="22"/>
              <w:szCs w:val="22"/>
              <w:lang w:eastAsia="lv-LV"/>
            </w:rPr>
          </w:pPr>
          <w:hyperlink w:anchor="_Toc26183078" w:history="1">
            <w:r w:rsidR="004E0ED0" w:rsidRPr="00CA6F93">
              <w:rPr>
                <w:rStyle w:val="Hipersaite"/>
                <w:rFonts w:cs="Times New Roman"/>
                <w:noProof/>
              </w:rPr>
              <w:t>Drošuma kontrole, kas novērstu situācijas, kad par ēku uzturēšanu nerūpējas pietiekami, nedarbojas efektīvi</w:t>
            </w:r>
            <w:r w:rsidR="004E0ED0">
              <w:rPr>
                <w:noProof/>
                <w:webHidden/>
              </w:rPr>
              <w:tab/>
            </w:r>
            <w:r w:rsidR="004E0ED0">
              <w:rPr>
                <w:noProof/>
                <w:webHidden/>
              </w:rPr>
              <w:fldChar w:fldCharType="begin"/>
            </w:r>
            <w:r w:rsidR="004E0ED0">
              <w:rPr>
                <w:noProof/>
                <w:webHidden/>
              </w:rPr>
              <w:instrText xml:space="preserve"> PAGEREF _Toc26183078 \h </w:instrText>
            </w:r>
            <w:r w:rsidR="004E0ED0">
              <w:rPr>
                <w:noProof/>
                <w:webHidden/>
              </w:rPr>
            </w:r>
            <w:r w:rsidR="004E0ED0">
              <w:rPr>
                <w:noProof/>
                <w:webHidden/>
              </w:rPr>
              <w:fldChar w:fldCharType="separate"/>
            </w:r>
            <w:r w:rsidR="008957DF">
              <w:rPr>
                <w:noProof/>
                <w:webHidden/>
              </w:rPr>
              <w:t>36</w:t>
            </w:r>
            <w:r w:rsidR="004E0ED0">
              <w:rPr>
                <w:noProof/>
                <w:webHidden/>
              </w:rPr>
              <w:fldChar w:fldCharType="end"/>
            </w:r>
          </w:hyperlink>
        </w:p>
        <w:p w:rsidR="004E0ED0" w:rsidRDefault="00FF019B" w:rsidP="004E0ED0">
          <w:pPr>
            <w:pStyle w:val="Saturs3"/>
            <w:ind w:left="0" w:firstLine="0"/>
            <w:jc w:val="both"/>
            <w:rPr>
              <w:rFonts w:eastAsiaTheme="minorEastAsia"/>
              <w:noProof/>
              <w:color w:val="auto"/>
              <w:sz w:val="22"/>
              <w:szCs w:val="22"/>
              <w:lang w:eastAsia="lv-LV"/>
            </w:rPr>
          </w:pPr>
          <w:hyperlink w:anchor="_Toc26183079" w:history="1">
            <w:r w:rsidR="004E0ED0" w:rsidRPr="00CA6F93">
              <w:rPr>
                <w:rStyle w:val="Hipersaite"/>
                <w:rFonts w:cs="Times New Roman"/>
                <w:noProof/>
              </w:rPr>
              <w:t>Iedzīvotāju maksātspēja un esošais valsts un pašvaldību finanšu atbalsts nav pietiekams, lai novērstu bojājumus gadiem savlaicīgi neuzturētajās ēkās</w:t>
            </w:r>
            <w:r w:rsidR="004E0ED0">
              <w:rPr>
                <w:noProof/>
                <w:webHidden/>
              </w:rPr>
              <w:tab/>
            </w:r>
            <w:r w:rsidR="004E0ED0">
              <w:rPr>
                <w:noProof/>
                <w:webHidden/>
              </w:rPr>
              <w:fldChar w:fldCharType="begin"/>
            </w:r>
            <w:r w:rsidR="004E0ED0">
              <w:rPr>
                <w:noProof/>
                <w:webHidden/>
              </w:rPr>
              <w:instrText xml:space="preserve"> PAGEREF _Toc26183079 \h </w:instrText>
            </w:r>
            <w:r w:rsidR="004E0ED0">
              <w:rPr>
                <w:noProof/>
                <w:webHidden/>
              </w:rPr>
            </w:r>
            <w:r w:rsidR="004E0ED0">
              <w:rPr>
                <w:noProof/>
                <w:webHidden/>
              </w:rPr>
              <w:fldChar w:fldCharType="separate"/>
            </w:r>
            <w:r w:rsidR="008957DF">
              <w:rPr>
                <w:noProof/>
                <w:webHidden/>
              </w:rPr>
              <w:t>41</w:t>
            </w:r>
            <w:r w:rsidR="004E0ED0">
              <w:rPr>
                <w:noProof/>
                <w:webHidden/>
              </w:rPr>
              <w:fldChar w:fldCharType="end"/>
            </w:r>
          </w:hyperlink>
        </w:p>
        <w:p w:rsidR="004E0ED0" w:rsidRDefault="00FF019B" w:rsidP="004E0ED0">
          <w:pPr>
            <w:pStyle w:val="Saturs2"/>
            <w:rPr>
              <w:rFonts w:asciiTheme="minorHAnsi" w:eastAsiaTheme="minorEastAsia" w:hAnsiTheme="minorHAnsi"/>
              <w:noProof/>
              <w:color w:val="auto"/>
              <w:sz w:val="22"/>
              <w:szCs w:val="22"/>
              <w:lang w:eastAsia="lv-LV"/>
            </w:rPr>
          </w:pPr>
          <w:hyperlink w:anchor="_Toc26183080" w:history="1">
            <w:r w:rsidR="004E0ED0" w:rsidRPr="00CA6F93">
              <w:rPr>
                <w:rStyle w:val="Hipersaite"/>
                <w:rFonts w:cs="Times New Roman"/>
                <w:noProof/>
              </w:rPr>
              <w:t>2.</w:t>
            </w:r>
            <w:r w:rsidR="004E0ED0">
              <w:rPr>
                <w:rFonts w:asciiTheme="minorHAnsi" w:eastAsiaTheme="minorEastAsia" w:hAnsiTheme="minorHAnsi"/>
                <w:noProof/>
                <w:color w:val="auto"/>
                <w:sz w:val="22"/>
                <w:szCs w:val="22"/>
                <w:lang w:eastAsia="lv-LV"/>
              </w:rPr>
              <w:tab/>
            </w:r>
            <w:r w:rsidR="004E0ED0" w:rsidRPr="00CA6F93">
              <w:rPr>
                <w:rStyle w:val="Hipersaite"/>
                <w:rFonts w:cs="Times New Roman"/>
                <w:noProof/>
              </w:rPr>
              <w:t>Vai pašvaldības, pārvaldot tām un citām personām piederošas daudzdzīvokļu dzīvojamās mājas, izpilda normatīvajos aktos noteiktos pienākumus, kas ir priekšnoteikumi ēku atbilstībai drošuma prasībām?</w:t>
            </w:r>
            <w:r w:rsidR="004E0ED0">
              <w:rPr>
                <w:noProof/>
                <w:webHidden/>
              </w:rPr>
              <w:tab/>
            </w:r>
            <w:r w:rsidR="004E0ED0">
              <w:rPr>
                <w:noProof/>
                <w:webHidden/>
              </w:rPr>
              <w:fldChar w:fldCharType="begin"/>
            </w:r>
            <w:r w:rsidR="004E0ED0">
              <w:rPr>
                <w:noProof/>
                <w:webHidden/>
              </w:rPr>
              <w:instrText xml:space="preserve"> PAGEREF _Toc26183080 \h </w:instrText>
            </w:r>
            <w:r w:rsidR="004E0ED0">
              <w:rPr>
                <w:noProof/>
                <w:webHidden/>
              </w:rPr>
            </w:r>
            <w:r w:rsidR="004E0ED0">
              <w:rPr>
                <w:noProof/>
                <w:webHidden/>
              </w:rPr>
              <w:fldChar w:fldCharType="separate"/>
            </w:r>
            <w:r w:rsidR="008957DF">
              <w:rPr>
                <w:noProof/>
                <w:webHidden/>
              </w:rPr>
              <w:t>46</w:t>
            </w:r>
            <w:r w:rsidR="004E0ED0">
              <w:rPr>
                <w:noProof/>
                <w:webHidden/>
              </w:rPr>
              <w:fldChar w:fldCharType="end"/>
            </w:r>
          </w:hyperlink>
        </w:p>
        <w:p w:rsidR="004E0ED0" w:rsidRDefault="00FF019B" w:rsidP="004E0ED0">
          <w:pPr>
            <w:pStyle w:val="Saturs2"/>
            <w:rPr>
              <w:rFonts w:asciiTheme="minorHAnsi" w:eastAsiaTheme="minorEastAsia" w:hAnsiTheme="minorHAnsi"/>
              <w:noProof/>
              <w:color w:val="auto"/>
              <w:sz w:val="22"/>
              <w:szCs w:val="22"/>
              <w:lang w:eastAsia="lv-LV"/>
            </w:rPr>
          </w:pPr>
          <w:hyperlink w:anchor="_Toc26183081" w:history="1">
            <w:r w:rsidR="004E0ED0" w:rsidRPr="00CA6F93">
              <w:rPr>
                <w:rStyle w:val="Hipersaite"/>
                <w:rFonts w:cs="Times New Roman"/>
                <w:noProof/>
              </w:rPr>
              <w:t>2.1.</w:t>
            </w:r>
            <w:r w:rsidR="004E0ED0">
              <w:rPr>
                <w:rFonts w:asciiTheme="minorHAnsi" w:eastAsiaTheme="minorEastAsia" w:hAnsiTheme="minorHAnsi"/>
                <w:noProof/>
                <w:color w:val="auto"/>
                <w:sz w:val="22"/>
                <w:szCs w:val="22"/>
                <w:lang w:eastAsia="lv-LV"/>
              </w:rPr>
              <w:tab/>
            </w:r>
            <w:r w:rsidR="004E0ED0" w:rsidRPr="00CA6F93">
              <w:rPr>
                <w:rStyle w:val="Hipersaite"/>
                <w:rFonts w:cs="Times New Roman"/>
                <w:noProof/>
              </w:rPr>
              <w:t>Vai maksa tiek noteikta, sagatavojot dzīvojamās mājas uzturēšanas un apsaimniekošanas darbu tāmi kalendāra gadam?</w:t>
            </w:r>
            <w:r w:rsidR="004E0ED0">
              <w:rPr>
                <w:noProof/>
                <w:webHidden/>
              </w:rPr>
              <w:tab/>
            </w:r>
            <w:r w:rsidR="004E0ED0">
              <w:rPr>
                <w:noProof/>
                <w:webHidden/>
              </w:rPr>
              <w:fldChar w:fldCharType="begin"/>
            </w:r>
            <w:r w:rsidR="004E0ED0">
              <w:rPr>
                <w:noProof/>
                <w:webHidden/>
              </w:rPr>
              <w:instrText xml:space="preserve"> PAGEREF _Toc26183081 \h </w:instrText>
            </w:r>
            <w:r w:rsidR="004E0ED0">
              <w:rPr>
                <w:noProof/>
                <w:webHidden/>
              </w:rPr>
            </w:r>
            <w:r w:rsidR="004E0ED0">
              <w:rPr>
                <w:noProof/>
                <w:webHidden/>
              </w:rPr>
              <w:fldChar w:fldCharType="separate"/>
            </w:r>
            <w:r w:rsidR="008957DF">
              <w:rPr>
                <w:noProof/>
                <w:webHidden/>
              </w:rPr>
              <w:t>52</w:t>
            </w:r>
            <w:r w:rsidR="004E0ED0">
              <w:rPr>
                <w:noProof/>
                <w:webHidden/>
              </w:rPr>
              <w:fldChar w:fldCharType="end"/>
            </w:r>
          </w:hyperlink>
        </w:p>
        <w:p w:rsidR="004E0ED0" w:rsidRDefault="00FF019B" w:rsidP="004E0ED0">
          <w:pPr>
            <w:pStyle w:val="Saturs2"/>
            <w:rPr>
              <w:rFonts w:asciiTheme="minorHAnsi" w:eastAsiaTheme="minorEastAsia" w:hAnsiTheme="minorHAnsi"/>
              <w:noProof/>
              <w:color w:val="auto"/>
              <w:sz w:val="22"/>
              <w:szCs w:val="22"/>
              <w:lang w:eastAsia="lv-LV"/>
            </w:rPr>
          </w:pPr>
          <w:hyperlink w:anchor="_Toc26183082" w:history="1">
            <w:r w:rsidR="004E0ED0" w:rsidRPr="00CA6F93">
              <w:rPr>
                <w:rStyle w:val="Hipersaite"/>
                <w:rFonts w:cs="Times New Roman"/>
                <w:noProof/>
              </w:rPr>
              <w:t>2.2.</w:t>
            </w:r>
            <w:r w:rsidR="004E0ED0">
              <w:rPr>
                <w:rFonts w:asciiTheme="minorHAnsi" w:eastAsiaTheme="minorEastAsia" w:hAnsiTheme="minorHAnsi"/>
                <w:noProof/>
                <w:color w:val="auto"/>
                <w:sz w:val="22"/>
                <w:szCs w:val="22"/>
                <w:lang w:eastAsia="lv-LV"/>
              </w:rPr>
              <w:tab/>
            </w:r>
            <w:r w:rsidR="004E0ED0" w:rsidRPr="00CA6F93">
              <w:rPr>
                <w:rStyle w:val="Hipersaite"/>
                <w:rFonts w:cs="Times New Roman"/>
                <w:noProof/>
              </w:rPr>
              <w:t>Vai maksa tajās daudzdzīvokļu dzīvojamās mājās, kur tā noteikta, sagatavojot dzīvojamās mājas uzturēšanas un apsaimniekošanas darbu tāmi kalendāra gadam, ir vērsta uz mājas fizisku saglabāšanu un apdraudējuma novēršanu?</w:t>
            </w:r>
            <w:r w:rsidR="004E0ED0">
              <w:rPr>
                <w:noProof/>
                <w:webHidden/>
              </w:rPr>
              <w:tab/>
            </w:r>
            <w:r w:rsidR="004E0ED0">
              <w:rPr>
                <w:noProof/>
                <w:webHidden/>
              </w:rPr>
              <w:fldChar w:fldCharType="begin"/>
            </w:r>
            <w:r w:rsidR="004E0ED0">
              <w:rPr>
                <w:noProof/>
                <w:webHidden/>
              </w:rPr>
              <w:instrText xml:space="preserve"> PAGEREF _Toc26183082 \h </w:instrText>
            </w:r>
            <w:r w:rsidR="004E0ED0">
              <w:rPr>
                <w:noProof/>
                <w:webHidden/>
              </w:rPr>
            </w:r>
            <w:r w:rsidR="004E0ED0">
              <w:rPr>
                <w:noProof/>
                <w:webHidden/>
              </w:rPr>
              <w:fldChar w:fldCharType="separate"/>
            </w:r>
            <w:r w:rsidR="008957DF">
              <w:rPr>
                <w:noProof/>
                <w:webHidden/>
              </w:rPr>
              <w:t>54</w:t>
            </w:r>
            <w:r w:rsidR="004E0ED0">
              <w:rPr>
                <w:noProof/>
                <w:webHidden/>
              </w:rPr>
              <w:fldChar w:fldCharType="end"/>
            </w:r>
          </w:hyperlink>
        </w:p>
        <w:p w:rsidR="004E0ED0" w:rsidRDefault="00FF019B" w:rsidP="004E0ED0">
          <w:pPr>
            <w:pStyle w:val="Saturs3"/>
            <w:ind w:left="0" w:firstLine="0"/>
            <w:jc w:val="both"/>
            <w:rPr>
              <w:rFonts w:eastAsiaTheme="minorEastAsia"/>
              <w:noProof/>
              <w:color w:val="auto"/>
              <w:sz w:val="22"/>
              <w:szCs w:val="22"/>
              <w:lang w:eastAsia="lv-LV"/>
            </w:rPr>
          </w:pPr>
          <w:hyperlink w:anchor="_Toc26183083" w:history="1">
            <w:r w:rsidR="004E0ED0" w:rsidRPr="00CA6F93">
              <w:rPr>
                <w:rStyle w:val="Hipersaite"/>
                <w:rFonts w:cs="Times New Roman"/>
                <w:i/>
                <w:noProof/>
              </w:rPr>
              <w:t>Vai tiek veikta vizuālā apskate vai tehniskā apsekošana, lai noteiktu ēkas tehnisko stāvokli un bojājumus, kuru novēršana ir nepieciešama?</w:t>
            </w:r>
            <w:r w:rsidR="004E0ED0">
              <w:rPr>
                <w:noProof/>
                <w:webHidden/>
              </w:rPr>
              <w:tab/>
            </w:r>
            <w:r w:rsidR="004E0ED0">
              <w:rPr>
                <w:noProof/>
                <w:webHidden/>
              </w:rPr>
              <w:fldChar w:fldCharType="begin"/>
            </w:r>
            <w:r w:rsidR="004E0ED0">
              <w:rPr>
                <w:noProof/>
                <w:webHidden/>
              </w:rPr>
              <w:instrText xml:space="preserve"> PAGEREF _Toc26183083 \h </w:instrText>
            </w:r>
            <w:r w:rsidR="004E0ED0">
              <w:rPr>
                <w:noProof/>
                <w:webHidden/>
              </w:rPr>
            </w:r>
            <w:r w:rsidR="004E0ED0">
              <w:rPr>
                <w:noProof/>
                <w:webHidden/>
              </w:rPr>
              <w:fldChar w:fldCharType="separate"/>
            </w:r>
            <w:r w:rsidR="008957DF">
              <w:rPr>
                <w:noProof/>
                <w:webHidden/>
              </w:rPr>
              <w:t>54</w:t>
            </w:r>
            <w:r w:rsidR="004E0ED0">
              <w:rPr>
                <w:noProof/>
                <w:webHidden/>
              </w:rPr>
              <w:fldChar w:fldCharType="end"/>
            </w:r>
          </w:hyperlink>
        </w:p>
        <w:p w:rsidR="004E0ED0" w:rsidRDefault="00FF019B" w:rsidP="004E0ED0">
          <w:pPr>
            <w:pStyle w:val="Saturs3"/>
            <w:ind w:left="0" w:firstLine="0"/>
            <w:jc w:val="both"/>
            <w:rPr>
              <w:rFonts w:eastAsiaTheme="minorEastAsia"/>
              <w:noProof/>
              <w:color w:val="auto"/>
              <w:sz w:val="22"/>
              <w:szCs w:val="22"/>
              <w:lang w:eastAsia="lv-LV"/>
            </w:rPr>
          </w:pPr>
          <w:hyperlink w:anchor="_Toc26183084" w:history="1">
            <w:r w:rsidR="004E0ED0" w:rsidRPr="00CA6F93">
              <w:rPr>
                <w:rStyle w:val="Hipersaite"/>
                <w:rFonts w:cs="Times New Roman"/>
                <w:i/>
                <w:noProof/>
              </w:rPr>
              <w:t>Vai dzīvojamās mājas uzturēšanas darbu plānā ir ietverti tādi darbi, kas nepieciešami bojājumu novēršanai, un pēc tam to izmaksas ietvertas dzīvojamās mājas uzturēšanas un apsaimniekošanas darbu tāmē kārtējam gadam, lai varētu saņemt finansējumu darbu veikšanai?</w:t>
            </w:r>
            <w:r w:rsidR="004E0ED0">
              <w:rPr>
                <w:noProof/>
                <w:webHidden/>
              </w:rPr>
              <w:tab/>
            </w:r>
            <w:r w:rsidR="004E0ED0">
              <w:rPr>
                <w:noProof/>
                <w:webHidden/>
              </w:rPr>
              <w:fldChar w:fldCharType="begin"/>
            </w:r>
            <w:r w:rsidR="004E0ED0">
              <w:rPr>
                <w:noProof/>
                <w:webHidden/>
              </w:rPr>
              <w:instrText xml:space="preserve"> PAGEREF _Toc26183084 \h </w:instrText>
            </w:r>
            <w:r w:rsidR="004E0ED0">
              <w:rPr>
                <w:noProof/>
                <w:webHidden/>
              </w:rPr>
            </w:r>
            <w:r w:rsidR="004E0ED0">
              <w:rPr>
                <w:noProof/>
                <w:webHidden/>
              </w:rPr>
              <w:fldChar w:fldCharType="separate"/>
            </w:r>
            <w:r w:rsidR="008957DF">
              <w:rPr>
                <w:noProof/>
                <w:webHidden/>
              </w:rPr>
              <w:t>57</w:t>
            </w:r>
            <w:r w:rsidR="004E0ED0">
              <w:rPr>
                <w:noProof/>
                <w:webHidden/>
              </w:rPr>
              <w:fldChar w:fldCharType="end"/>
            </w:r>
          </w:hyperlink>
        </w:p>
        <w:p w:rsidR="004E0ED0" w:rsidRDefault="00FF019B" w:rsidP="004E0ED0">
          <w:pPr>
            <w:pStyle w:val="Saturs2"/>
            <w:rPr>
              <w:rFonts w:asciiTheme="minorHAnsi" w:eastAsiaTheme="minorEastAsia" w:hAnsiTheme="minorHAnsi"/>
              <w:noProof/>
              <w:color w:val="auto"/>
              <w:sz w:val="22"/>
              <w:szCs w:val="22"/>
              <w:lang w:eastAsia="lv-LV"/>
            </w:rPr>
          </w:pPr>
          <w:hyperlink w:anchor="_Toc26183085" w:history="1">
            <w:r w:rsidR="004E0ED0" w:rsidRPr="00CA6F93">
              <w:rPr>
                <w:rStyle w:val="Hipersaite"/>
                <w:rFonts w:cs="Times New Roman"/>
                <w:noProof/>
              </w:rPr>
              <w:t>2.3.</w:t>
            </w:r>
            <w:r w:rsidR="004E0ED0">
              <w:rPr>
                <w:rFonts w:asciiTheme="minorHAnsi" w:eastAsiaTheme="minorEastAsia" w:hAnsiTheme="minorHAnsi"/>
                <w:noProof/>
                <w:color w:val="auto"/>
                <w:sz w:val="22"/>
                <w:szCs w:val="22"/>
                <w:lang w:eastAsia="lv-LV"/>
              </w:rPr>
              <w:tab/>
            </w:r>
            <w:r w:rsidR="004E0ED0" w:rsidRPr="00CA6F93">
              <w:rPr>
                <w:rStyle w:val="Hipersaite"/>
                <w:rFonts w:cs="Times New Roman"/>
                <w:noProof/>
              </w:rPr>
              <w:t>Vai darbi, kas nepieciešami bojājumu novēršanai, un kuru izmaksas ir ietvertas dzīvojamās mājas uzturēšanas un tāmē, tiek izpildīti, kā arī vai tiek veikts ārpuskārtas remonts, kad bojājumu novēršana ir jau nepieciešama?</w:t>
            </w:r>
            <w:r w:rsidR="004E0ED0">
              <w:rPr>
                <w:noProof/>
                <w:webHidden/>
              </w:rPr>
              <w:tab/>
            </w:r>
            <w:r w:rsidR="004E0ED0">
              <w:rPr>
                <w:noProof/>
                <w:webHidden/>
              </w:rPr>
              <w:fldChar w:fldCharType="begin"/>
            </w:r>
            <w:r w:rsidR="004E0ED0">
              <w:rPr>
                <w:noProof/>
                <w:webHidden/>
              </w:rPr>
              <w:instrText xml:space="preserve"> PAGEREF _Toc26183085 \h </w:instrText>
            </w:r>
            <w:r w:rsidR="004E0ED0">
              <w:rPr>
                <w:noProof/>
                <w:webHidden/>
              </w:rPr>
            </w:r>
            <w:r w:rsidR="004E0ED0">
              <w:rPr>
                <w:noProof/>
                <w:webHidden/>
              </w:rPr>
              <w:fldChar w:fldCharType="separate"/>
            </w:r>
            <w:r w:rsidR="008957DF">
              <w:rPr>
                <w:noProof/>
                <w:webHidden/>
              </w:rPr>
              <w:t>62</w:t>
            </w:r>
            <w:r w:rsidR="004E0ED0">
              <w:rPr>
                <w:noProof/>
                <w:webHidden/>
              </w:rPr>
              <w:fldChar w:fldCharType="end"/>
            </w:r>
          </w:hyperlink>
        </w:p>
        <w:p w:rsidR="004E0ED0" w:rsidRDefault="00FF019B" w:rsidP="004E0ED0">
          <w:pPr>
            <w:pStyle w:val="Saturs2"/>
            <w:rPr>
              <w:rFonts w:asciiTheme="minorHAnsi" w:eastAsiaTheme="minorEastAsia" w:hAnsiTheme="minorHAnsi"/>
              <w:noProof/>
              <w:color w:val="auto"/>
              <w:sz w:val="22"/>
              <w:szCs w:val="22"/>
              <w:lang w:eastAsia="lv-LV"/>
            </w:rPr>
          </w:pPr>
          <w:hyperlink w:anchor="_Toc26183086" w:history="1">
            <w:r w:rsidR="004E0ED0" w:rsidRPr="00CA6F93">
              <w:rPr>
                <w:rStyle w:val="Hipersaite"/>
                <w:rFonts w:cs="Times New Roman"/>
                <w:noProof/>
              </w:rPr>
              <w:t>3.</w:t>
            </w:r>
            <w:r w:rsidR="004E0ED0">
              <w:rPr>
                <w:rFonts w:asciiTheme="minorHAnsi" w:eastAsiaTheme="minorEastAsia" w:hAnsiTheme="minorHAnsi"/>
                <w:noProof/>
                <w:color w:val="auto"/>
                <w:sz w:val="22"/>
                <w:szCs w:val="22"/>
                <w:lang w:eastAsia="lv-LV"/>
              </w:rPr>
              <w:tab/>
            </w:r>
            <w:r w:rsidR="004E0ED0" w:rsidRPr="00CA6F93">
              <w:rPr>
                <w:rStyle w:val="Hipersaite"/>
                <w:rFonts w:cs="Times New Roman"/>
                <w:noProof/>
              </w:rPr>
              <w:t>Vai pašvaldībai piederošās nedzīvojamās ēkas tiek pārvaldītas atbilstoši normatīvajiem aktiem un labajai praksei, kas ir priekšnoteikums ēku atbilstībai drošuma prasībām?</w:t>
            </w:r>
            <w:r w:rsidR="004E0ED0">
              <w:rPr>
                <w:noProof/>
                <w:webHidden/>
              </w:rPr>
              <w:tab/>
            </w:r>
            <w:r w:rsidR="004E0ED0">
              <w:rPr>
                <w:noProof/>
                <w:webHidden/>
              </w:rPr>
              <w:fldChar w:fldCharType="begin"/>
            </w:r>
            <w:r w:rsidR="004E0ED0">
              <w:rPr>
                <w:noProof/>
                <w:webHidden/>
              </w:rPr>
              <w:instrText xml:space="preserve"> PAGEREF _Toc26183086 \h </w:instrText>
            </w:r>
            <w:r w:rsidR="004E0ED0">
              <w:rPr>
                <w:noProof/>
                <w:webHidden/>
              </w:rPr>
            </w:r>
            <w:r w:rsidR="004E0ED0">
              <w:rPr>
                <w:noProof/>
                <w:webHidden/>
              </w:rPr>
              <w:fldChar w:fldCharType="separate"/>
            </w:r>
            <w:r w:rsidR="008957DF">
              <w:rPr>
                <w:noProof/>
                <w:webHidden/>
              </w:rPr>
              <w:t>67</w:t>
            </w:r>
            <w:r w:rsidR="004E0ED0">
              <w:rPr>
                <w:noProof/>
                <w:webHidden/>
              </w:rPr>
              <w:fldChar w:fldCharType="end"/>
            </w:r>
          </w:hyperlink>
        </w:p>
        <w:p w:rsidR="004E0ED0" w:rsidRDefault="00FF019B" w:rsidP="004E0ED0">
          <w:pPr>
            <w:pStyle w:val="Saturs3"/>
            <w:ind w:left="0" w:firstLine="0"/>
            <w:jc w:val="both"/>
            <w:rPr>
              <w:rFonts w:eastAsiaTheme="minorEastAsia"/>
              <w:noProof/>
              <w:color w:val="auto"/>
              <w:sz w:val="22"/>
              <w:szCs w:val="22"/>
              <w:lang w:eastAsia="lv-LV"/>
            </w:rPr>
          </w:pPr>
          <w:hyperlink w:anchor="_Toc26183087" w:history="1">
            <w:r w:rsidR="004E0ED0" w:rsidRPr="00CA6F93">
              <w:rPr>
                <w:rStyle w:val="Hipersaite"/>
                <w:rFonts w:cs="Times New Roman"/>
                <w:i/>
                <w:noProof/>
              </w:rPr>
              <w:t>Pārvaldīšanas darbību uzdošana un uzraudzība</w:t>
            </w:r>
            <w:r w:rsidR="004E0ED0">
              <w:rPr>
                <w:noProof/>
                <w:webHidden/>
              </w:rPr>
              <w:tab/>
            </w:r>
            <w:r w:rsidR="004E0ED0">
              <w:rPr>
                <w:noProof/>
                <w:webHidden/>
              </w:rPr>
              <w:fldChar w:fldCharType="begin"/>
            </w:r>
            <w:r w:rsidR="004E0ED0">
              <w:rPr>
                <w:noProof/>
                <w:webHidden/>
              </w:rPr>
              <w:instrText xml:space="preserve"> PAGEREF _Toc26183087 \h </w:instrText>
            </w:r>
            <w:r w:rsidR="004E0ED0">
              <w:rPr>
                <w:noProof/>
                <w:webHidden/>
              </w:rPr>
            </w:r>
            <w:r w:rsidR="004E0ED0">
              <w:rPr>
                <w:noProof/>
                <w:webHidden/>
              </w:rPr>
              <w:fldChar w:fldCharType="separate"/>
            </w:r>
            <w:r w:rsidR="008957DF">
              <w:rPr>
                <w:noProof/>
                <w:webHidden/>
              </w:rPr>
              <w:t>72</w:t>
            </w:r>
            <w:r w:rsidR="004E0ED0">
              <w:rPr>
                <w:noProof/>
                <w:webHidden/>
              </w:rPr>
              <w:fldChar w:fldCharType="end"/>
            </w:r>
          </w:hyperlink>
        </w:p>
        <w:p w:rsidR="004E0ED0" w:rsidRDefault="00FF019B" w:rsidP="004E0ED0">
          <w:pPr>
            <w:pStyle w:val="Saturs3"/>
            <w:ind w:left="0" w:firstLine="0"/>
            <w:jc w:val="both"/>
            <w:rPr>
              <w:rFonts w:eastAsiaTheme="minorEastAsia"/>
              <w:noProof/>
              <w:color w:val="auto"/>
              <w:sz w:val="22"/>
              <w:szCs w:val="22"/>
              <w:lang w:eastAsia="lv-LV"/>
            </w:rPr>
          </w:pPr>
          <w:hyperlink w:anchor="_Toc26183088" w:history="1">
            <w:r w:rsidR="004E0ED0" w:rsidRPr="00CA6F93">
              <w:rPr>
                <w:rStyle w:val="Hipersaite"/>
                <w:rFonts w:cs="Times New Roman"/>
                <w:i/>
                <w:noProof/>
              </w:rPr>
              <w:t>Nekustamā īpašuma lietas kārtošana</w:t>
            </w:r>
            <w:r w:rsidR="004E0ED0">
              <w:rPr>
                <w:noProof/>
                <w:webHidden/>
              </w:rPr>
              <w:tab/>
            </w:r>
            <w:r w:rsidR="004E0ED0">
              <w:rPr>
                <w:noProof/>
                <w:webHidden/>
              </w:rPr>
              <w:fldChar w:fldCharType="begin"/>
            </w:r>
            <w:r w:rsidR="004E0ED0">
              <w:rPr>
                <w:noProof/>
                <w:webHidden/>
              </w:rPr>
              <w:instrText xml:space="preserve"> PAGEREF _Toc26183088 \h </w:instrText>
            </w:r>
            <w:r w:rsidR="004E0ED0">
              <w:rPr>
                <w:noProof/>
                <w:webHidden/>
              </w:rPr>
            </w:r>
            <w:r w:rsidR="004E0ED0">
              <w:rPr>
                <w:noProof/>
                <w:webHidden/>
              </w:rPr>
              <w:fldChar w:fldCharType="separate"/>
            </w:r>
            <w:r w:rsidR="008957DF">
              <w:rPr>
                <w:noProof/>
                <w:webHidden/>
              </w:rPr>
              <w:t>74</w:t>
            </w:r>
            <w:r w:rsidR="004E0ED0">
              <w:rPr>
                <w:noProof/>
                <w:webHidden/>
              </w:rPr>
              <w:fldChar w:fldCharType="end"/>
            </w:r>
          </w:hyperlink>
        </w:p>
        <w:p w:rsidR="004E0ED0" w:rsidRDefault="00FF019B" w:rsidP="004E0ED0">
          <w:pPr>
            <w:pStyle w:val="Saturs3"/>
            <w:ind w:left="0" w:firstLine="0"/>
            <w:jc w:val="both"/>
            <w:rPr>
              <w:rFonts w:eastAsiaTheme="minorEastAsia"/>
              <w:noProof/>
              <w:color w:val="auto"/>
              <w:sz w:val="22"/>
              <w:szCs w:val="22"/>
              <w:lang w:eastAsia="lv-LV"/>
            </w:rPr>
          </w:pPr>
          <w:hyperlink w:anchor="_Toc26183089" w:history="1">
            <w:r w:rsidR="004E0ED0" w:rsidRPr="00CA6F93">
              <w:rPr>
                <w:rStyle w:val="Hipersaite"/>
                <w:rFonts w:cs="Times New Roman"/>
                <w:i/>
                <w:noProof/>
              </w:rPr>
              <w:t>Apsaimniekošanas plānošana un veikšana</w:t>
            </w:r>
            <w:r w:rsidR="004E0ED0">
              <w:rPr>
                <w:noProof/>
                <w:webHidden/>
              </w:rPr>
              <w:tab/>
            </w:r>
            <w:r w:rsidR="004E0ED0">
              <w:rPr>
                <w:noProof/>
                <w:webHidden/>
              </w:rPr>
              <w:fldChar w:fldCharType="begin"/>
            </w:r>
            <w:r w:rsidR="004E0ED0">
              <w:rPr>
                <w:noProof/>
                <w:webHidden/>
              </w:rPr>
              <w:instrText xml:space="preserve"> PAGEREF _Toc26183089 \h </w:instrText>
            </w:r>
            <w:r w:rsidR="004E0ED0">
              <w:rPr>
                <w:noProof/>
                <w:webHidden/>
              </w:rPr>
            </w:r>
            <w:r w:rsidR="004E0ED0">
              <w:rPr>
                <w:noProof/>
                <w:webHidden/>
              </w:rPr>
              <w:fldChar w:fldCharType="separate"/>
            </w:r>
            <w:r w:rsidR="008957DF">
              <w:rPr>
                <w:noProof/>
                <w:webHidden/>
              </w:rPr>
              <w:t>75</w:t>
            </w:r>
            <w:r w:rsidR="004E0ED0">
              <w:rPr>
                <w:noProof/>
                <w:webHidden/>
              </w:rPr>
              <w:fldChar w:fldCharType="end"/>
            </w:r>
          </w:hyperlink>
        </w:p>
        <w:p w:rsidR="004E0ED0" w:rsidRDefault="00FF019B" w:rsidP="004E0ED0">
          <w:pPr>
            <w:pStyle w:val="Saturs3"/>
            <w:ind w:left="0" w:firstLine="0"/>
            <w:jc w:val="both"/>
            <w:rPr>
              <w:rFonts w:eastAsiaTheme="minorEastAsia"/>
              <w:noProof/>
              <w:color w:val="auto"/>
              <w:sz w:val="22"/>
              <w:szCs w:val="22"/>
              <w:lang w:eastAsia="lv-LV"/>
            </w:rPr>
          </w:pPr>
          <w:hyperlink w:anchor="_Toc26183090" w:history="1">
            <w:r w:rsidR="004E0ED0" w:rsidRPr="00CA6F93">
              <w:rPr>
                <w:rStyle w:val="Hipersaite"/>
                <w:rFonts w:cs="Times New Roman"/>
                <w:i/>
                <w:noProof/>
              </w:rPr>
              <w:t>Vizuālās apskates un/vai tehniskās apsekošanas veikšana</w:t>
            </w:r>
            <w:r w:rsidR="004E0ED0">
              <w:rPr>
                <w:noProof/>
                <w:webHidden/>
              </w:rPr>
              <w:tab/>
            </w:r>
            <w:r w:rsidR="004E0ED0">
              <w:rPr>
                <w:noProof/>
                <w:webHidden/>
              </w:rPr>
              <w:fldChar w:fldCharType="begin"/>
            </w:r>
            <w:r w:rsidR="004E0ED0">
              <w:rPr>
                <w:noProof/>
                <w:webHidden/>
              </w:rPr>
              <w:instrText xml:space="preserve"> PAGEREF _Toc26183090 \h </w:instrText>
            </w:r>
            <w:r w:rsidR="004E0ED0">
              <w:rPr>
                <w:noProof/>
                <w:webHidden/>
              </w:rPr>
            </w:r>
            <w:r w:rsidR="004E0ED0">
              <w:rPr>
                <w:noProof/>
                <w:webHidden/>
              </w:rPr>
              <w:fldChar w:fldCharType="separate"/>
            </w:r>
            <w:r w:rsidR="008957DF">
              <w:rPr>
                <w:noProof/>
                <w:webHidden/>
              </w:rPr>
              <w:t>77</w:t>
            </w:r>
            <w:r w:rsidR="004E0ED0">
              <w:rPr>
                <w:noProof/>
                <w:webHidden/>
              </w:rPr>
              <w:fldChar w:fldCharType="end"/>
            </w:r>
          </w:hyperlink>
        </w:p>
        <w:p w:rsidR="004E0ED0" w:rsidRDefault="00FF019B" w:rsidP="004E0ED0">
          <w:pPr>
            <w:pStyle w:val="Saturs2"/>
            <w:rPr>
              <w:rFonts w:asciiTheme="minorHAnsi" w:eastAsiaTheme="minorEastAsia" w:hAnsiTheme="minorHAnsi"/>
              <w:noProof/>
              <w:color w:val="auto"/>
              <w:sz w:val="22"/>
              <w:szCs w:val="22"/>
              <w:lang w:eastAsia="lv-LV"/>
            </w:rPr>
          </w:pPr>
          <w:hyperlink w:anchor="_Toc26183091" w:history="1">
            <w:r w:rsidR="004E0ED0" w:rsidRPr="00CA6F93">
              <w:rPr>
                <w:rStyle w:val="Hipersaite"/>
                <w:rFonts w:cs="Times New Roman"/>
                <w:noProof/>
              </w:rPr>
              <w:t>4.</w:t>
            </w:r>
            <w:r w:rsidR="004E0ED0">
              <w:rPr>
                <w:rFonts w:asciiTheme="minorHAnsi" w:eastAsiaTheme="minorEastAsia" w:hAnsiTheme="minorHAnsi"/>
                <w:noProof/>
                <w:color w:val="auto"/>
                <w:sz w:val="22"/>
                <w:szCs w:val="22"/>
                <w:lang w:eastAsia="lv-LV"/>
              </w:rPr>
              <w:tab/>
            </w:r>
            <w:r w:rsidR="004E0ED0" w:rsidRPr="00CA6F93">
              <w:rPr>
                <w:rStyle w:val="Hipersaite"/>
                <w:rFonts w:cs="Times New Roman"/>
                <w:noProof/>
              </w:rPr>
              <w:t>Vai ekspluatācijā pieņemtu būvju drošuma kontrole tiek mērķtiecīgi vērsta uz personas veselības un dzīvības apdraudējuma novēršanu, kas ir priekšnoteikums ēku atbilstībai drošuma prasībām?</w:t>
            </w:r>
            <w:r w:rsidR="004E0ED0">
              <w:rPr>
                <w:noProof/>
                <w:webHidden/>
              </w:rPr>
              <w:tab/>
            </w:r>
            <w:r w:rsidR="004E0ED0">
              <w:rPr>
                <w:noProof/>
                <w:webHidden/>
              </w:rPr>
              <w:fldChar w:fldCharType="begin"/>
            </w:r>
            <w:r w:rsidR="004E0ED0">
              <w:rPr>
                <w:noProof/>
                <w:webHidden/>
              </w:rPr>
              <w:instrText xml:space="preserve"> PAGEREF _Toc26183091 \h </w:instrText>
            </w:r>
            <w:r w:rsidR="004E0ED0">
              <w:rPr>
                <w:noProof/>
                <w:webHidden/>
              </w:rPr>
            </w:r>
            <w:r w:rsidR="004E0ED0">
              <w:rPr>
                <w:noProof/>
                <w:webHidden/>
              </w:rPr>
              <w:fldChar w:fldCharType="separate"/>
            </w:r>
            <w:r w:rsidR="008957DF">
              <w:rPr>
                <w:noProof/>
                <w:webHidden/>
              </w:rPr>
              <w:t>79</w:t>
            </w:r>
            <w:r w:rsidR="004E0ED0">
              <w:rPr>
                <w:noProof/>
                <w:webHidden/>
              </w:rPr>
              <w:fldChar w:fldCharType="end"/>
            </w:r>
          </w:hyperlink>
        </w:p>
        <w:p w:rsidR="004E0ED0" w:rsidRDefault="00FF019B" w:rsidP="004E0ED0">
          <w:pPr>
            <w:pStyle w:val="Saturs2"/>
            <w:rPr>
              <w:rFonts w:asciiTheme="minorHAnsi" w:eastAsiaTheme="minorEastAsia" w:hAnsiTheme="minorHAnsi"/>
              <w:noProof/>
              <w:color w:val="auto"/>
              <w:sz w:val="22"/>
              <w:szCs w:val="22"/>
              <w:lang w:eastAsia="lv-LV"/>
            </w:rPr>
          </w:pPr>
          <w:hyperlink w:anchor="_Toc26183092" w:history="1">
            <w:r w:rsidR="004E0ED0" w:rsidRPr="00CA6F93">
              <w:rPr>
                <w:rStyle w:val="Hipersaite"/>
                <w:rFonts w:cs="Times New Roman"/>
                <w:noProof/>
              </w:rPr>
              <w:t>4.1.</w:t>
            </w:r>
            <w:r w:rsidR="004E0ED0">
              <w:rPr>
                <w:rFonts w:asciiTheme="minorHAnsi" w:eastAsiaTheme="minorEastAsia" w:hAnsiTheme="minorHAnsi"/>
                <w:noProof/>
                <w:color w:val="auto"/>
                <w:sz w:val="22"/>
                <w:szCs w:val="22"/>
                <w:lang w:eastAsia="lv-LV"/>
              </w:rPr>
              <w:tab/>
            </w:r>
            <w:r w:rsidR="004E0ED0" w:rsidRPr="00CA6F93">
              <w:rPr>
                <w:rStyle w:val="Hipersaite"/>
                <w:rFonts w:cs="Times New Roman"/>
                <w:noProof/>
              </w:rPr>
              <w:t>Vai plānotie kontroles pasākumi tiek veikti pēc risku pieejā balstītiem būvju atlases kritērijiem?</w:t>
            </w:r>
            <w:r w:rsidR="004E0ED0">
              <w:rPr>
                <w:noProof/>
                <w:webHidden/>
              </w:rPr>
              <w:tab/>
            </w:r>
            <w:r w:rsidR="004E0ED0">
              <w:rPr>
                <w:noProof/>
                <w:webHidden/>
              </w:rPr>
              <w:fldChar w:fldCharType="begin"/>
            </w:r>
            <w:r w:rsidR="004E0ED0">
              <w:rPr>
                <w:noProof/>
                <w:webHidden/>
              </w:rPr>
              <w:instrText xml:space="preserve"> PAGEREF _Toc26183092 \h </w:instrText>
            </w:r>
            <w:r w:rsidR="004E0ED0">
              <w:rPr>
                <w:noProof/>
                <w:webHidden/>
              </w:rPr>
            </w:r>
            <w:r w:rsidR="004E0ED0">
              <w:rPr>
                <w:noProof/>
                <w:webHidden/>
              </w:rPr>
              <w:fldChar w:fldCharType="separate"/>
            </w:r>
            <w:r w:rsidR="008957DF">
              <w:rPr>
                <w:noProof/>
                <w:webHidden/>
              </w:rPr>
              <w:t>81</w:t>
            </w:r>
            <w:r w:rsidR="004E0ED0">
              <w:rPr>
                <w:noProof/>
                <w:webHidden/>
              </w:rPr>
              <w:fldChar w:fldCharType="end"/>
            </w:r>
          </w:hyperlink>
        </w:p>
        <w:p w:rsidR="004E0ED0" w:rsidRDefault="00FF019B" w:rsidP="004E0ED0">
          <w:pPr>
            <w:pStyle w:val="Saturs2"/>
            <w:rPr>
              <w:rFonts w:asciiTheme="minorHAnsi" w:eastAsiaTheme="minorEastAsia" w:hAnsiTheme="minorHAnsi"/>
              <w:noProof/>
              <w:color w:val="auto"/>
              <w:sz w:val="22"/>
              <w:szCs w:val="22"/>
              <w:lang w:eastAsia="lv-LV"/>
            </w:rPr>
          </w:pPr>
          <w:hyperlink w:anchor="_Toc26183093" w:history="1">
            <w:r w:rsidR="004E0ED0" w:rsidRPr="00CA6F93">
              <w:rPr>
                <w:rStyle w:val="Hipersaite"/>
                <w:rFonts w:cs="Times New Roman"/>
                <w:noProof/>
              </w:rPr>
              <w:t>4.2.</w:t>
            </w:r>
            <w:r w:rsidR="004E0ED0">
              <w:rPr>
                <w:rFonts w:asciiTheme="minorHAnsi" w:eastAsiaTheme="minorEastAsia" w:hAnsiTheme="minorHAnsi"/>
                <w:noProof/>
                <w:color w:val="auto"/>
                <w:sz w:val="22"/>
                <w:szCs w:val="22"/>
                <w:lang w:eastAsia="lv-LV"/>
              </w:rPr>
              <w:tab/>
            </w:r>
            <w:r w:rsidR="004E0ED0" w:rsidRPr="00CA6F93">
              <w:rPr>
                <w:rStyle w:val="Hipersaite"/>
                <w:rFonts w:cs="Times New Roman"/>
                <w:noProof/>
              </w:rPr>
              <w:t>Vai būvvaldes iegūst nepieciešamo informāciju un sadarbojas ar citām institūcijām, lai novērstu drošuma prasībām neatbilstošu būvju radīto apdraudējumu?</w:t>
            </w:r>
            <w:r w:rsidR="004E0ED0">
              <w:rPr>
                <w:noProof/>
                <w:webHidden/>
              </w:rPr>
              <w:tab/>
            </w:r>
            <w:r w:rsidR="004E0ED0">
              <w:rPr>
                <w:noProof/>
                <w:webHidden/>
              </w:rPr>
              <w:fldChar w:fldCharType="begin"/>
            </w:r>
            <w:r w:rsidR="004E0ED0">
              <w:rPr>
                <w:noProof/>
                <w:webHidden/>
              </w:rPr>
              <w:instrText xml:space="preserve"> PAGEREF _Toc26183093 \h </w:instrText>
            </w:r>
            <w:r w:rsidR="004E0ED0">
              <w:rPr>
                <w:noProof/>
                <w:webHidden/>
              </w:rPr>
            </w:r>
            <w:r w:rsidR="004E0ED0">
              <w:rPr>
                <w:noProof/>
                <w:webHidden/>
              </w:rPr>
              <w:fldChar w:fldCharType="separate"/>
            </w:r>
            <w:r w:rsidR="008957DF">
              <w:rPr>
                <w:noProof/>
                <w:webHidden/>
              </w:rPr>
              <w:t>84</w:t>
            </w:r>
            <w:r w:rsidR="004E0ED0">
              <w:rPr>
                <w:noProof/>
                <w:webHidden/>
              </w:rPr>
              <w:fldChar w:fldCharType="end"/>
            </w:r>
          </w:hyperlink>
        </w:p>
        <w:p w:rsidR="004E0ED0" w:rsidRDefault="00FF019B" w:rsidP="004E0ED0">
          <w:pPr>
            <w:pStyle w:val="Saturs2"/>
            <w:rPr>
              <w:rFonts w:asciiTheme="minorHAnsi" w:eastAsiaTheme="minorEastAsia" w:hAnsiTheme="minorHAnsi"/>
              <w:noProof/>
              <w:color w:val="auto"/>
              <w:sz w:val="22"/>
              <w:szCs w:val="22"/>
              <w:lang w:eastAsia="lv-LV"/>
            </w:rPr>
          </w:pPr>
          <w:hyperlink w:anchor="_Toc26183094" w:history="1">
            <w:r w:rsidR="004E0ED0" w:rsidRPr="00CA6F93">
              <w:rPr>
                <w:rStyle w:val="Hipersaite"/>
                <w:rFonts w:cs="Times New Roman"/>
                <w:noProof/>
              </w:rPr>
              <w:t>4.3.</w:t>
            </w:r>
            <w:r w:rsidR="004E0ED0">
              <w:rPr>
                <w:rFonts w:asciiTheme="minorHAnsi" w:eastAsiaTheme="minorEastAsia" w:hAnsiTheme="minorHAnsi"/>
                <w:noProof/>
                <w:color w:val="auto"/>
                <w:sz w:val="22"/>
                <w:szCs w:val="22"/>
                <w:lang w:eastAsia="lv-LV"/>
              </w:rPr>
              <w:tab/>
            </w:r>
            <w:r w:rsidR="004E0ED0" w:rsidRPr="00CA6F93">
              <w:rPr>
                <w:rStyle w:val="Hipersaite"/>
                <w:rFonts w:cs="Times New Roman"/>
                <w:noProof/>
              </w:rPr>
              <w:t>Vai pēc būvinspektora atzinuma sagatavošanas seko visi nepieciešamie lēmumi un darbības apdraudējuma novēršanai?</w:t>
            </w:r>
            <w:r w:rsidR="004E0ED0">
              <w:rPr>
                <w:noProof/>
                <w:webHidden/>
              </w:rPr>
              <w:tab/>
            </w:r>
            <w:r w:rsidR="004E0ED0">
              <w:rPr>
                <w:noProof/>
                <w:webHidden/>
              </w:rPr>
              <w:fldChar w:fldCharType="begin"/>
            </w:r>
            <w:r w:rsidR="004E0ED0">
              <w:rPr>
                <w:noProof/>
                <w:webHidden/>
              </w:rPr>
              <w:instrText xml:space="preserve"> PAGEREF _Toc26183094 \h </w:instrText>
            </w:r>
            <w:r w:rsidR="004E0ED0">
              <w:rPr>
                <w:noProof/>
                <w:webHidden/>
              </w:rPr>
            </w:r>
            <w:r w:rsidR="004E0ED0">
              <w:rPr>
                <w:noProof/>
                <w:webHidden/>
              </w:rPr>
              <w:fldChar w:fldCharType="separate"/>
            </w:r>
            <w:r w:rsidR="008957DF">
              <w:rPr>
                <w:noProof/>
                <w:webHidden/>
              </w:rPr>
              <w:t>87</w:t>
            </w:r>
            <w:r w:rsidR="004E0ED0">
              <w:rPr>
                <w:noProof/>
                <w:webHidden/>
              </w:rPr>
              <w:fldChar w:fldCharType="end"/>
            </w:r>
          </w:hyperlink>
        </w:p>
        <w:p w:rsidR="004E0ED0" w:rsidRDefault="00FF019B" w:rsidP="004E0ED0">
          <w:pPr>
            <w:pStyle w:val="Saturs2"/>
            <w:rPr>
              <w:rFonts w:asciiTheme="minorHAnsi" w:eastAsiaTheme="minorEastAsia" w:hAnsiTheme="minorHAnsi"/>
              <w:noProof/>
              <w:color w:val="auto"/>
              <w:sz w:val="22"/>
              <w:szCs w:val="22"/>
              <w:lang w:eastAsia="lv-LV"/>
            </w:rPr>
          </w:pPr>
          <w:hyperlink w:anchor="_Toc26183095" w:history="1">
            <w:r w:rsidR="004E0ED0" w:rsidRPr="00CA6F93">
              <w:rPr>
                <w:rStyle w:val="Hipersaite"/>
                <w:rFonts w:cs="Times New Roman"/>
                <w:noProof/>
              </w:rPr>
              <w:t>Revīzijas mērķis</w:t>
            </w:r>
            <w:r w:rsidR="004E0ED0">
              <w:rPr>
                <w:noProof/>
                <w:webHidden/>
              </w:rPr>
              <w:tab/>
            </w:r>
            <w:r w:rsidR="004E0ED0">
              <w:rPr>
                <w:noProof/>
                <w:webHidden/>
              </w:rPr>
              <w:fldChar w:fldCharType="begin"/>
            </w:r>
            <w:r w:rsidR="004E0ED0">
              <w:rPr>
                <w:noProof/>
                <w:webHidden/>
              </w:rPr>
              <w:instrText xml:space="preserve"> PAGEREF _Toc26183095 \h </w:instrText>
            </w:r>
            <w:r w:rsidR="004E0ED0">
              <w:rPr>
                <w:noProof/>
                <w:webHidden/>
              </w:rPr>
            </w:r>
            <w:r w:rsidR="004E0ED0">
              <w:rPr>
                <w:noProof/>
                <w:webHidden/>
              </w:rPr>
              <w:fldChar w:fldCharType="separate"/>
            </w:r>
            <w:r w:rsidR="008957DF">
              <w:rPr>
                <w:noProof/>
                <w:webHidden/>
              </w:rPr>
              <w:t>90</w:t>
            </w:r>
            <w:r w:rsidR="004E0ED0">
              <w:rPr>
                <w:noProof/>
                <w:webHidden/>
              </w:rPr>
              <w:fldChar w:fldCharType="end"/>
            </w:r>
          </w:hyperlink>
        </w:p>
        <w:p w:rsidR="004E0ED0" w:rsidRDefault="00FF019B" w:rsidP="004E0ED0">
          <w:pPr>
            <w:pStyle w:val="Saturs2"/>
            <w:rPr>
              <w:rFonts w:asciiTheme="minorHAnsi" w:eastAsiaTheme="minorEastAsia" w:hAnsiTheme="minorHAnsi"/>
              <w:noProof/>
              <w:color w:val="auto"/>
              <w:sz w:val="22"/>
              <w:szCs w:val="22"/>
              <w:lang w:eastAsia="lv-LV"/>
            </w:rPr>
          </w:pPr>
          <w:hyperlink w:anchor="_Toc26183096" w:history="1">
            <w:r w:rsidR="004E0ED0" w:rsidRPr="00CA6F93">
              <w:rPr>
                <w:rStyle w:val="Hipersaite"/>
                <w:rFonts w:cs="Times New Roman"/>
                <w:noProof/>
              </w:rPr>
              <w:t>Juridiskais pamatojums</w:t>
            </w:r>
            <w:r w:rsidR="004E0ED0">
              <w:rPr>
                <w:noProof/>
                <w:webHidden/>
              </w:rPr>
              <w:tab/>
            </w:r>
            <w:r w:rsidR="004E0ED0">
              <w:rPr>
                <w:noProof/>
                <w:webHidden/>
              </w:rPr>
              <w:fldChar w:fldCharType="begin"/>
            </w:r>
            <w:r w:rsidR="004E0ED0">
              <w:rPr>
                <w:noProof/>
                <w:webHidden/>
              </w:rPr>
              <w:instrText xml:space="preserve"> PAGEREF _Toc26183096 \h </w:instrText>
            </w:r>
            <w:r w:rsidR="004E0ED0">
              <w:rPr>
                <w:noProof/>
                <w:webHidden/>
              </w:rPr>
            </w:r>
            <w:r w:rsidR="004E0ED0">
              <w:rPr>
                <w:noProof/>
                <w:webHidden/>
              </w:rPr>
              <w:fldChar w:fldCharType="separate"/>
            </w:r>
            <w:r w:rsidR="008957DF">
              <w:rPr>
                <w:noProof/>
                <w:webHidden/>
              </w:rPr>
              <w:t>90</w:t>
            </w:r>
            <w:r w:rsidR="004E0ED0">
              <w:rPr>
                <w:noProof/>
                <w:webHidden/>
              </w:rPr>
              <w:fldChar w:fldCharType="end"/>
            </w:r>
          </w:hyperlink>
        </w:p>
        <w:p w:rsidR="004E0ED0" w:rsidRDefault="00FF019B" w:rsidP="004E0ED0">
          <w:pPr>
            <w:pStyle w:val="Saturs2"/>
            <w:rPr>
              <w:rFonts w:asciiTheme="minorHAnsi" w:eastAsiaTheme="minorEastAsia" w:hAnsiTheme="minorHAnsi"/>
              <w:noProof/>
              <w:color w:val="auto"/>
              <w:sz w:val="22"/>
              <w:szCs w:val="22"/>
              <w:lang w:eastAsia="lv-LV"/>
            </w:rPr>
          </w:pPr>
          <w:hyperlink w:anchor="_Toc26183097" w:history="1">
            <w:r w:rsidR="004E0ED0" w:rsidRPr="00CA6F93">
              <w:rPr>
                <w:rStyle w:val="Hipersaite"/>
                <w:rFonts w:cs="Times New Roman"/>
                <w:noProof/>
              </w:rPr>
              <w:t>Revidentu un revidējamo vienību atbildība</w:t>
            </w:r>
            <w:r w:rsidR="004E0ED0">
              <w:rPr>
                <w:noProof/>
                <w:webHidden/>
              </w:rPr>
              <w:tab/>
            </w:r>
            <w:r w:rsidR="004E0ED0">
              <w:rPr>
                <w:noProof/>
                <w:webHidden/>
              </w:rPr>
              <w:fldChar w:fldCharType="begin"/>
            </w:r>
            <w:r w:rsidR="004E0ED0">
              <w:rPr>
                <w:noProof/>
                <w:webHidden/>
              </w:rPr>
              <w:instrText xml:space="preserve"> PAGEREF _Toc26183097 \h </w:instrText>
            </w:r>
            <w:r w:rsidR="004E0ED0">
              <w:rPr>
                <w:noProof/>
                <w:webHidden/>
              </w:rPr>
            </w:r>
            <w:r w:rsidR="004E0ED0">
              <w:rPr>
                <w:noProof/>
                <w:webHidden/>
              </w:rPr>
              <w:fldChar w:fldCharType="separate"/>
            </w:r>
            <w:r w:rsidR="008957DF">
              <w:rPr>
                <w:noProof/>
                <w:webHidden/>
              </w:rPr>
              <w:t>90</w:t>
            </w:r>
            <w:r w:rsidR="004E0ED0">
              <w:rPr>
                <w:noProof/>
                <w:webHidden/>
              </w:rPr>
              <w:fldChar w:fldCharType="end"/>
            </w:r>
          </w:hyperlink>
        </w:p>
        <w:p w:rsidR="004E0ED0" w:rsidRDefault="00FF019B" w:rsidP="004E0ED0">
          <w:pPr>
            <w:pStyle w:val="Saturs2"/>
            <w:rPr>
              <w:rFonts w:asciiTheme="minorHAnsi" w:eastAsiaTheme="minorEastAsia" w:hAnsiTheme="minorHAnsi"/>
              <w:noProof/>
              <w:color w:val="auto"/>
              <w:sz w:val="22"/>
              <w:szCs w:val="22"/>
              <w:lang w:eastAsia="lv-LV"/>
            </w:rPr>
          </w:pPr>
          <w:hyperlink w:anchor="_Toc26183098" w:history="1">
            <w:r w:rsidR="004E0ED0" w:rsidRPr="00CA6F93">
              <w:rPr>
                <w:rStyle w:val="Hipersaite"/>
                <w:rFonts w:cs="Times New Roman"/>
                <w:noProof/>
              </w:rPr>
              <w:t>Revīzijas apjoms un ierobežojumi</w:t>
            </w:r>
            <w:r w:rsidR="004E0ED0">
              <w:rPr>
                <w:noProof/>
                <w:webHidden/>
              </w:rPr>
              <w:tab/>
            </w:r>
            <w:r w:rsidR="004E0ED0">
              <w:rPr>
                <w:noProof/>
                <w:webHidden/>
              </w:rPr>
              <w:fldChar w:fldCharType="begin"/>
            </w:r>
            <w:r w:rsidR="004E0ED0">
              <w:rPr>
                <w:noProof/>
                <w:webHidden/>
              </w:rPr>
              <w:instrText xml:space="preserve"> PAGEREF _Toc26183098 \h </w:instrText>
            </w:r>
            <w:r w:rsidR="004E0ED0">
              <w:rPr>
                <w:noProof/>
                <w:webHidden/>
              </w:rPr>
            </w:r>
            <w:r w:rsidR="004E0ED0">
              <w:rPr>
                <w:noProof/>
                <w:webHidden/>
              </w:rPr>
              <w:fldChar w:fldCharType="separate"/>
            </w:r>
            <w:r w:rsidR="008957DF">
              <w:rPr>
                <w:noProof/>
                <w:webHidden/>
              </w:rPr>
              <w:t>90</w:t>
            </w:r>
            <w:r w:rsidR="004E0ED0">
              <w:rPr>
                <w:noProof/>
                <w:webHidden/>
              </w:rPr>
              <w:fldChar w:fldCharType="end"/>
            </w:r>
          </w:hyperlink>
        </w:p>
        <w:p w:rsidR="004E0ED0" w:rsidRDefault="00FF019B" w:rsidP="004E0ED0">
          <w:pPr>
            <w:pStyle w:val="Saturs2"/>
            <w:rPr>
              <w:rFonts w:asciiTheme="minorHAnsi" w:eastAsiaTheme="minorEastAsia" w:hAnsiTheme="minorHAnsi"/>
              <w:noProof/>
              <w:color w:val="auto"/>
              <w:sz w:val="22"/>
              <w:szCs w:val="22"/>
              <w:lang w:eastAsia="lv-LV"/>
            </w:rPr>
          </w:pPr>
          <w:hyperlink w:anchor="_Toc26183099" w:history="1">
            <w:r w:rsidR="004E0ED0" w:rsidRPr="00CA6F93">
              <w:rPr>
                <w:rStyle w:val="Hipersaite"/>
                <w:rFonts w:cs="Times New Roman"/>
                <w:noProof/>
              </w:rPr>
              <w:t>Revīzijas kritēriji</w:t>
            </w:r>
            <w:r w:rsidR="004E0ED0">
              <w:rPr>
                <w:noProof/>
                <w:webHidden/>
              </w:rPr>
              <w:tab/>
            </w:r>
            <w:r w:rsidR="004E0ED0">
              <w:rPr>
                <w:noProof/>
                <w:webHidden/>
              </w:rPr>
              <w:fldChar w:fldCharType="begin"/>
            </w:r>
            <w:r w:rsidR="004E0ED0">
              <w:rPr>
                <w:noProof/>
                <w:webHidden/>
              </w:rPr>
              <w:instrText xml:space="preserve"> PAGEREF _Toc26183099 \h </w:instrText>
            </w:r>
            <w:r w:rsidR="004E0ED0">
              <w:rPr>
                <w:noProof/>
                <w:webHidden/>
              </w:rPr>
            </w:r>
            <w:r w:rsidR="004E0ED0">
              <w:rPr>
                <w:noProof/>
                <w:webHidden/>
              </w:rPr>
              <w:fldChar w:fldCharType="separate"/>
            </w:r>
            <w:r w:rsidR="008957DF">
              <w:rPr>
                <w:noProof/>
                <w:webHidden/>
              </w:rPr>
              <w:t>91</w:t>
            </w:r>
            <w:r w:rsidR="004E0ED0">
              <w:rPr>
                <w:noProof/>
                <w:webHidden/>
              </w:rPr>
              <w:fldChar w:fldCharType="end"/>
            </w:r>
          </w:hyperlink>
        </w:p>
        <w:p w:rsidR="004E0ED0" w:rsidRDefault="00FF019B" w:rsidP="004E0ED0">
          <w:pPr>
            <w:pStyle w:val="Saturs2"/>
            <w:rPr>
              <w:rFonts w:asciiTheme="minorHAnsi" w:eastAsiaTheme="minorEastAsia" w:hAnsiTheme="minorHAnsi"/>
              <w:noProof/>
              <w:color w:val="auto"/>
              <w:sz w:val="22"/>
              <w:szCs w:val="22"/>
              <w:lang w:eastAsia="lv-LV"/>
            </w:rPr>
          </w:pPr>
          <w:hyperlink w:anchor="_Toc26183100" w:history="1">
            <w:r w:rsidR="004E0ED0" w:rsidRPr="00CA6F93">
              <w:rPr>
                <w:rStyle w:val="Hipersaite"/>
                <w:rFonts w:cs="Times New Roman"/>
                <w:noProof/>
              </w:rPr>
              <w:t>Revīzijas metodes</w:t>
            </w:r>
            <w:r w:rsidR="004E0ED0">
              <w:rPr>
                <w:noProof/>
                <w:webHidden/>
              </w:rPr>
              <w:tab/>
            </w:r>
            <w:r w:rsidR="004E0ED0">
              <w:rPr>
                <w:noProof/>
                <w:webHidden/>
              </w:rPr>
              <w:fldChar w:fldCharType="begin"/>
            </w:r>
            <w:r w:rsidR="004E0ED0">
              <w:rPr>
                <w:noProof/>
                <w:webHidden/>
              </w:rPr>
              <w:instrText xml:space="preserve"> PAGEREF _Toc26183100 \h </w:instrText>
            </w:r>
            <w:r w:rsidR="004E0ED0">
              <w:rPr>
                <w:noProof/>
                <w:webHidden/>
              </w:rPr>
            </w:r>
            <w:r w:rsidR="004E0ED0">
              <w:rPr>
                <w:noProof/>
                <w:webHidden/>
              </w:rPr>
              <w:fldChar w:fldCharType="separate"/>
            </w:r>
            <w:r w:rsidR="008957DF">
              <w:rPr>
                <w:noProof/>
                <w:webHidden/>
              </w:rPr>
              <w:t>93</w:t>
            </w:r>
            <w:r w:rsidR="004E0ED0">
              <w:rPr>
                <w:noProof/>
                <w:webHidden/>
              </w:rPr>
              <w:fldChar w:fldCharType="end"/>
            </w:r>
          </w:hyperlink>
        </w:p>
        <w:p w:rsidR="009D4E51" w:rsidRPr="00224DB2" w:rsidRDefault="009D4E51" w:rsidP="00AB4F3A">
          <w:pPr>
            <w:spacing w:before="120" w:after="120" w:line="240" w:lineRule="auto"/>
            <w:rPr>
              <w:rFonts w:ascii="Times New Roman" w:hAnsi="Times New Roman" w:cs="Times New Roman"/>
            </w:rPr>
            <w:sectPr w:rsidR="009D4E51" w:rsidRPr="00224DB2" w:rsidSect="00B016D4">
              <w:type w:val="continuous"/>
              <w:pgSz w:w="11906" w:h="16838" w:code="9"/>
              <w:pgMar w:top="1985" w:right="1134" w:bottom="142" w:left="1134" w:header="1985" w:footer="1418" w:gutter="0"/>
              <w:pgNumType w:start="0"/>
              <w:cols w:space="567"/>
              <w:titlePg/>
              <w:docGrid w:linePitch="360"/>
            </w:sectPr>
          </w:pPr>
          <w:r w:rsidRPr="00224DB2">
            <w:rPr>
              <w:rFonts w:ascii="Times New Roman" w:hAnsi="Times New Roman" w:cs="Times New Roman"/>
            </w:rPr>
            <w:fldChar w:fldCharType="end"/>
          </w:r>
        </w:p>
      </w:sdtContent>
    </w:sdt>
    <w:p w:rsidR="009D4E51" w:rsidRPr="00224DB2" w:rsidRDefault="009D4E51" w:rsidP="00C251B7">
      <w:pPr>
        <w:rPr>
          <w:rFonts w:ascii="Times New Roman" w:hAnsi="Times New Roman" w:cs="Times New Roman"/>
        </w:rPr>
      </w:pPr>
    </w:p>
    <w:p w:rsidR="009D4E51" w:rsidRPr="00224DB2" w:rsidRDefault="009D4E51" w:rsidP="00C251B7">
      <w:pPr>
        <w:rPr>
          <w:rFonts w:ascii="Times New Roman" w:eastAsiaTheme="majorEastAsia" w:hAnsi="Times New Roman" w:cs="Times New Roman"/>
          <w:iCs/>
          <w:color w:val="3D87C7" w:themeColor="accent2"/>
          <w:sz w:val="34"/>
          <w:szCs w:val="32"/>
          <w:lang w:eastAsia="lv-LV"/>
        </w:rPr>
      </w:pPr>
      <w:r w:rsidRPr="00224DB2">
        <w:rPr>
          <w:rFonts w:ascii="Times New Roman" w:hAnsi="Times New Roman" w:cs="Times New Roman"/>
          <w:iCs/>
        </w:rPr>
        <w:lastRenderedPageBreak/>
        <w:br w:type="page"/>
      </w:r>
    </w:p>
    <w:p w:rsidR="00285064" w:rsidRPr="006A2B6D" w:rsidRDefault="00285064" w:rsidP="00285064">
      <w:pPr>
        <w:spacing w:before="360" w:after="600"/>
        <w:rPr>
          <w:rFonts w:eastAsia="Times New Roman" w:cs="Times New Roman"/>
          <w:noProof/>
          <w:color w:val="333333"/>
        </w:rPr>
        <w:sectPr w:rsidR="00285064" w:rsidRPr="006A2B6D" w:rsidSect="00997421">
          <w:headerReference w:type="default" r:id="rId14"/>
          <w:footerReference w:type="default" r:id="rId15"/>
          <w:headerReference w:type="first" r:id="rId16"/>
          <w:endnotePr>
            <w:numFmt w:val="decimal"/>
          </w:endnotePr>
          <w:type w:val="continuous"/>
          <w:pgSz w:w="11906" w:h="16838" w:code="9"/>
          <w:pgMar w:top="1985" w:right="1700" w:bottom="1418" w:left="1134" w:header="1985" w:footer="1418" w:gutter="0"/>
          <w:pgNumType w:start="1"/>
          <w:cols w:num="2" w:space="567"/>
          <w:titlePg/>
          <w:docGrid w:linePitch="360"/>
        </w:sectPr>
      </w:pPr>
      <w:bookmarkStart w:id="1" w:name="_Toc26183068"/>
    </w:p>
    <w:p w:rsidR="00997421" w:rsidRDefault="00857179" w:rsidP="00857179">
      <w:pPr>
        <w:spacing w:after="0" w:line="240" w:lineRule="auto"/>
        <w:jc w:val="left"/>
        <w:rPr>
          <w:rFonts w:ascii="Times New Roman" w:eastAsia="Times New Roman" w:hAnsi="Times New Roman" w:cs="Times New Roman"/>
          <w:iCs/>
          <w:noProof/>
          <w:color w:val="3D87C7"/>
          <w:sz w:val="34"/>
        </w:rPr>
      </w:pPr>
      <w:r w:rsidRPr="006A2B6D">
        <w:rPr>
          <w:rFonts w:ascii="Times New Roman" w:eastAsia="Times New Roman" w:hAnsi="Times New Roman" w:cs="Times New Roman"/>
          <w:noProof/>
          <w:color w:val="333333"/>
          <w:lang w:eastAsia="lv-LV"/>
        </w:rPr>
        <w:lastRenderedPageBreak/>
        <w:drawing>
          <wp:anchor distT="0" distB="0" distL="114300" distR="114300" simplePos="0" relativeHeight="252237824" behindDoc="1" locked="0" layoutInCell="1" allowOverlap="1" wp14:anchorId="784D4780" wp14:editId="47BCF6A1">
            <wp:simplePos x="0" y="0"/>
            <wp:positionH relativeFrom="column">
              <wp:posOffset>5055870</wp:posOffset>
            </wp:positionH>
            <wp:positionV relativeFrom="paragraph">
              <wp:posOffset>-894080</wp:posOffset>
            </wp:positionV>
            <wp:extent cx="948690" cy="1423035"/>
            <wp:effectExtent l="0" t="0" r="3810" b="5715"/>
            <wp:wrapTight wrapText="bothSides">
              <wp:wrapPolygon edited="0">
                <wp:start x="0" y="0"/>
                <wp:lineTo x="0" y="21398"/>
                <wp:lineTo x="21253" y="21398"/>
                <wp:lineTo x="21253" y="0"/>
                <wp:lineTo x="0" y="0"/>
              </wp:wrapPolygon>
            </wp:wrapTight>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0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8690" cy="1423035"/>
                    </a:xfrm>
                    <a:prstGeom prst="rect">
                      <a:avLst/>
                    </a:prstGeom>
                  </pic:spPr>
                </pic:pic>
              </a:graphicData>
            </a:graphic>
            <wp14:sizeRelH relativeFrom="page">
              <wp14:pctWidth>0</wp14:pctWidth>
            </wp14:sizeRelH>
            <wp14:sizeRelV relativeFrom="page">
              <wp14:pctHeight>0</wp14:pctHeight>
            </wp14:sizeRelV>
          </wp:anchor>
        </w:drawing>
      </w:r>
      <w:r w:rsidR="00997421" w:rsidRPr="006A2B6D">
        <w:rPr>
          <w:rFonts w:ascii="Times New Roman" w:eastAsia="Times New Roman" w:hAnsi="Times New Roman" w:cs="Times New Roman"/>
          <w:iCs/>
          <w:noProof/>
          <w:color w:val="3D87C7"/>
          <w:sz w:val="34"/>
        </w:rPr>
        <w:t>Cienījamais lasītāj!</w:t>
      </w:r>
    </w:p>
    <w:p w:rsidR="00997421" w:rsidRPr="006A2B6D" w:rsidRDefault="00997421" w:rsidP="00997421">
      <w:pPr>
        <w:spacing w:before="120" w:after="120"/>
        <w:rPr>
          <w:rFonts w:eastAsia="Times New Roman" w:cs="Times New Roman"/>
          <w:noProof/>
          <w:color w:val="333333"/>
        </w:rPr>
      </w:pPr>
    </w:p>
    <w:p w:rsidR="00997421" w:rsidRPr="006A2B6D" w:rsidRDefault="00997421" w:rsidP="00997421">
      <w:pPr>
        <w:spacing w:before="120" w:after="120"/>
        <w:rPr>
          <w:rFonts w:eastAsia="Times New Roman" w:cs="Times New Roman"/>
          <w:noProof/>
          <w:color w:val="333333"/>
        </w:rPr>
        <w:sectPr w:rsidR="00997421" w:rsidRPr="006A2B6D" w:rsidSect="00997421">
          <w:headerReference w:type="default" r:id="rId18"/>
          <w:footerReference w:type="default" r:id="rId19"/>
          <w:headerReference w:type="first" r:id="rId20"/>
          <w:endnotePr>
            <w:numFmt w:val="decimal"/>
          </w:endnotePr>
          <w:type w:val="continuous"/>
          <w:pgSz w:w="11906" w:h="16838" w:code="9"/>
          <w:pgMar w:top="1985" w:right="1700" w:bottom="1418" w:left="1134" w:header="1985" w:footer="1418" w:gutter="0"/>
          <w:pgNumType w:start="1"/>
          <w:cols w:space="567"/>
          <w:titlePg/>
          <w:docGrid w:linePitch="360"/>
        </w:sectPr>
      </w:pPr>
    </w:p>
    <w:p w:rsidR="00997421" w:rsidRDefault="00997421" w:rsidP="00997421">
      <w:pPr>
        <w:spacing w:before="120" w:after="120" w:line="240" w:lineRule="auto"/>
        <w:rPr>
          <w:rFonts w:ascii="Times New Roman" w:eastAsia="Calibri" w:hAnsi="Times New Roman" w:cs="Times New Roman"/>
          <w:lang w:eastAsia="lv-LV"/>
        </w:rPr>
      </w:pPr>
      <w:r w:rsidRPr="0035019F">
        <w:rPr>
          <w:rFonts w:ascii="Times New Roman" w:eastAsia="Calibri" w:hAnsi="Times New Roman" w:cs="Times New Roman"/>
          <w:lang w:eastAsia="lv-LV"/>
        </w:rPr>
        <w:lastRenderedPageBreak/>
        <w:t xml:space="preserve">Pirms </w:t>
      </w:r>
      <w:r>
        <w:rPr>
          <w:rFonts w:ascii="Times New Roman" w:eastAsia="Calibri" w:hAnsi="Times New Roman" w:cs="Times New Roman"/>
          <w:lang w:eastAsia="lv-LV"/>
        </w:rPr>
        <w:t>dažiem</w:t>
      </w:r>
      <w:r w:rsidRPr="0035019F">
        <w:rPr>
          <w:rFonts w:ascii="Times New Roman" w:eastAsia="Calibri" w:hAnsi="Times New Roman" w:cs="Times New Roman"/>
          <w:lang w:eastAsia="lv-LV"/>
        </w:rPr>
        <w:t xml:space="preserve"> desmit</w:t>
      </w:r>
      <w:r>
        <w:rPr>
          <w:rFonts w:ascii="Times New Roman" w:eastAsia="Calibri" w:hAnsi="Times New Roman" w:cs="Times New Roman"/>
          <w:lang w:eastAsia="lv-LV"/>
        </w:rPr>
        <w:t>iem</w:t>
      </w:r>
      <w:r w:rsidRPr="0035019F">
        <w:rPr>
          <w:rFonts w:ascii="Times New Roman" w:eastAsia="Calibri" w:hAnsi="Times New Roman" w:cs="Times New Roman"/>
          <w:lang w:eastAsia="lv-LV"/>
        </w:rPr>
        <w:t xml:space="preserve"> gadu mēs</w:t>
      </w:r>
      <w:r>
        <w:rPr>
          <w:rFonts w:ascii="Times New Roman" w:eastAsia="Calibri" w:hAnsi="Times New Roman" w:cs="Times New Roman"/>
          <w:lang w:eastAsia="lv-LV"/>
        </w:rPr>
        <w:t xml:space="preserve"> daudzi</w:t>
      </w:r>
      <w:r w:rsidRPr="0035019F">
        <w:rPr>
          <w:rFonts w:ascii="Times New Roman" w:eastAsia="Calibri" w:hAnsi="Times New Roman" w:cs="Times New Roman"/>
          <w:lang w:eastAsia="lv-LV"/>
        </w:rPr>
        <w:t xml:space="preserve"> nonācām </w:t>
      </w:r>
      <w:r>
        <w:rPr>
          <w:rFonts w:ascii="Times New Roman" w:eastAsia="Calibri" w:hAnsi="Times New Roman" w:cs="Times New Roman"/>
          <w:lang w:eastAsia="lv-LV"/>
        </w:rPr>
        <w:t xml:space="preserve">tobrīd </w:t>
      </w:r>
      <w:r w:rsidRPr="0035019F">
        <w:rPr>
          <w:rFonts w:ascii="Times New Roman" w:eastAsia="Calibri" w:hAnsi="Times New Roman" w:cs="Times New Roman"/>
          <w:lang w:eastAsia="lv-LV"/>
        </w:rPr>
        <w:t xml:space="preserve">ļoti īpatnējā situācijā. Kādā noteiktā brīdi mēs un mūsu kaimiņi kļuva par īpašniekiem mājokļiem, kuros mēs dzīvojām un kuri atradās daudzdzīvokļu mājā. </w:t>
      </w:r>
      <w:r>
        <w:rPr>
          <w:rFonts w:ascii="Times New Roman" w:eastAsia="Calibri" w:hAnsi="Times New Roman" w:cs="Times New Roman"/>
          <w:lang w:eastAsia="lv-LV"/>
        </w:rPr>
        <w:t>Ja l</w:t>
      </w:r>
      <w:r w:rsidRPr="0035019F">
        <w:rPr>
          <w:rFonts w:ascii="Times New Roman" w:eastAsia="Calibri" w:hAnsi="Times New Roman" w:cs="Times New Roman"/>
          <w:lang w:eastAsia="lv-LV"/>
        </w:rPr>
        <w:t>īdz šim par neatliekamiem darbiem</w:t>
      </w:r>
      <w:r>
        <w:rPr>
          <w:rFonts w:ascii="Times New Roman" w:eastAsia="Calibri" w:hAnsi="Times New Roman" w:cs="Times New Roman"/>
          <w:lang w:eastAsia="lv-LV"/>
        </w:rPr>
        <w:t xml:space="preserve"> mājas uzturēšanai un remontēšanai rūpējās valsts</w:t>
      </w:r>
      <w:r w:rsidRPr="0035019F">
        <w:rPr>
          <w:rFonts w:ascii="Times New Roman" w:eastAsia="Calibri" w:hAnsi="Times New Roman" w:cs="Times New Roman"/>
          <w:lang w:eastAsia="lv-LV"/>
        </w:rPr>
        <w:t xml:space="preserve">, </w:t>
      </w:r>
      <w:r>
        <w:rPr>
          <w:rFonts w:ascii="Times New Roman" w:eastAsia="Calibri" w:hAnsi="Times New Roman" w:cs="Times New Roman"/>
          <w:lang w:eastAsia="lv-LV"/>
        </w:rPr>
        <w:t>tad</w:t>
      </w:r>
      <w:r w:rsidRPr="0035019F">
        <w:rPr>
          <w:rFonts w:ascii="Times New Roman" w:eastAsia="Calibri" w:hAnsi="Times New Roman" w:cs="Times New Roman"/>
          <w:lang w:eastAsia="lv-LV"/>
        </w:rPr>
        <w:t xml:space="preserve"> tagad mums pašiem bija jārūpējas gan par to, kas </w:t>
      </w:r>
      <w:r>
        <w:rPr>
          <w:rFonts w:ascii="Times New Roman" w:eastAsia="Calibri" w:hAnsi="Times New Roman" w:cs="Times New Roman"/>
          <w:lang w:eastAsia="lv-LV"/>
        </w:rPr>
        <w:t xml:space="preserve">un kādā secībā </w:t>
      </w:r>
      <w:r w:rsidRPr="0035019F">
        <w:rPr>
          <w:rFonts w:ascii="Times New Roman" w:eastAsia="Calibri" w:hAnsi="Times New Roman" w:cs="Times New Roman"/>
          <w:lang w:eastAsia="lv-LV"/>
        </w:rPr>
        <w:t xml:space="preserve">veiks gan steidzamus, gan arī ilgtermiņa darbus. Mums bija jāvienojas ar saviem kaimiņiem, kāda būs šo darbu secība, apjoms un ieguldījumi. </w:t>
      </w:r>
    </w:p>
    <w:p w:rsidR="00997421" w:rsidRPr="0035019F" w:rsidRDefault="00997421" w:rsidP="00997421">
      <w:pPr>
        <w:spacing w:before="120" w:after="120" w:line="240" w:lineRule="auto"/>
        <w:rPr>
          <w:rFonts w:ascii="Times New Roman" w:eastAsia="Calibri" w:hAnsi="Times New Roman" w:cs="Times New Roman"/>
          <w:lang w:eastAsia="lv-LV"/>
        </w:rPr>
      </w:pPr>
      <w:r>
        <w:rPr>
          <w:rFonts w:ascii="Times New Roman" w:eastAsia="Calibri" w:hAnsi="Times New Roman" w:cs="Times New Roman"/>
          <w:lang w:eastAsia="lv-LV"/>
        </w:rPr>
        <w:t>M</w:t>
      </w:r>
      <w:r w:rsidRPr="0035019F">
        <w:rPr>
          <w:rFonts w:ascii="Times New Roman" w:eastAsia="Calibri" w:hAnsi="Times New Roman" w:cs="Times New Roman"/>
          <w:lang w:eastAsia="lv-LV"/>
        </w:rPr>
        <w:t>ūsu rocība bija dažāda, arī vēlmes un intereses atšķirīgas, ne vienmēr mēs spējām saprast visas savas un mūsu kaimiņu darbības vai bezdarbības konsekvences</w:t>
      </w:r>
      <w:r>
        <w:rPr>
          <w:rFonts w:ascii="Times New Roman" w:eastAsia="Calibri" w:hAnsi="Times New Roman" w:cs="Times New Roman"/>
          <w:lang w:eastAsia="lv-LV"/>
        </w:rPr>
        <w:t xml:space="preserve"> mūsu kopīgajam miteklim</w:t>
      </w:r>
      <w:r w:rsidRPr="0035019F">
        <w:rPr>
          <w:rFonts w:ascii="Times New Roman" w:eastAsia="Calibri" w:hAnsi="Times New Roman" w:cs="Times New Roman"/>
          <w:lang w:eastAsia="lv-LV"/>
        </w:rPr>
        <w:t xml:space="preserve">. </w:t>
      </w:r>
    </w:p>
    <w:p w:rsidR="00997421" w:rsidRDefault="00997421" w:rsidP="00997421">
      <w:pPr>
        <w:spacing w:before="120" w:after="120" w:line="240" w:lineRule="auto"/>
        <w:rPr>
          <w:rFonts w:ascii="Times New Roman" w:eastAsia="Calibri" w:hAnsi="Times New Roman" w:cs="Times New Roman"/>
          <w:lang w:eastAsia="lv-LV"/>
        </w:rPr>
      </w:pPr>
      <w:r>
        <w:rPr>
          <w:rFonts w:ascii="Times New Roman" w:eastAsia="Calibri" w:hAnsi="Times New Roman" w:cs="Times New Roman"/>
          <w:lang w:eastAsia="lv-LV"/>
        </w:rPr>
        <w:t>Šobrīd daudzi no mums esam nonākuši situācijā, kad</w:t>
      </w:r>
      <w:r w:rsidRPr="0035019F">
        <w:rPr>
          <w:rFonts w:ascii="Times New Roman" w:eastAsia="Calibri" w:hAnsi="Times New Roman" w:cs="Times New Roman"/>
          <w:lang w:eastAsia="lv-LV"/>
        </w:rPr>
        <w:t xml:space="preserve"> paši nevaram, bet valsts un pašvaldība </w:t>
      </w:r>
      <w:r>
        <w:rPr>
          <w:rFonts w:ascii="Times New Roman" w:eastAsia="Calibri" w:hAnsi="Times New Roman" w:cs="Times New Roman"/>
          <w:lang w:eastAsia="lv-LV"/>
        </w:rPr>
        <w:t xml:space="preserve">ar atbalsta pasākumiem </w:t>
      </w:r>
      <w:r w:rsidRPr="0035019F">
        <w:rPr>
          <w:rFonts w:ascii="Times New Roman" w:eastAsia="Calibri" w:hAnsi="Times New Roman" w:cs="Times New Roman"/>
          <w:lang w:eastAsia="lv-LV"/>
        </w:rPr>
        <w:t>nepalīdz</w:t>
      </w:r>
      <w:r>
        <w:rPr>
          <w:rFonts w:ascii="Times New Roman" w:eastAsia="Calibri" w:hAnsi="Times New Roman" w:cs="Times New Roman"/>
          <w:lang w:eastAsia="lv-LV"/>
        </w:rPr>
        <w:t xml:space="preserve"> mums veikt ieguldījumus, kas nepieciešami daudzdzīvokļu ēku pilnvērtīgai uzturēšanai.</w:t>
      </w:r>
      <w:r w:rsidRPr="0035019F">
        <w:rPr>
          <w:rFonts w:ascii="Times New Roman" w:eastAsia="Calibri" w:hAnsi="Times New Roman" w:cs="Times New Roman"/>
          <w:lang w:eastAsia="lv-LV"/>
        </w:rPr>
        <w:t xml:space="preserve"> </w:t>
      </w:r>
      <w:r>
        <w:rPr>
          <w:rFonts w:ascii="Times New Roman" w:eastAsia="Calibri" w:hAnsi="Times New Roman" w:cs="Times New Roman"/>
          <w:lang w:eastAsia="lv-LV"/>
        </w:rPr>
        <w:t>T</w:t>
      </w:r>
      <w:r w:rsidRPr="0035019F">
        <w:rPr>
          <w:rFonts w:ascii="Times New Roman" w:eastAsia="Calibri" w:hAnsi="Times New Roman" w:cs="Times New Roman"/>
          <w:lang w:eastAsia="lv-LV"/>
        </w:rPr>
        <w:t>as rada situāciju, ka</w:t>
      </w:r>
      <w:r>
        <w:rPr>
          <w:rFonts w:ascii="Times New Roman" w:eastAsia="Calibri" w:hAnsi="Times New Roman" w:cs="Times New Roman"/>
          <w:lang w:eastAsia="lv-LV"/>
        </w:rPr>
        <w:t>d</w:t>
      </w:r>
      <w:r w:rsidRPr="0035019F">
        <w:rPr>
          <w:rFonts w:ascii="Times New Roman" w:eastAsia="Calibri" w:hAnsi="Times New Roman" w:cs="Times New Roman"/>
          <w:lang w:eastAsia="lv-LV"/>
        </w:rPr>
        <w:t xml:space="preserve"> mūsu drošība ir apdraudēta, dzīves kvalitāte krīta</w:t>
      </w:r>
      <w:r>
        <w:rPr>
          <w:rFonts w:ascii="Times New Roman" w:eastAsia="Calibri" w:hAnsi="Times New Roman" w:cs="Times New Roman"/>
          <w:lang w:eastAsia="lv-LV"/>
        </w:rPr>
        <w:t>s, īpašuma vērtība samazinās. Ī</w:t>
      </w:r>
      <w:r w:rsidRPr="0035019F">
        <w:rPr>
          <w:rFonts w:ascii="Times New Roman" w:eastAsia="Calibri" w:hAnsi="Times New Roman" w:cs="Times New Roman"/>
          <w:lang w:eastAsia="lv-LV"/>
        </w:rPr>
        <w:t xml:space="preserve">pašums mums </w:t>
      </w:r>
      <w:r>
        <w:rPr>
          <w:rFonts w:ascii="Times New Roman" w:eastAsia="Calibri" w:hAnsi="Times New Roman" w:cs="Times New Roman"/>
          <w:lang w:eastAsia="lv-LV"/>
        </w:rPr>
        <w:t>ir kļuvis vai var kļūt</w:t>
      </w:r>
      <w:r w:rsidRPr="0035019F">
        <w:rPr>
          <w:rFonts w:ascii="Times New Roman" w:eastAsia="Calibri" w:hAnsi="Times New Roman" w:cs="Times New Roman"/>
          <w:lang w:eastAsia="lv-LV"/>
        </w:rPr>
        <w:t xml:space="preserve"> par nepanesamu slogu. </w:t>
      </w:r>
    </w:p>
    <w:p w:rsidR="00997421" w:rsidRDefault="00997421" w:rsidP="00997421">
      <w:pPr>
        <w:spacing w:before="120" w:after="120" w:line="240" w:lineRule="auto"/>
        <w:rPr>
          <w:rFonts w:ascii="Times New Roman" w:eastAsia="Calibri" w:hAnsi="Times New Roman" w:cs="Times New Roman"/>
          <w:lang w:eastAsia="lv-LV"/>
        </w:rPr>
      </w:pPr>
      <w:r>
        <w:rPr>
          <w:rFonts w:ascii="Times New Roman" w:eastAsia="Calibri" w:hAnsi="Times New Roman" w:cs="Times New Roman"/>
          <w:lang w:eastAsia="lv-LV"/>
        </w:rPr>
        <w:t>Mēs veicām šo revīziju, lai kopīgi ar nozares ministriju un pašvaldībām izvērtētu, kas strādā un kas ir pilnveidojams esošajā likumu ietvarā, cik efektīvi ir valstī iedibinātie kontroles mehānismi un kādas ir esošās iespējas saņemt savlaicīgu un vispusīgu atbalstu tiem ēku īpašniekiem, kas vēlas uzlabot ēku drošību un tādējādi pagarināt to kalpošanas ilgumu.</w:t>
      </w:r>
    </w:p>
    <w:p w:rsidR="0075529A" w:rsidRPr="0035019F" w:rsidRDefault="0075529A" w:rsidP="00997421">
      <w:pPr>
        <w:spacing w:before="120" w:after="120" w:line="240" w:lineRule="auto"/>
        <w:rPr>
          <w:rFonts w:ascii="Times New Roman" w:eastAsia="Calibri" w:hAnsi="Times New Roman" w:cs="Times New Roman"/>
          <w:lang w:eastAsia="lv-LV"/>
        </w:rPr>
      </w:pPr>
    </w:p>
    <w:p w:rsidR="00997421" w:rsidRPr="0035019F" w:rsidRDefault="00997421" w:rsidP="00997421">
      <w:pPr>
        <w:spacing w:before="120" w:after="120" w:line="240" w:lineRule="auto"/>
        <w:ind w:right="-426"/>
        <w:rPr>
          <w:rFonts w:ascii="Times New Roman" w:eastAsia="Calibri" w:hAnsi="Times New Roman" w:cs="Times New Roman"/>
          <w:lang w:eastAsia="lv-LV"/>
        </w:rPr>
      </w:pPr>
      <w:r w:rsidRPr="0035019F">
        <w:rPr>
          <w:rFonts w:ascii="Times New Roman" w:eastAsia="Calibri" w:hAnsi="Times New Roman" w:cs="Times New Roman"/>
          <w:lang w:eastAsia="lv-LV"/>
        </w:rPr>
        <w:lastRenderedPageBreak/>
        <w:t xml:space="preserve">Mūsuprāt, </w:t>
      </w:r>
      <w:r w:rsidRPr="00B32FCA">
        <w:rPr>
          <w:rFonts w:ascii="Times New Roman" w:eastAsia="Calibri" w:hAnsi="Times New Roman" w:cs="Times New Roman"/>
          <w:lang w:eastAsia="lv-LV"/>
        </w:rPr>
        <w:t xml:space="preserve">valstī ir nepieciešams radīt situāciju, kurā mēs esam zinoši </w:t>
      </w:r>
      <w:r>
        <w:rPr>
          <w:rFonts w:ascii="Times New Roman" w:eastAsia="Calibri" w:hAnsi="Times New Roman" w:cs="Times New Roman"/>
          <w:lang w:eastAsia="lv-LV"/>
        </w:rPr>
        <w:t xml:space="preserve">par saviem kā ēku un dzīvokļu īpašnieku pienākumiem, lai mēs </w:t>
      </w:r>
      <w:r w:rsidRPr="0035019F">
        <w:rPr>
          <w:rFonts w:ascii="Times New Roman" w:eastAsia="Calibri" w:hAnsi="Times New Roman" w:cs="Times New Roman"/>
          <w:lang w:eastAsia="lv-LV"/>
        </w:rPr>
        <w:t>būtu motivēti ieguldīt savus, kaut arī nelielos</w:t>
      </w:r>
      <w:r>
        <w:rPr>
          <w:rFonts w:ascii="Times New Roman" w:eastAsia="Calibri" w:hAnsi="Times New Roman" w:cs="Times New Roman"/>
          <w:lang w:eastAsia="lv-LV"/>
        </w:rPr>
        <w:t>,</w:t>
      </w:r>
      <w:r w:rsidRPr="0035019F">
        <w:rPr>
          <w:rFonts w:ascii="Times New Roman" w:eastAsia="Calibri" w:hAnsi="Times New Roman" w:cs="Times New Roman"/>
          <w:lang w:eastAsia="lv-LV"/>
        </w:rPr>
        <w:t xml:space="preserve"> resursus</w:t>
      </w:r>
      <w:r>
        <w:rPr>
          <w:rFonts w:ascii="Times New Roman" w:eastAsia="Calibri" w:hAnsi="Times New Roman" w:cs="Times New Roman"/>
          <w:lang w:eastAsia="lv-LV"/>
        </w:rPr>
        <w:t xml:space="preserve"> esošā dzīvojamā fonda uzlabošanā un</w:t>
      </w:r>
      <w:r w:rsidRPr="0035019F">
        <w:rPr>
          <w:rFonts w:ascii="Times New Roman" w:eastAsia="Calibri" w:hAnsi="Times New Roman" w:cs="Times New Roman"/>
          <w:lang w:eastAsia="lv-LV"/>
        </w:rPr>
        <w:t xml:space="preserve"> </w:t>
      </w:r>
      <w:r>
        <w:rPr>
          <w:rFonts w:ascii="Times New Roman" w:eastAsia="Calibri" w:hAnsi="Times New Roman" w:cs="Times New Roman"/>
          <w:lang w:eastAsia="lv-LV"/>
        </w:rPr>
        <w:t>lai uzraugošās institūcijas</w:t>
      </w:r>
      <w:r w:rsidRPr="0035019F">
        <w:rPr>
          <w:rFonts w:ascii="Times New Roman" w:eastAsia="Calibri" w:hAnsi="Times New Roman" w:cs="Times New Roman"/>
          <w:lang w:eastAsia="lv-LV"/>
        </w:rPr>
        <w:t xml:space="preserve"> konsekventi mums norādīt</w:t>
      </w:r>
      <w:r>
        <w:rPr>
          <w:rFonts w:ascii="Times New Roman" w:eastAsia="Calibri" w:hAnsi="Times New Roman" w:cs="Times New Roman"/>
          <w:lang w:eastAsia="lv-LV"/>
        </w:rPr>
        <w:t>u</w:t>
      </w:r>
      <w:r w:rsidRPr="0035019F">
        <w:rPr>
          <w:rFonts w:ascii="Times New Roman" w:eastAsia="Calibri" w:hAnsi="Times New Roman" w:cs="Times New Roman"/>
          <w:lang w:eastAsia="lv-LV"/>
        </w:rPr>
        <w:t xml:space="preserve"> uz apdraudējumiem un mūsu rīcības konsekvencēm</w:t>
      </w:r>
      <w:r>
        <w:rPr>
          <w:rFonts w:ascii="Times New Roman" w:eastAsia="Calibri" w:hAnsi="Times New Roman" w:cs="Times New Roman"/>
          <w:lang w:eastAsia="lv-LV"/>
        </w:rPr>
        <w:t xml:space="preserve"> gadījumos, kad mēs savus pienākumus pienācīgi nepildām</w:t>
      </w:r>
      <w:r w:rsidRPr="0035019F">
        <w:rPr>
          <w:rFonts w:ascii="Times New Roman" w:eastAsia="Calibri" w:hAnsi="Times New Roman" w:cs="Times New Roman"/>
          <w:lang w:eastAsia="lv-LV"/>
        </w:rPr>
        <w:t xml:space="preserve">. </w:t>
      </w:r>
    </w:p>
    <w:p w:rsidR="00997421" w:rsidRDefault="00997421" w:rsidP="00997421">
      <w:pPr>
        <w:spacing w:before="120" w:after="120" w:line="240" w:lineRule="auto"/>
        <w:ind w:right="-426"/>
        <w:rPr>
          <w:rFonts w:ascii="Times New Roman" w:eastAsia="Calibri" w:hAnsi="Times New Roman" w:cs="Times New Roman"/>
          <w:lang w:eastAsia="lv-LV"/>
        </w:rPr>
      </w:pPr>
      <w:r w:rsidRPr="0035019F">
        <w:rPr>
          <w:rFonts w:ascii="Times New Roman" w:eastAsia="Calibri" w:hAnsi="Times New Roman" w:cs="Times New Roman"/>
          <w:lang w:eastAsia="lv-LV"/>
        </w:rPr>
        <w:t xml:space="preserve">Dzīvojamais fonds ir visa mūsu valsts bagātība, lai arī tas pieder individuāli </w:t>
      </w:r>
      <w:r w:rsidRPr="00B32FCA">
        <w:rPr>
          <w:rFonts w:ascii="Times New Roman" w:eastAsia="Calibri" w:hAnsi="Times New Roman" w:cs="Times New Roman"/>
          <w:lang w:eastAsia="lv-LV"/>
        </w:rPr>
        <w:t>katram</w:t>
      </w:r>
      <w:r w:rsidRPr="0035019F">
        <w:rPr>
          <w:rFonts w:ascii="Times New Roman" w:eastAsia="Calibri" w:hAnsi="Times New Roman" w:cs="Times New Roman"/>
          <w:lang w:eastAsia="lv-LV"/>
        </w:rPr>
        <w:t xml:space="preserve"> no mums. Ja valsts rīkojas atbildīgi, tā nelaiž postā savas tautas bagātību arī tad, ja pati tauta vēl nespēj par to rūpēties ar saimnieka atbildību</w:t>
      </w:r>
      <w:r>
        <w:rPr>
          <w:rFonts w:ascii="Times New Roman" w:eastAsia="Calibri" w:hAnsi="Times New Roman" w:cs="Times New Roman"/>
          <w:lang w:eastAsia="lv-LV"/>
        </w:rPr>
        <w:t>.</w:t>
      </w:r>
    </w:p>
    <w:p w:rsidR="00997421" w:rsidRDefault="00997421" w:rsidP="00997421">
      <w:pPr>
        <w:spacing w:before="120" w:after="120" w:line="240" w:lineRule="auto"/>
        <w:ind w:right="-426"/>
        <w:rPr>
          <w:rFonts w:ascii="Times New Roman" w:eastAsia="Calibri" w:hAnsi="Times New Roman" w:cs="Times New Roman"/>
          <w:lang w:eastAsia="lv-LV"/>
        </w:rPr>
      </w:pPr>
      <w:r>
        <w:rPr>
          <w:rFonts w:ascii="Times New Roman" w:eastAsia="Calibri" w:hAnsi="Times New Roman" w:cs="Times New Roman"/>
          <w:lang w:eastAsia="lv-LV"/>
        </w:rPr>
        <w:t>Esam pārliecināti, ka revīzijas ziņojums sniegs plašu informāciju par esošo situāciju Latvijas pilsētās un novados un sagaidām, ka tas kalpos par labu pamatu tam, lai visi kopā – valsts institūcijas, pašvaldības un to institūcijas, namu apsaimniekotāji un visi Latvijas iedzīvotāji, kuriem ēku drošības jautājums ir aktuāls, – vienotos par tālākajām darbībām ēku drošības pilnveidošanai.</w:t>
      </w:r>
    </w:p>
    <w:p w:rsidR="00997421" w:rsidRPr="0018692F" w:rsidRDefault="00997421" w:rsidP="00997421">
      <w:pPr>
        <w:spacing w:before="120" w:after="120" w:line="240" w:lineRule="auto"/>
        <w:ind w:right="-426"/>
        <w:rPr>
          <w:rFonts w:ascii="Times New Roman" w:eastAsia="Calibri" w:hAnsi="Times New Roman" w:cs="Times New Roman"/>
          <w:lang w:eastAsia="lv-LV"/>
        </w:rPr>
      </w:pPr>
      <w:r w:rsidRPr="00DD101B">
        <w:rPr>
          <w:rFonts w:ascii="Times New Roman" w:eastAsia="Calibri" w:hAnsi="Times New Roman" w:cs="Times New Roman"/>
          <w:lang w:eastAsia="lv-LV"/>
        </w:rPr>
        <w:t>Pateicamies</w:t>
      </w:r>
      <w:r>
        <w:rPr>
          <w:rFonts w:ascii="Times New Roman" w:eastAsia="Calibri" w:hAnsi="Times New Roman" w:cs="Times New Roman"/>
          <w:lang w:eastAsia="lv-LV"/>
        </w:rPr>
        <w:t xml:space="preserve"> Ekonomikas ministrijas, </w:t>
      </w:r>
      <w:r w:rsidRPr="00E24AAE">
        <w:rPr>
          <w:rFonts w:ascii="Times New Roman" w:eastAsia="Calibri" w:hAnsi="Times New Roman" w:cs="Times New Roman"/>
          <w:lang w:eastAsia="lv-LV"/>
        </w:rPr>
        <w:t xml:space="preserve">Alojas, Ērgļu, Gulbenes, Limbažu, Olaines, Saldus, Tērvetes un Ventspils novadu un Daugavpils un Valmieras pilsētu pašvaldību </w:t>
      </w:r>
      <w:r>
        <w:rPr>
          <w:rFonts w:ascii="Times New Roman" w:eastAsia="Calibri" w:hAnsi="Times New Roman" w:cs="Times New Roman"/>
          <w:lang w:eastAsia="lv-LV"/>
        </w:rPr>
        <w:t>d</w:t>
      </w:r>
      <w:r w:rsidRPr="00DD101B">
        <w:rPr>
          <w:rFonts w:ascii="Times New Roman" w:eastAsia="Calibri" w:hAnsi="Times New Roman" w:cs="Times New Roman"/>
          <w:lang w:eastAsia="lv-LV"/>
        </w:rPr>
        <w:t>arbiniekiem</w:t>
      </w:r>
      <w:r>
        <w:rPr>
          <w:rFonts w:ascii="Times New Roman" w:eastAsia="Calibri" w:hAnsi="Times New Roman" w:cs="Times New Roman"/>
          <w:lang w:eastAsia="lv-LV"/>
        </w:rPr>
        <w:t xml:space="preserve">, kā arī Latvijas Lielo pilsētu asociācijai, </w:t>
      </w:r>
      <w:r w:rsidR="00C904A4" w:rsidRPr="00C904A4">
        <w:rPr>
          <w:rFonts w:ascii="Times New Roman" w:eastAsia="Calibri" w:hAnsi="Times New Roman" w:cs="Times New Roman"/>
          <w:lang w:eastAsia="lv-LV"/>
        </w:rPr>
        <w:t>Latvijas Namu pārvaldītāju un apsaimniekotāju asociācija</w:t>
      </w:r>
      <w:r w:rsidR="00C904A4">
        <w:rPr>
          <w:rFonts w:ascii="Times New Roman" w:eastAsia="Calibri" w:hAnsi="Times New Roman" w:cs="Times New Roman"/>
          <w:lang w:eastAsia="lv-LV"/>
        </w:rPr>
        <w:t xml:space="preserve">i, </w:t>
      </w:r>
      <w:r w:rsidRPr="00B32FCA">
        <w:rPr>
          <w:rFonts w:ascii="Times New Roman" w:eastAsia="Calibri" w:hAnsi="Times New Roman" w:cs="Times New Roman"/>
          <w:lang w:eastAsia="lv-LV"/>
        </w:rPr>
        <w:t xml:space="preserve">Latvijas Apdrošinātāju asociācijai </w:t>
      </w:r>
      <w:r w:rsidRPr="00DD101B">
        <w:rPr>
          <w:rFonts w:ascii="Times New Roman" w:eastAsia="Calibri" w:hAnsi="Times New Roman" w:cs="Times New Roman"/>
          <w:lang w:eastAsia="lv-LV"/>
        </w:rPr>
        <w:t>par sadarbību</w:t>
      </w:r>
      <w:r>
        <w:rPr>
          <w:rFonts w:ascii="Times New Roman" w:eastAsia="Calibri" w:hAnsi="Times New Roman" w:cs="Times New Roman"/>
          <w:lang w:eastAsia="lv-LV"/>
        </w:rPr>
        <w:t xml:space="preserve"> revīzijas laikā! Īpašs paldies </w:t>
      </w:r>
      <w:r>
        <w:rPr>
          <w:rFonts w:ascii="Times New Roman" w:eastAsia="Calibri" w:hAnsi="Times New Roman" w:cs="Times New Roman"/>
          <w:sz w:val="24"/>
          <w:szCs w:val="24"/>
          <w:lang w:eastAsia="lv-LV"/>
        </w:rPr>
        <w:t xml:space="preserve">inženierzinātņu doktoram </w:t>
      </w:r>
      <w:r>
        <w:rPr>
          <w:rFonts w:ascii="Times New Roman" w:eastAsia="Calibri" w:hAnsi="Times New Roman" w:cs="Times New Roman"/>
          <w:lang w:eastAsia="lv-LV"/>
        </w:rPr>
        <w:t>Aigaram Ūdrim par jomas profesionāļa ieguldījumu revīzijas veikšanā!</w:t>
      </w:r>
    </w:p>
    <w:p w:rsidR="00997421" w:rsidRPr="00B14820" w:rsidRDefault="00997421" w:rsidP="00997421">
      <w:pPr>
        <w:spacing w:before="120" w:after="120" w:line="240" w:lineRule="auto"/>
        <w:rPr>
          <w:rFonts w:ascii="Times New Roman" w:eastAsia="Calibri" w:hAnsi="Times New Roman" w:cs="Times New Roman"/>
          <w:lang w:eastAsia="lv-LV"/>
        </w:rPr>
      </w:pPr>
    </w:p>
    <w:p w:rsidR="00997421" w:rsidRPr="00F4564B" w:rsidRDefault="00997421" w:rsidP="00997421">
      <w:pPr>
        <w:spacing w:before="120" w:after="120" w:line="240" w:lineRule="auto"/>
        <w:rPr>
          <w:rFonts w:ascii="Times New Roman" w:eastAsia="Calibri" w:hAnsi="Times New Roman" w:cs="Times New Roman"/>
          <w:lang w:eastAsia="lv-LV"/>
        </w:rPr>
      </w:pPr>
      <w:r w:rsidRPr="00F4564B">
        <w:rPr>
          <w:rFonts w:ascii="Times New Roman" w:eastAsia="Calibri" w:hAnsi="Times New Roman" w:cs="Times New Roman"/>
          <w:lang w:eastAsia="lv-LV"/>
        </w:rPr>
        <w:t>Ar cieņu</w:t>
      </w:r>
    </w:p>
    <w:p w:rsidR="00997421" w:rsidRPr="006A2B6D" w:rsidRDefault="00997421" w:rsidP="00997421">
      <w:pPr>
        <w:spacing w:before="120" w:after="120" w:line="240" w:lineRule="auto"/>
        <w:rPr>
          <w:rFonts w:eastAsia="Times New Roman" w:cs="Times New Roman"/>
          <w:noProof/>
          <w:color w:val="333333"/>
        </w:rPr>
        <w:sectPr w:rsidR="00997421" w:rsidRPr="006A2B6D" w:rsidSect="00997421">
          <w:endnotePr>
            <w:numFmt w:val="decimal"/>
          </w:endnotePr>
          <w:type w:val="continuous"/>
          <w:pgSz w:w="11906" w:h="16838" w:code="9"/>
          <w:pgMar w:top="1985" w:right="1700" w:bottom="1418" w:left="1134" w:header="1985" w:footer="1418" w:gutter="0"/>
          <w:pgNumType w:start="1"/>
          <w:cols w:num="2" w:space="567"/>
          <w:titlePg/>
          <w:docGrid w:linePitch="360"/>
        </w:sectPr>
      </w:pPr>
      <w:r w:rsidRPr="00F4564B">
        <w:rPr>
          <w:rFonts w:ascii="Times New Roman" w:eastAsia="Calibri" w:hAnsi="Times New Roman" w:cs="Times New Roman"/>
          <w:lang w:eastAsia="lv-LV"/>
        </w:rPr>
        <w:t>departamenta direktors</w:t>
      </w:r>
      <w:r w:rsidRPr="00F4564B">
        <w:rPr>
          <w:rFonts w:ascii="Times New Roman" w:eastAsia="Calibri" w:hAnsi="Times New Roman" w:cs="Times New Roman"/>
          <w:lang w:eastAsia="lv-LV"/>
        </w:rPr>
        <w:tab/>
      </w:r>
      <w:r>
        <w:rPr>
          <w:rFonts w:ascii="Times New Roman" w:eastAsia="Calibri" w:hAnsi="Times New Roman" w:cs="Times New Roman"/>
          <w:lang w:eastAsia="lv-LV"/>
        </w:rPr>
        <w:t xml:space="preserve"> </w:t>
      </w:r>
      <w:r w:rsidR="00DC7775">
        <w:rPr>
          <w:rFonts w:ascii="Times New Roman" w:eastAsia="Calibri" w:hAnsi="Times New Roman" w:cs="Times New Roman"/>
          <w:lang w:eastAsia="lv-LV"/>
        </w:rPr>
        <w:t>Edgars </w:t>
      </w:r>
      <w:r w:rsidRPr="00F4564B">
        <w:rPr>
          <w:rFonts w:ascii="Times New Roman" w:eastAsia="Calibri" w:hAnsi="Times New Roman" w:cs="Times New Roman"/>
          <w:lang w:eastAsia="lv-LV"/>
        </w:rPr>
        <w:t>Korčagins</w:t>
      </w:r>
    </w:p>
    <w:p w:rsidR="002951A4" w:rsidRPr="00997421" w:rsidRDefault="00997421" w:rsidP="00997421">
      <w:pPr>
        <w:pStyle w:val="Virsraksts1"/>
        <w:rPr>
          <w:rFonts w:cs="Times New Roman"/>
        </w:rPr>
      </w:pPr>
      <w:r>
        <w:rPr>
          <w:rFonts w:cs="Times New Roman"/>
        </w:rPr>
        <w:lastRenderedPageBreak/>
        <w:br w:type="page"/>
      </w:r>
      <w:r w:rsidR="002951A4" w:rsidRPr="00224DB2">
        <w:rPr>
          <w:rFonts w:cs="Times New Roman"/>
        </w:rPr>
        <w:lastRenderedPageBreak/>
        <w:t>Kopsavilkums</w:t>
      </w:r>
      <w:bookmarkEnd w:id="1"/>
    </w:p>
    <w:p w:rsidR="006226F0" w:rsidRPr="00224DB2" w:rsidRDefault="006226F0" w:rsidP="006226F0">
      <w:pPr>
        <w:pStyle w:val="Virsraksts2"/>
        <w:rPr>
          <w:rFonts w:cs="Times New Roman"/>
        </w:rPr>
      </w:pPr>
      <w:bookmarkStart w:id="2" w:name="_Toc26183069"/>
      <w:r w:rsidRPr="00224DB2">
        <w:rPr>
          <w:rFonts w:cs="Times New Roman"/>
        </w:rPr>
        <w:t>Motivācija</w:t>
      </w:r>
      <w:bookmarkEnd w:id="2"/>
    </w:p>
    <w:p w:rsidR="006226F0" w:rsidRPr="00224DB2" w:rsidRDefault="006226F0" w:rsidP="006226F0">
      <w:pPr>
        <w:rPr>
          <w:rFonts w:ascii="Times New Roman" w:hAnsi="Times New Roman" w:cs="Times New Roman"/>
        </w:rPr>
      </w:pPr>
      <w:r w:rsidRPr="00224DB2">
        <w:rPr>
          <w:rFonts w:ascii="Times New Roman" w:hAnsi="Times New Roman" w:cs="Times New Roman"/>
        </w:rPr>
        <w:t>Ēku uzturēšana, nenoliedzami, ir saistīta ar finanšu līdzekļu ieguldījumiem, tādēļ tā vienmēr būs sabiedrībai j</w:t>
      </w:r>
      <w:r>
        <w:rPr>
          <w:rFonts w:ascii="Times New Roman" w:hAnsi="Times New Roman" w:cs="Times New Roman"/>
        </w:rPr>
        <w:t>ū</w:t>
      </w:r>
      <w:r w:rsidRPr="00224DB2">
        <w:rPr>
          <w:rFonts w:ascii="Times New Roman" w:hAnsi="Times New Roman" w:cs="Times New Roman"/>
        </w:rPr>
        <w:t>tīga joma.</w:t>
      </w:r>
    </w:p>
    <w:p w:rsidR="006226F0" w:rsidRPr="00224DB2" w:rsidRDefault="006226F0" w:rsidP="006226F0">
      <w:pPr>
        <w:rPr>
          <w:rFonts w:ascii="Times New Roman" w:hAnsi="Times New Roman" w:cs="Times New Roman"/>
        </w:rPr>
      </w:pPr>
      <w:r w:rsidRPr="00224DB2">
        <w:rPr>
          <w:rFonts w:ascii="Times New Roman" w:hAnsi="Times New Roman" w:cs="Times New Roman"/>
        </w:rPr>
        <w:t>Tomēr atbilstoša ēkas tehniskā stāvokļa nodrošināšana ir nepieciešama ne tikai tādēļ, lai ēkas nedrošuma dēļ netiktu apdraudēta cilvēku dzīvība un veselība, piemēram, krītot balkonam, bet arī tādēļ, lai nenokļūtu situācijā, kad jārisina jautājums par to, kur dzīvot vai veikt skolēnu apmācību, jo ēkas tehniskais stāvoklis ir kļuvis bīstams.</w:t>
      </w:r>
    </w:p>
    <w:p w:rsidR="004E0ED0" w:rsidRPr="00224DB2" w:rsidRDefault="006226F0" w:rsidP="006226F0">
      <w:pPr>
        <w:rPr>
          <w:rFonts w:ascii="Times New Roman" w:hAnsi="Times New Roman" w:cs="Times New Roman"/>
        </w:rPr>
      </w:pPr>
      <w:r w:rsidRPr="00224DB2">
        <w:rPr>
          <w:rFonts w:ascii="Times New Roman" w:hAnsi="Times New Roman" w:cs="Times New Roman"/>
        </w:rPr>
        <w:t>Piemēram, Krāslavas novada pašvaldība šogad nojauca par bīstamu atzītu daudzdzīvokļu dzīvojamo māju un tās iedzīvotājiem bija jāmeklē cita mājvieta</w:t>
      </w:r>
      <w:r w:rsidR="004E0ED0" w:rsidRPr="00224DB2">
        <w:rPr>
          <w:rStyle w:val="Beiguvresatsauce"/>
          <w:rFonts w:ascii="Times New Roman" w:hAnsi="Times New Roman" w:cs="Times New Roman"/>
        </w:rPr>
        <w:endnoteReference w:id="1"/>
      </w:r>
      <w:r w:rsidR="004E0ED0" w:rsidRPr="00224DB2">
        <w:rPr>
          <w:rFonts w:ascii="Times New Roman" w:hAnsi="Times New Roman" w:cs="Times New Roman"/>
        </w:rPr>
        <w:t>. Savukārt Alojas novada pašvaldība 2018.gada augustā šā paša iemesla dēļ slēdza Alojas Ausekļa vidusskolas lielās skolas telpas un skolēni tika izvietoti mācībām mazajā skolā, kur nav pietiekami daudz vietas atbilstoša mācību procesa nodrošināšanai</w:t>
      </w:r>
      <w:r w:rsidR="004E0ED0" w:rsidRPr="00224DB2">
        <w:rPr>
          <w:rStyle w:val="Beiguvresatsauce"/>
          <w:rFonts w:ascii="Times New Roman" w:hAnsi="Times New Roman" w:cs="Times New Roman"/>
        </w:rPr>
        <w:endnoteReference w:id="2"/>
      </w:r>
      <w:r w:rsidR="004E0ED0" w:rsidRPr="00224DB2">
        <w:rPr>
          <w:rFonts w:ascii="Times New Roman" w:hAnsi="Times New Roman" w:cs="Times New Roman"/>
        </w:rPr>
        <w:t>.</w:t>
      </w:r>
    </w:p>
    <w:p w:rsidR="004E0ED0" w:rsidRPr="00224DB2" w:rsidRDefault="004E0ED0" w:rsidP="006226F0">
      <w:pPr>
        <w:rPr>
          <w:rFonts w:ascii="Times New Roman" w:hAnsi="Times New Roman" w:cs="Times New Roman"/>
        </w:rPr>
      </w:pPr>
      <w:r w:rsidRPr="00224DB2">
        <w:rPr>
          <w:rFonts w:ascii="Times New Roman" w:hAnsi="Times New Roman" w:cs="Times New Roman"/>
        </w:rPr>
        <w:t>Atbilstoši OECD</w:t>
      </w:r>
      <w:r w:rsidRPr="00224DB2">
        <w:rPr>
          <w:rStyle w:val="Beiguvresatsauce"/>
          <w:rFonts w:ascii="Times New Roman" w:hAnsi="Times New Roman" w:cs="Times New Roman"/>
        </w:rPr>
        <w:endnoteReference w:id="3"/>
      </w:r>
      <w:r w:rsidRPr="00224DB2">
        <w:rPr>
          <w:rFonts w:ascii="Times New Roman" w:hAnsi="Times New Roman" w:cs="Times New Roman"/>
        </w:rPr>
        <w:t xml:space="preserve"> pārskatam ēku uzturēšanai salīdzinājumā ar citām jomām mēs tērējam vismazāk. Pieaugušais avāriju skaits dzīvojamās mājās un Būvniecības valsts kontroles biroja konstatētie pārkāpumi pašvaldību ēkās </w:t>
      </w:r>
      <w:r>
        <w:rPr>
          <w:rFonts w:ascii="Times New Roman" w:hAnsi="Times New Roman" w:cs="Times New Roman"/>
        </w:rPr>
        <w:t>liecina</w:t>
      </w:r>
      <w:r w:rsidRPr="00224DB2">
        <w:rPr>
          <w:rFonts w:ascii="Times New Roman" w:hAnsi="Times New Roman" w:cs="Times New Roman"/>
        </w:rPr>
        <w:t>, ka</w:t>
      </w:r>
      <w:r>
        <w:rPr>
          <w:rFonts w:ascii="Times New Roman" w:hAnsi="Times New Roman" w:cs="Times New Roman"/>
        </w:rPr>
        <w:t>,</w:t>
      </w:r>
      <w:r w:rsidRPr="00224DB2">
        <w:rPr>
          <w:rFonts w:ascii="Times New Roman" w:hAnsi="Times New Roman" w:cs="Times New Roman"/>
        </w:rPr>
        <w:t xml:space="preserve"> visdrīzāk</w:t>
      </w:r>
      <w:r>
        <w:rPr>
          <w:rFonts w:ascii="Times New Roman" w:hAnsi="Times New Roman" w:cs="Times New Roman"/>
        </w:rPr>
        <w:t>,</w:t>
      </w:r>
      <w:r w:rsidRPr="00224DB2">
        <w:rPr>
          <w:rFonts w:ascii="Times New Roman" w:hAnsi="Times New Roman" w:cs="Times New Roman"/>
        </w:rPr>
        <w:t xml:space="preserve"> mēs vismazāk tērējam tieši savlaicīgai ēku uzturēšanai, tā vietā daudz vairāk tērējot </w:t>
      </w:r>
      <w:r w:rsidRPr="00E61E4D">
        <w:rPr>
          <w:rFonts w:ascii="Times New Roman" w:hAnsi="Times New Roman" w:cs="Times New Roman"/>
        </w:rPr>
        <w:t xml:space="preserve">“avārijas situāciju dzēšanai”. </w:t>
      </w:r>
      <w:r w:rsidRPr="00224DB2">
        <w:rPr>
          <w:rFonts w:ascii="Times New Roman" w:hAnsi="Times New Roman" w:cs="Times New Roman"/>
        </w:rPr>
        <w:t>Tomēr, ja savlaicīgi ieguldīsim ēku uzturēšanā, tad ilgtermiņā tas izmaksās daudz mazāk gan tādēļ, ka nebūs jāsedz avāriju radītie zaudējumi, gan arī tādēļ, ka būvniecības izmaksas katru gadu pieaug.</w:t>
      </w:r>
    </w:p>
    <w:p w:rsidR="004E0ED0" w:rsidRPr="00224DB2" w:rsidRDefault="004E0ED0" w:rsidP="006226F0">
      <w:pPr>
        <w:rPr>
          <w:rFonts w:ascii="Times New Roman" w:hAnsi="Times New Roman" w:cs="Times New Roman"/>
        </w:rPr>
      </w:pPr>
      <w:r w:rsidRPr="00224DB2">
        <w:rPr>
          <w:rFonts w:ascii="Times New Roman" w:hAnsi="Times New Roman" w:cs="Times New Roman"/>
        </w:rPr>
        <w:t>Par to, kādā veidā būtu jāuztur ēkas, lai tās atbilstu drošuma prasībām, kā arī par kontroles mehānisma izveidi</w:t>
      </w:r>
      <w:r w:rsidRPr="00E61E4D">
        <w:rPr>
          <w:rFonts w:ascii="Times New Roman" w:hAnsi="Times New Roman" w:cs="Times New Roman"/>
        </w:rPr>
        <w:t>, kas “nostrādā” gadījumos</w:t>
      </w:r>
      <w:r w:rsidRPr="00224DB2">
        <w:rPr>
          <w:rFonts w:ascii="Times New Roman" w:hAnsi="Times New Roman" w:cs="Times New Roman"/>
        </w:rPr>
        <w:t xml:space="preserve">, kad īpašnieki neuztur ēkas, ir atbildīga Ekonomikas ministrija </w:t>
      </w:r>
      <w:r>
        <w:rPr>
          <w:rFonts w:ascii="Times New Roman" w:hAnsi="Times New Roman" w:cs="Times New Roman"/>
        </w:rPr>
        <w:t xml:space="preserve">(turpmāk – Ministrija) </w:t>
      </w:r>
      <w:r w:rsidRPr="00224DB2">
        <w:rPr>
          <w:rFonts w:ascii="Times New Roman" w:hAnsi="Times New Roman" w:cs="Times New Roman"/>
        </w:rPr>
        <w:t>kā būvniecības un mājokļu politikas veidotāja. Savukārt īpašniekiem, pārvaldītājiem un kontroles mehānismā ietilpstošajām institūcijām ir jāizpilda normatīvajos aktos noteiktie pienākumi.</w:t>
      </w:r>
    </w:p>
    <w:p w:rsidR="004E0ED0" w:rsidRPr="00224DB2" w:rsidRDefault="004E0ED0" w:rsidP="006226F0">
      <w:pPr>
        <w:rPr>
          <w:rFonts w:ascii="Times New Roman" w:hAnsi="Times New Roman" w:cs="Times New Roman"/>
        </w:rPr>
      </w:pPr>
      <w:r w:rsidRPr="00224DB2">
        <w:rPr>
          <w:rFonts w:ascii="Times New Roman" w:hAnsi="Times New Roman" w:cs="Times New Roman"/>
        </w:rPr>
        <w:t>Kādi ir iemesli, kādēļ mēs maz ieguldām ēku savlaicīgā uzturēšanā, kas rada veselības un dzīvības apdraudējuma riskus un nepieciešamību segt arvien pieaugušās avārijas izmaksas ēkās past</w:t>
      </w:r>
      <w:r>
        <w:rPr>
          <w:rFonts w:ascii="Times New Roman" w:hAnsi="Times New Roman" w:cs="Times New Roman"/>
        </w:rPr>
        <w:t>āvošo bojājumu dēļ? V</w:t>
      </w:r>
      <w:r w:rsidRPr="00224DB2">
        <w:rPr>
          <w:rFonts w:ascii="Times New Roman" w:hAnsi="Times New Roman" w:cs="Times New Roman"/>
        </w:rPr>
        <w:t xml:space="preserve">ai šobrīd pastāv kāds mehānisms, kas varētu šos riskus </w:t>
      </w:r>
      <w:r>
        <w:rPr>
          <w:rFonts w:ascii="Times New Roman" w:hAnsi="Times New Roman" w:cs="Times New Roman"/>
        </w:rPr>
        <w:t>novērst?</w:t>
      </w:r>
      <w:r w:rsidRPr="00224DB2">
        <w:rPr>
          <w:rFonts w:ascii="Times New Roman" w:hAnsi="Times New Roman" w:cs="Times New Roman"/>
        </w:rPr>
        <w:t xml:space="preserve"> Šie ir tie jautājumi, uz kuriem centāmies rast atbildes revīzijas laikā.</w:t>
      </w:r>
    </w:p>
    <w:p w:rsidR="004E0ED0" w:rsidRPr="00224DB2" w:rsidRDefault="004E0ED0" w:rsidP="006226F0">
      <w:pPr>
        <w:rPr>
          <w:rFonts w:ascii="Times New Roman" w:hAnsi="Times New Roman" w:cs="Times New Roman"/>
        </w:rPr>
      </w:pPr>
      <w:r w:rsidRPr="00224DB2">
        <w:rPr>
          <w:rFonts w:ascii="Times New Roman" w:hAnsi="Times New Roman" w:cs="Times New Roman"/>
        </w:rPr>
        <w:t>Revīzijā konstatētais aptver ekspluatācijā pieņemtas ēkas, kuras pieder revīzijas apjomā iekļautajām desmit – Alojas, Ērgļu, Gulbenes, Tērvetes, Saldus, Ol</w:t>
      </w:r>
      <w:r>
        <w:rPr>
          <w:rFonts w:ascii="Times New Roman" w:hAnsi="Times New Roman" w:cs="Times New Roman"/>
        </w:rPr>
        <w:t>aines, Ventspils, Limbažu novada</w:t>
      </w:r>
      <w:r w:rsidRPr="00224DB2">
        <w:rPr>
          <w:rFonts w:ascii="Times New Roman" w:hAnsi="Times New Roman" w:cs="Times New Roman"/>
        </w:rPr>
        <w:t>, D</w:t>
      </w:r>
      <w:r>
        <w:rPr>
          <w:rFonts w:ascii="Times New Roman" w:hAnsi="Times New Roman" w:cs="Times New Roman"/>
        </w:rPr>
        <w:t>augavpils un Valmieras pilsētas</w:t>
      </w:r>
      <w:r w:rsidRPr="00224DB2">
        <w:rPr>
          <w:rFonts w:ascii="Times New Roman" w:hAnsi="Times New Roman" w:cs="Times New Roman"/>
        </w:rPr>
        <w:t xml:space="preserve"> pašvaldībām, daudzdzīvokļu dzīvojamās mājas, kuras pašvaldības tikai pārvalda un apsaimnieko, kā arī ēkas, kurās </w:t>
      </w:r>
      <w:r>
        <w:rPr>
          <w:rFonts w:ascii="Times New Roman" w:hAnsi="Times New Roman" w:cs="Times New Roman"/>
        </w:rPr>
        <w:t xml:space="preserve">pašvaldību </w:t>
      </w:r>
      <w:r w:rsidRPr="00224DB2">
        <w:rPr>
          <w:rFonts w:ascii="Times New Roman" w:hAnsi="Times New Roman" w:cs="Times New Roman"/>
        </w:rPr>
        <w:t>būvvaldes ir veikušas pārbaudes drošuma kontroles ietvaros.</w:t>
      </w:r>
    </w:p>
    <w:p w:rsidR="004E0ED0" w:rsidRPr="00224DB2" w:rsidRDefault="004E0ED0" w:rsidP="006226F0">
      <w:pPr>
        <w:rPr>
          <w:rFonts w:ascii="Times New Roman" w:hAnsi="Times New Roman" w:cs="Times New Roman"/>
        </w:rPr>
      </w:pPr>
      <w:r w:rsidRPr="00224DB2">
        <w:rPr>
          <w:rFonts w:ascii="Times New Roman" w:hAnsi="Times New Roman" w:cs="Times New Roman"/>
        </w:rPr>
        <w:t>Revīzijas apjomā iekļautās pašvaldības izvēlētas ar mērķi parādīt, kā tiek uzturētas daudzdzīvokļu dzīvojamās un nedzīvojamās ēkas dažādās – gan pilsētu, gan novadu</w:t>
      </w:r>
      <w:r>
        <w:rPr>
          <w:rFonts w:ascii="Times New Roman" w:hAnsi="Times New Roman" w:cs="Times New Roman"/>
        </w:rPr>
        <w:t> –</w:t>
      </w:r>
      <w:r w:rsidRPr="00224DB2">
        <w:rPr>
          <w:rFonts w:ascii="Times New Roman" w:hAnsi="Times New Roman" w:cs="Times New Roman"/>
        </w:rPr>
        <w:t xml:space="preserve"> pašvaldībās ar nelielu un salīdzinošu lielāku iedzīvotāju skaitu.</w:t>
      </w:r>
    </w:p>
    <w:p w:rsidR="004E0ED0" w:rsidRPr="00224DB2" w:rsidRDefault="004E0ED0" w:rsidP="006226F0">
      <w:pPr>
        <w:rPr>
          <w:szCs w:val="24"/>
        </w:rPr>
      </w:pPr>
      <w:r w:rsidRPr="00224DB2">
        <w:rPr>
          <w:rFonts w:ascii="Times New Roman" w:hAnsi="Times New Roman" w:cs="Times New Roman"/>
        </w:rPr>
        <w:lastRenderedPageBreak/>
        <w:t xml:space="preserve">Daudzdzīvokļu dzīvojamo māju uzturēšana izvēlēta, ņemot vērā, ka no </w:t>
      </w:r>
      <w:r w:rsidRPr="00224DB2">
        <w:rPr>
          <w:szCs w:val="24"/>
        </w:rPr>
        <w:t>Latvijā esošo mājokļu skaita (aptuveni miljons mājokļu) 69 % atrodas daudzdzīvokļu dzīvojamās mājās</w:t>
      </w:r>
      <w:r w:rsidRPr="00224DB2">
        <w:rPr>
          <w:rStyle w:val="Beiguvresatsauce"/>
          <w:szCs w:val="24"/>
        </w:rPr>
        <w:endnoteReference w:id="4"/>
      </w:r>
      <w:r w:rsidRPr="00224DB2">
        <w:rPr>
          <w:szCs w:val="24"/>
        </w:rPr>
        <w:t>, tātad revīzijā konstatētais aptvertu lielu daļu valsts iedzīvotāju.</w:t>
      </w:r>
    </w:p>
    <w:p w:rsidR="004E0ED0" w:rsidRPr="00224DB2" w:rsidRDefault="004E0ED0" w:rsidP="00C251B7">
      <w:pPr>
        <w:pStyle w:val="Virsraksts2"/>
        <w:rPr>
          <w:rFonts w:cs="Times New Roman"/>
        </w:rPr>
      </w:pPr>
      <w:bookmarkStart w:id="3" w:name="_Toc26183070"/>
      <w:r w:rsidRPr="00224DB2">
        <w:rPr>
          <w:rFonts w:cs="Times New Roman"/>
        </w:rPr>
        <w:t>Galvenie secinājumi</w:t>
      </w:r>
      <w:bookmarkEnd w:id="3"/>
    </w:p>
    <w:p w:rsidR="004E0ED0" w:rsidRPr="00224DB2" w:rsidRDefault="004E0ED0" w:rsidP="0025352A">
      <w:pPr>
        <w:rPr>
          <w:rFonts w:ascii="Times New Roman" w:hAnsi="Times New Roman" w:cs="Times New Roman"/>
        </w:rPr>
      </w:pPr>
      <w:r w:rsidRPr="00224DB2">
        <w:rPr>
          <w:rFonts w:cs="Times New Roman"/>
          <w:noProof/>
          <w:color w:val="3D87C7" w:themeColor="accent2"/>
          <w:lang w:eastAsia="lv-LV"/>
        </w:rPr>
        <mc:AlternateContent>
          <mc:Choice Requires="wps">
            <w:drawing>
              <wp:anchor distT="0" distB="0" distL="114300" distR="114300" simplePos="0" relativeHeight="252194816" behindDoc="1" locked="0" layoutInCell="1" allowOverlap="1" wp14:anchorId="374E655E" wp14:editId="559389AF">
                <wp:simplePos x="0" y="0"/>
                <wp:positionH relativeFrom="column">
                  <wp:posOffset>4465955</wp:posOffset>
                </wp:positionH>
                <wp:positionV relativeFrom="paragraph">
                  <wp:posOffset>11430</wp:posOffset>
                </wp:positionV>
                <wp:extent cx="1589405" cy="1801495"/>
                <wp:effectExtent l="0" t="0" r="0" b="8255"/>
                <wp:wrapTight wrapText="bothSides">
                  <wp:wrapPolygon edited="0">
                    <wp:start x="0" y="0"/>
                    <wp:lineTo x="0" y="21471"/>
                    <wp:lineTo x="21229" y="21471"/>
                    <wp:lineTo x="21229" y="0"/>
                    <wp:lineTo x="0" y="0"/>
                  </wp:wrapPolygon>
                </wp:wrapTight>
                <wp:docPr id="470" name="Tekstlodziņš 470"/>
                <wp:cNvGraphicFramePr/>
                <a:graphic xmlns:a="http://schemas.openxmlformats.org/drawingml/2006/main">
                  <a:graphicData uri="http://schemas.microsoft.com/office/word/2010/wordprocessingShape">
                    <wps:wsp>
                      <wps:cNvSpPr txBox="1"/>
                      <wps:spPr>
                        <a:xfrm>
                          <a:off x="0" y="0"/>
                          <a:ext cx="1589405" cy="18014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25352A">
                            <w:pPr>
                              <w:pStyle w:val="Diagrammasvirsraksts"/>
                              <w:spacing w:before="0"/>
                              <w:jc w:val="center"/>
                            </w:pPr>
                            <w:r>
                              <w:rPr>
                                <w:noProof/>
                                <w:lang w:eastAsia="lv-LV"/>
                              </w:rPr>
                              <w:drawing>
                                <wp:inline distT="0" distB="0" distL="0" distR="0" wp14:anchorId="16806563" wp14:editId="56BE3844">
                                  <wp:extent cx="359665" cy="359665"/>
                                  <wp:effectExtent l="0" t="0" r="2540" b="254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2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321EA5" w:rsidRDefault="00A2773C" w:rsidP="0025352A">
                            <w:pPr>
                              <w:pStyle w:val="Diagrammasvirsraksts"/>
                              <w:jc w:val="center"/>
                            </w:pPr>
                            <w:r w:rsidRPr="009A2863">
                              <w:t>45 % daudzdzīvokļu dzīvojamo māju ir uzbūvētas līdz 1941. gadam, savukārt laikā no 1961. lī</w:t>
                            </w:r>
                            <w:r>
                              <w:t xml:space="preserve">dz 1992. gadam – </w:t>
                            </w:r>
                            <w:r w:rsidRPr="00877B7A">
                              <w:t>53 %</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470" o:spid="_x0000_s1035" type="#_x0000_t202" style="position:absolute;left:0;text-align:left;margin-left:351.65pt;margin-top:.9pt;width:125.15pt;height:141.85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" fillcolor="white [3201]" stroked="f" strokeweight=".5pt">
                <v:textbox>
                  <w:txbxContent>
                    <w:p w:rsidR="00A2773C" w:rsidRDefault="00A2773C" w:rsidP="0025352A">
                      <w:pPr>
                        <w:pStyle w:val="Diagrammasvirsraksts"/>
                        <w:spacing w:before="0"/>
                        <w:jc w:val="center"/>
                      </w:pPr>
                      <w:r>
                        <w:rPr>
                          <w:noProof/>
                          <w:lang w:eastAsia="lv-LV"/>
                        </w:rPr>
                        <w:drawing>
                          <wp:inline distT="0" distB="0" distL="0" distR="0" wp14:anchorId="16806563" wp14:editId="56BE3844">
                            <wp:extent cx="359665" cy="359665"/>
                            <wp:effectExtent l="0" t="0" r="2540" b="254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2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321EA5" w:rsidRDefault="00A2773C" w:rsidP="0025352A">
                      <w:pPr>
                        <w:pStyle w:val="Diagrammasvirsraksts"/>
                        <w:jc w:val="center"/>
                      </w:pPr>
                      <w:r w:rsidRPr="009A2863">
                        <w:t>45 % daudzdzīvokļu dzīvojamo māju ir uzbūvētas līdz 1941. gadam, savukārt laikā no 1961. lī</w:t>
                      </w:r>
                      <w:r>
                        <w:t xml:space="preserve">dz 1992. gadam – </w:t>
                      </w:r>
                      <w:r w:rsidRPr="00877B7A">
                        <w:t>53 %</w:t>
                      </w:r>
                      <w:r>
                        <w:t>.</w:t>
                      </w:r>
                    </w:p>
                  </w:txbxContent>
                </v:textbox>
                <w10:wrap type="tight"/>
              </v:shape>
            </w:pict>
          </mc:Fallback>
        </mc:AlternateContent>
      </w:r>
      <w:r w:rsidRPr="00224DB2">
        <w:rPr>
          <w:rFonts w:ascii="Times New Roman" w:hAnsi="Times New Roman" w:cs="Times New Roman"/>
          <w:color w:val="3D87C7" w:themeColor="accent2"/>
        </w:rPr>
        <w:t>Daudzdzīvokļu dzīvojamās mājas, kā arī pašvaldībām piederošās skola</w:t>
      </w:r>
      <w:r>
        <w:rPr>
          <w:rFonts w:ascii="Times New Roman" w:hAnsi="Times New Roman" w:cs="Times New Roman"/>
          <w:color w:val="3D87C7" w:themeColor="accent2"/>
        </w:rPr>
        <w:t>s, bibliotēkas, pagastu pārvalžu ēkas</w:t>
      </w:r>
      <w:r w:rsidRPr="00224DB2">
        <w:rPr>
          <w:rFonts w:ascii="Times New Roman" w:hAnsi="Times New Roman" w:cs="Times New Roman"/>
          <w:color w:val="3D87C7" w:themeColor="accent2"/>
        </w:rPr>
        <w:t xml:space="preserve"> lielākoties ir celtas pirms kara vai padomju laikā. </w:t>
      </w:r>
      <w:r w:rsidRPr="00224DB2">
        <w:rPr>
          <w:rFonts w:ascii="Times New Roman" w:hAnsi="Times New Roman" w:cs="Times New Roman"/>
        </w:rPr>
        <w:t>Šo ēku ekspluatācijas laiks ir mērojams vairākos desmitos gadu un to īpašniekiem gan politisku, gan sociālekonomisku iemeslu dēļ ir nācies saskarties ar vairākām grūtībām un izaicinājumiem ēku uzturēšanā.</w:t>
      </w:r>
    </w:p>
    <w:p w:rsidR="004E0ED0" w:rsidRPr="00224DB2" w:rsidRDefault="004E0ED0" w:rsidP="0025352A">
      <w:pPr>
        <w:rPr>
          <w:rFonts w:ascii="Times New Roman" w:hAnsi="Times New Roman" w:cs="Times New Roman"/>
        </w:rPr>
      </w:pPr>
      <w:r w:rsidRPr="00224DB2">
        <w:rPr>
          <w:rFonts w:ascii="Times New Roman" w:hAnsi="Times New Roman" w:cs="Times New Roman"/>
        </w:rPr>
        <w:t>Viens no šādiem izaicinājumiem bija pirms 30 gadiem uzsāktā daudzdzīvokļu dzīvojamo māju privatizācija. Daudzdzīvokļu dzīvojamās mājas, kas iepriekš piederēja valstij, pašvaldībām, paju sabiedrībām, lauksaimniecības uzņēmumiem un zvejnieku kolhoziem, līdz ar privatizāciju kļuva par bijušo dzīvokļu īrnieku kopīpašumu.</w:t>
      </w:r>
    </w:p>
    <w:p w:rsidR="004E0ED0" w:rsidRPr="006226F0" w:rsidRDefault="004E0ED0">
      <w:pPr>
        <w:rPr>
          <w:rFonts w:ascii="Times New Roman" w:hAnsi="Times New Roman" w:cs="Times New Roman"/>
        </w:rPr>
      </w:pPr>
      <w:r w:rsidRPr="00224DB2">
        <w:rPr>
          <w:rFonts w:cs="Times New Roman"/>
          <w:noProof/>
          <w:color w:val="3D87C7" w:themeColor="accent2"/>
          <w:lang w:eastAsia="lv-LV"/>
        </w:rPr>
        <mc:AlternateContent>
          <mc:Choice Requires="wps">
            <w:drawing>
              <wp:anchor distT="0" distB="0" distL="114300" distR="114300" simplePos="0" relativeHeight="252195840" behindDoc="1" locked="0" layoutInCell="1" allowOverlap="1" wp14:anchorId="1815E3CE" wp14:editId="1AD11886">
                <wp:simplePos x="0" y="0"/>
                <wp:positionH relativeFrom="column">
                  <wp:posOffset>4540885</wp:posOffset>
                </wp:positionH>
                <wp:positionV relativeFrom="paragraph">
                  <wp:posOffset>648335</wp:posOffset>
                </wp:positionV>
                <wp:extent cx="1579880" cy="2018665"/>
                <wp:effectExtent l="0" t="0" r="1270" b="635"/>
                <wp:wrapTight wrapText="bothSides">
                  <wp:wrapPolygon edited="0">
                    <wp:start x="0" y="0"/>
                    <wp:lineTo x="0" y="21403"/>
                    <wp:lineTo x="21357" y="21403"/>
                    <wp:lineTo x="21357" y="0"/>
                    <wp:lineTo x="0" y="0"/>
                  </wp:wrapPolygon>
                </wp:wrapTight>
                <wp:docPr id="472" name="Tekstlodziņš 472"/>
                <wp:cNvGraphicFramePr/>
                <a:graphic xmlns:a="http://schemas.openxmlformats.org/drawingml/2006/main">
                  <a:graphicData uri="http://schemas.microsoft.com/office/word/2010/wordprocessingShape">
                    <wps:wsp>
                      <wps:cNvSpPr txBox="1"/>
                      <wps:spPr>
                        <a:xfrm>
                          <a:off x="0" y="0"/>
                          <a:ext cx="1579880" cy="2018665"/>
                        </a:xfrm>
                        <a:prstGeom prst="rect">
                          <a:avLst/>
                        </a:prstGeom>
                        <a:solidFill>
                          <a:sysClr val="window" lastClr="FFFFFF"/>
                        </a:solidFill>
                        <a:ln w="6350">
                          <a:noFill/>
                        </a:ln>
                        <a:effectLst/>
                      </wps:spPr>
                      <wps:txbx>
                        <w:txbxContent>
                          <w:p w:rsidR="00A2773C" w:rsidRDefault="00A2773C" w:rsidP="00B9488E">
                            <w:pPr>
                              <w:pStyle w:val="Diagrammasvirsraksts"/>
                              <w:spacing w:before="0" w:line="240" w:lineRule="auto"/>
                              <w:jc w:val="center"/>
                            </w:pPr>
                            <w:r>
                              <w:rPr>
                                <w:noProof/>
                                <w:lang w:eastAsia="lv-LV"/>
                              </w:rPr>
                              <w:drawing>
                                <wp:inline distT="0" distB="0" distL="0" distR="0" wp14:anchorId="598D1640" wp14:editId="149B7756">
                                  <wp:extent cx="450850" cy="469900"/>
                                  <wp:effectExtent l="0" t="0" r="6350" b="6350"/>
                                  <wp:docPr id="458" name="Attēls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6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8004" cy="466934"/>
                                          </a:xfrm>
                                          <a:prstGeom prst="rect">
                                            <a:avLst/>
                                          </a:prstGeom>
                                        </pic:spPr>
                                      </pic:pic>
                                    </a:graphicData>
                                  </a:graphic>
                                </wp:inline>
                              </w:drawing>
                            </w:r>
                          </w:p>
                          <w:p w:rsidR="00A2773C" w:rsidRDefault="00A2773C" w:rsidP="00B9488E">
                            <w:pPr>
                              <w:pStyle w:val="Diagrammasvirsraksts"/>
                              <w:spacing w:after="0"/>
                              <w:jc w:val="center"/>
                            </w:pPr>
                            <w:r>
                              <w:t>Jau šobrīd personu īpatsvars, kas dzīvo mājokļos ar būtiskiem bojājumiem, ir ceturtais augstākais Eiropas Savienībā.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472" o:spid="_x0000_s1036" type="#_x0000_t202" style="position:absolute;left:0;text-align:left;margin-left:357.55pt;margin-top:51.05pt;width:124.4pt;height:158.95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" fillcolor="window" stroked="f" strokeweight=".5pt">
                <v:textbox>
                  <w:txbxContent>
                    <w:p w:rsidR="00A2773C" w:rsidRDefault="00A2773C" w:rsidP="00B9488E">
                      <w:pPr>
                        <w:pStyle w:val="Diagrammasvirsraksts"/>
                        <w:spacing w:before="0" w:line="240" w:lineRule="auto"/>
                        <w:jc w:val="center"/>
                      </w:pPr>
                      <w:r>
                        <w:rPr>
                          <w:noProof/>
                          <w:lang w:eastAsia="lv-LV"/>
                        </w:rPr>
                        <w:drawing>
                          <wp:inline distT="0" distB="0" distL="0" distR="0" wp14:anchorId="598D1640" wp14:editId="149B7756">
                            <wp:extent cx="450850" cy="469900"/>
                            <wp:effectExtent l="0" t="0" r="6350" b="6350"/>
                            <wp:docPr id="458" name="Attēls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6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8004" cy="466934"/>
                                    </a:xfrm>
                                    <a:prstGeom prst="rect">
                                      <a:avLst/>
                                    </a:prstGeom>
                                  </pic:spPr>
                                </pic:pic>
                              </a:graphicData>
                            </a:graphic>
                          </wp:inline>
                        </w:drawing>
                      </w:r>
                    </w:p>
                    <w:p w:rsidR="00A2773C" w:rsidRDefault="00A2773C" w:rsidP="00B9488E">
                      <w:pPr>
                        <w:pStyle w:val="Diagrammasvirsraksts"/>
                        <w:spacing w:after="0"/>
                        <w:jc w:val="center"/>
                      </w:pPr>
                      <w:r>
                        <w:t>Jau šobrīd personu īpatsvars, kas dzīvo mājokļos ar būtiskiem bojājumiem, ir ceturtais augstākais Eiropas Savienībā.</w:t>
                      </w:r>
                    </w:p>
                  </w:txbxContent>
                </v:textbox>
                <w10:wrap type="tight"/>
              </v:shape>
            </w:pict>
          </mc:Fallback>
        </mc:AlternateContent>
      </w:r>
      <w:r w:rsidRPr="00224DB2">
        <w:rPr>
          <w:rFonts w:ascii="Times New Roman" w:hAnsi="Times New Roman" w:cs="Times New Roman"/>
        </w:rPr>
        <w:t>Līdz ar to no viena īpašnieka, kuram bija jārūpējas par ēkas uzturēšanu, mājas daudzdzīvokļu dzīvojamā māja kļuva par vairāku personu kopīpašumu. Īrnieki, kas iepriekš varēja paļauties, ka par ēkas uzturēšanu parūpēsies valsts vai pašvaldība, privatizējot dzīvokli</w:t>
      </w:r>
      <w:r>
        <w:rPr>
          <w:rFonts w:ascii="Times New Roman" w:hAnsi="Times New Roman" w:cs="Times New Roman"/>
        </w:rPr>
        <w:t>,</w:t>
      </w:r>
      <w:r w:rsidRPr="00224DB2">
        <w:rPr>
          <w:rFonts w:ascii="Times New Roman" w:hAnsi="Times New Roman" w:cs="Times New Roman"/>
        </w:rPr>
        <w:t xml:space="preserve"> reizē ar īpašumu ieguva arī pienākumu pašiem rūpēties par ēkas drošumu. </w:t>
      </w:r>
      <w:r w:rsidRPr="00224DB2">
        <w:rPr>
          <w:rFonts w:ascii="Times New Roman" w:hAnsi="Times New Roman" w:cs="Times New Roman"/>
          <w:color w:val="3D87C7" w:themeColor="accent2"/>
        </w:rPr>
        <w:t xml:space="preserve">Revīzijā redzētais liecina, ka </w:t>
      </w:r>
      <w:r w:rsidRPr="00224DB2">
        <w:rPr>
          <w:rFonts w:ascii="Times New Roman" w:hAnsi="Times New Roman" w:cs="Times New Roman"/>
          <w:b/>
          <w:color w:val="3D87C7" w:themeColor="accent2"/>
        </w:rPr>
        <w:t>īpašnieku izpratne par nepieciešamību izpildīt jaunos pienākumus un finansiālās iespējas diemžēl nav bijušas pietiekamas ne tad, ne arī tagad.</w:t>
      </w:r>
      <w:r w:rsidR="00E5266E">
        <w:rPr>
          <w:rFonts w:ascii="Times New Roman" w:hAnsi="Times New Roman" w:cs="Times New Roman"/>
          <w:b/>
          <w:color w:val="3D87C7" w:themeColor="accent2"/>
        </w:rPr>
        <w:t xml:space="preserve"> </w:t>
      </w:r>
      <w:r w:rsidRPr="00224DB2">
        <w:rPr>
          <w:rFonts w:ascii="Times New Roman" w:hAnsi="Times New Roman" w:cs="Times New Roman"/>
        </w:rPr>
        <w:t xml:space="preserve">Tomēr drošu un pienācīgu mājokļu pieejamība visiem iedzīvotājiem ir viens no mērķiem, ko </w:t>
      </w:r>
      <w:r>
        <w:rPr>
          <w:rFonts w:ascii="Times New Roman" w:hAnsi="Times New Roman" w:cs="Times New Roman"/>
        </w:rPr>
        <w:t>izvirzījusi</w:t>
      </w:r>
      <w:r w:rsidRPr="00224DB2">
        <w:rPr>
          <w:rFonts w:ascii="Times New Roman" w:hAnsi="Times New Roman" w:cs="Times New Roman"/>
        </w:rPr>
        <w:t xml:space="preserve"> Apvienoto Nāciju </w:t>
      </w:r>
      <w:r>
        <w:rPr>
          <w:rFonts w:ascii="Times New Roman" w:hAnsi="Times New Roman" w:cs="Times New Roman"/>
        </w:rPr>
        <w:t>Organizācija</w:t>
      </w:r>
      <w:r w:rsidRPr="00224DB2">
        <w:rPr>
          <w:rFonts w:ascii="Times New Roman" w:hAnsi="Times New Roman" w:cs="Times New Roman"/>
        </w:rPr>
        <w:t xml:space="preserve"> (turpmāk – ANO)</w:t>
      </w:r>
      <w:r>
        <w:rPr>
          <w:rFonts w:ascii="Times New Roman" w:hAnsi="Times New Roman" w:cs="Times New Roman"/>
        </w:rPr>
        <w:t>, aicinot dalībvalstis, ieskaitot Latviju – rīkoties šā mērķu sasniegšanai</w:t>
      </w:r>
      <w:r w:rsidRPr="00224DB2">
        <w:rPr>
          <w:rFonts w:ascii="Times New Roman" w:hAnsi="Times New Roman" w:cs="Times New Roman"/>
        </w:rPr>
        <w:t xml:space="preserve">. Droši un pienācīgi mājokļi starptautisko saistību kontekstā ir arī mājokļi, kuros nepastāv pelējumu veicinoši apstākļi – mitrums sienās, grīdās, pamatos, caurtekoši jumti, kā arī </w:t>
      </w:r>
      <w:r w:rsidRPr="00224DB2">
        <w:rPr>
          <w:rFonts w:cs="Times New Roman"/>
          <w:color w:val="333333" w:themeColor="text2" w:themeShade="80"/>
          <w:szCs w:val="24"/>
        </w:rPr>
        <w:t>trupe logu rāmjos un grīdās</w:t>
      </w:r>
      <w:r w:rsidRPr="00224DB2">
        <w:rPr>
          <w:rStyle w:val="Beiguvresatsauce"/>
          <w:rFonts w:cs="Times New Roman"/>
          <w:color w:val="333333" w:themeColor="text2" w:themeShade="80"/>
          <w:szCs w:val="24"/>
        </w:rPr>
        <w:endnoteReference w:id="5"/>
      </w:r>
      <w:r w:rsidRPr="00224DB2">
        <w:rPr>
          <w:rFonts w:cs="Times New Roman"/>
          <w:i/>
          <w:color w:val="333333" w:themeColor="text2" w:themeShade="80"/>
          <w:szCs w:val="24"/>
        </w:rPr>
        <w:t>.</w:t>
      </w:r>
    </w:p>
    <w:p w:rsidR="004E0ED0" w:rsidRPr="00224DB2" w:rsidRDefault="004E0ED0" w:rsidP="0025352A">
      <w:pPr>
        <w:rPr>
          <w:rFonts w:cs="Times New Roman"/>
          <w:color w:val="333333" w:themeColor="text2" w:themeShade="80"/>
          <w:szCs w:val="24"/>
        </w:rPr>
      </w:pPr>
      <w:r w:rsidRPr="00224DB2">
        <w:rPr>
          <w:rFonts w:cs="Times New Roman"/>
          <w:color w:val="333333" w:themeColor="text2" w:themeShade="80"/>
          <w:szCs w:val="24"/>
        </w:rPr>
        <w:t xml:space="preserve">Droši mājokļi, skolas, kultūras nami, tirdzniecības centri un citas nedzīvojamās ēkas ir mērķis, kura sasniegšana ir nepieciešama ne vien starptautisko saistību izpildei, bet </w:t>
      </w:r>
      <w:r>
        <w:rPr>
          <w:rFonts w:cs="Times New Roman"/>
          <w:color w:val="333333" w:themeColor="text2" w:themeShade="80"/>
          <w:szCs w:val="24"/>
        </w:rPr>
        <w:t xml:space="preserve">arī </w:t>
      </w:r>
      <w:r w:rsidRPr="00224DB2">
        <w:rPr>
          <w:rFonts w:cs="Times New Roman"/>
          <w:b/>
          <w:color w:val="3D87C7" w:themeColor="accent2"/>
          <w:szCs w:val="24"/>
        </w:rPr>
        <w:t>lai aizsargātu iedzīvotāju tiesības uz dzīvību un veselību, kas var tikt apdraudētas ēkas bīstamības dēļ.</w:t>
      </w:r>
    </w:p>
    <w:p w:rsidR="00DB31A3" w:rsidRDefault="004E0ED0" w:rsidP="00FC2B5B">
      <w:pPr>
        <w:rPr>
          <w:rFonts w:ascii="Times New Roman" w:hAnsi="Times New Roman" w:cs="Times New Roman"/>
          <w:b/>
          <w:color w:val="3D87C7" w:themeColor="accent2"/>
        </w:rPr>
      </w:pPr>
      <w:r w:rsidRPr="00224DB2">
        <w:rPr>
          <w:rFonts w:cs="Times New Roman"/>
          <w:b/>
          <w:noProof/>
          <w:color w:val="3D87C7" w:themeColor="accent2"/>
          <w:lang w:eastAsia="lv-LV"/>
        </w:rPr>
        <mc:AlternateContent>
          <mc:Choice Requires="wps">
            <w:drawing>
              <wp:anchor distT="0" distB="0" distL="114300" distR="114300" simplePos="0" relativeHeight="252197888" behindDoc="1" locked="0" layoutInCell="1" allowOverlap="1" wp14:anchorId="62A6997B" wp14:editId="2C5AE47E">
                <wp:simplePos x="0" y="0"/>
                <wp:positionH relativeFrom="column">
                  <wp:posOffset>4507230</wp:posOffset>
                </wp:positionH>
                <wp:positionV relativeFrom="paragraph">
                  <wp:posOffset>31750</wp:posOffset>
                </wp:positionV>
                <wp:extent cx="1541145" cy="1283970"/>
                <wp:effectExtent l="0" t="0" r="1905" b="0"/>
                <wp:wrapTight wrapText="bothSides">
                  <wp:wrapPolygon edited="0">
                    <wp:start x="0" y="0"/>
                    <wp:lineTo x="0" y="21151"/>
                    <wp:lineTo x="21360" y="21151"/>
                    <wp:lineTo x="21360" y="0"/>
                    <wp:lineTo x="0" y="0"/>
                  </wp:wrapPolygon>
                </wp:wrapTight>
                <wp:docPr id="318" name="Tekstlodziņš 318"/>
                <wp:cNvGraphicFramePr/>
                <a:graphic xmlns:a="http://schemas.openxmlformats.org/drawingml/2006/main">
                  <a:graphicData uri="http://schemas.microsoft.com/office/word/2010/wordprocessingShape">
                    <wps:wsp>
                      <wps:cNvSpPr txBox="1"/>
                      <wps:spPr>
                        <a:xfrm>
                          <a:off x="0" y="0"/>
                          <a:ext cx="1541145" cy="1283970"/>
                        </a:xfrm>
                        <a:prstGeom prst="rect">
                          <a:avLst/>
                        </a:prstGeom>
                        <a:solidFill>
                          <a:sysClr val="window" lastClr="FFFFFF"/>
                        </a:solidFill>
                        <a:ln w="6350">
                          <a:noFill/>
                        </a:ln>
                        <a:effectLst/>
                      </wps:spPr>
                      <wps:txbx>
                        <w:txbxContent>
                          <w:p w:rsidR="00A2773C" w:rsidRDefault="00A2773C" w:rsidP="00784BD8">
                            <w:pPr>
                              <w:pStyle w:val="Diagrammasvirsraksts"/>
                              <w:spacing w:before="0"/>
                              <w:jc w:val="center"/>
                            </w:pPr>
                            <w:r>
                              <w:rPr>
                                <w:noProof/>
                                <w:lang w:eastAsia="lv-LV"/>
                              </w:rPr>
                              <w:drawing>
                                <wp:inline distT="0" distB="0" distL="0" distR="0" wp14:anchorId="6C68CC10" wp14:editId="0B697102">
                                  <wp:extent cx="359665" cy="359665"/>
                                  <wp:effectExtent l="0" t="0" r="2540" b="2540"/>
                                  <wp:docPr id="474" name="Attēls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2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316E48" w:rsidRDefault="00A2773C" w:rsidP="00316E48">
                            <w:pPr>
                              <w:jc w:val="center"/>
                              <w:rPr>
                                <w:color w:val="3D87C7" w:themeColor="accent2"/>
                              </w:rPr>
                            </w:pPr>
                            <w:r>
                              <w:rPr>
                                <w:color w:val="3D87C7" w:themeColor="accent2"/>
                              </w:rPr>
                              <w:t>Normatīvajos aktos ietvertie pienākumi paliek “uz papīra”.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318" o:spid="_x0000_s1037" type="#_x0000_t202" style="position:absolute;left:0;text-align:left;margin-left:354.9pt;margin-top:2.5pt;width:121.35pt;height:101.1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" fillcolor="window" stroked="f" strokeweight=".5pt">
                <v:textbox>
                  <w:txbxContent>
                    <w:p w:rsidR="00A2773C" w:rsidRDefault="00A2773C" w:rsidP="00784BD8">
                      <w:pPr>
                        <w:pStyle w:val="Diagrammasvirsraksts"/>
                        <w:spacing w:before="0"/>
                        <w:jc w:val="center"/>
                      </w:pPr>
                      <w:r>
                        <w:rPr>
                          <w:noProof/>
                          <w:lang w:eastAsia="lv-LV"/>
                        </w:rPr>
                        <w:drawing>
                          <wp:inline distT="0" distB="0" distL="0" distR="0" wp14:anchorId="6C68CC10" wp14:editId="0B697102">
                            <wp:extent cx="359665" cy="359665"/>
                            <wp:effectExtent l="0" t="0" r="2540" b="2540"/>
                            <wp:docPr id="474" name="Attēls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2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316E48" w:rsidRDefault="00A2773C" w:rsidP="00316E48">
                      <w:pPr>
                        <w:jc w:val="center"/>
                        <w:rPr>
                          <w:color w:val="3D87C7" w:themeColor="accent2"/>
                        </w:rPr>
                      </w:pPr>
                      <w:r>
                        <w:rPr>
                          <w:color w:val="3D87C7" w:themeColor="accent2"/>
                        </w:rPr>
                        <w:t>Normatīvajos aktos ietvertie pienākumi paliek “uz papīra”.</w:t>
                      </w:r>
                    </w:p>
                  </w:txbxContent>
                </v:textbox>
                <w10:wrap type="tight"/>
              </v:shape>
            </w:pict>
          </mc:Fallback>
        </mc:AlternateContent>
      </w:r>
      <w:r w:rsidRPr="00224DB2">
        <w:rPr>
          <w:rFonts w:ascii="Times New Roman" w:hAnsi="Times New Roman" w:cs="Times New Roman"/>
        </w:rPr>
        <w:t>Jau šobrīd ir izstrādāti un noteikti dažādi instrumenti, kā panākt drošāku un pienācīgu ēku pieejamību, piemēram, normatīvajos aktos nosakot virkni pienākumu ēku īpašniekiem, pārvaldniekiem, būvvaldēm</w:t>
      </w:r>
      <w:r>
        <w:rPr>
          <w:rFonts w:ascii="Times New Roman" w:hAnsi="Times New Roman" w:cs="Times New Roman"/>
        </w:rPr>
        <w:t xml:space="preserve"> kā drošuma kontrolētājām</w:t>
      </w:r>
      <w:r w:rsidRPr="00224DB2">
        <w:rPr>
          <w:rFonts w:ascii="Times New Roman" w:hAnsi="Times New Roman" w:cs="Times New Roman"/>
        </w:rPr>
        <w:t xml:space="preserve">. </w:t>
      </w:r>
      <w:r w:rsidRPr="00224DB2">
        <w:rPr>
          <w:rFonts w:ascii="Times New Roman" w:hAnsi="Times New Roman" w:cs="Times New Roman"/>
          <w:color w:val="3D87C7" w:themeColor="accent2"/>
        </w:rPr>
        <w:t xml:space="preserve">Tomēr revīzijā esam konstatējuši, ka </w:t>
      </w:r>
      <w:r w:rsidRPr="00224DB2">
        <w:rPr>
          <w:rFonts w:ascii="Times New Roman" w:hAnsi="Times New Roman" w:cs="Times New Roman"/>
          <w:b/>
          <w:color w:val="3D87C7" w:themeColor="accent2"/>
        </w:rPr>
        <w:t>šie pienākumi daudzviet pastāv tikai “uz papīra”</w:t>
      </w:r>
      <w:r w:rsidR="00AB4591">
        <w:rPr>
          <w:rFonts w:ascii="Times New Roman" w:hAnsi="Times New Roman" w:cs="Times New Roman"/>
          <w:b/>
          <w:color w:val="3D87C7" w:themeColor="accent2"/>
        </w:rPr>
        <w:t xml:space="preserve"> </w:t>
      </w:r>
      <w:r w:rsidRPr="00224DB2">
        <w:rPr>
          <w:rFonts w:ascii="Times New Roman" w:hAnsi="Times New Roman" w:cs="Times New Roman"/>
          <w:b/>
          <w:color w:val="3D87C7" w:themeColor="accent2"/>
        </w:rPr>
        <w:t>un ar to nepietiek, lai uzturētu vai pat uzlabotu ēku tehnisko stāvokli.</w:t>
      </w:r>
    </w:p>
    <w:p w:rsidR="00DB31A3" w:rsidRDefault="00DB31A3">
      <w:pPr>
        <w:rPr>
          <w:rFonts w:ascii="Times New Roman" w:hAnsi="Times New Roman" w:cs="Times New Roman"/>
          <w:b/>
          <w:color w:val="3D87C7" w:themeColor="accent2"/>
        </w:rPr>
      </w:pPr>
      <w:r>
        <w:rPr>
          <w:rFonts w:ascii="Times New Roman" w:hAnsi="Times New Roman" w:cs="Times New Roman"/>
          <w:b/>
          <w:color w:val="3D87C7" w:themeColor="accent2"/>
        </w:rPr>
        <w:br w:type="page"/>
      </w:r>
    </w:p>
    <w:p w:rsidR="004E0ED0" w:rsidRDefault="004E0ED0" w:rsidP="00FC2B5B">
      <w:pPr>
        <w:rPr>
          <w:rFonts w:ascii="Times New Roman" w:hAnsi="Times New Roman" w:cs="Times New Roman"/>
        </w:rPr>
      </w:pPr>
      <w:r w:rsidRPr="00224DB2">
        <w:rPr>
          <w:rFonts w:ascii="Times New Roman" w:hAnsi="Times New Roman" w:cs="Times New Roman"/>
        </w:rPr>
        <w:lastRenderedPageBreak/>
        <w:t>Izpratnes trūkums par sekām, kas rodas, neuzturot ēkas un iedzīvotājiem šādās ēkās uzturoties, ir kalpojis par iemeslu kūtrumam, ko revīzijā saskatījām, vērtējot, kā īpašnieki, pārvaldnieki</w:t>
      </w:r>
      <w:r w:rsidR="00A87E9D">
        <w:rPr>
          <w:rFonts w:ascii="Times New Roman" w:hAnsi="Times New Roman" w:cs="Times New Roman"/>
        </w:rPr>
        <w:t>,</w:t>
      </w:r>
      <w:r w:rsidRPr="00224DB2">
        <w:rPr>
          <w:rFonts w:ascii="Times New Roman" w:hAnsi="Times New Roman" w:cs="Times New Roman"/>
        </w:rPr>
        <w:t xml:space="preserve"> bū</w:t>
      </w:r>
      <w:r>
        <w:rPr>
          <w:rFonts w:ascii="Times New Roman" w:hAnsi="Times New Roman" w:cs="Times New Roman"/>
        </w:rPr>
        <w:t xml:space="preserve">vvaldes kā drošuma </w:t>
      </w:r>
      <w:r w:rsidRPr="002410A6">
        <w:rPr>
          <w:rFonts w:ascii="Times New Roman" w:hAnsi="Times New Roman" w:cs="Times New Roman"/>
        </w:rPr>
        <w:t xml:space="preserve">kontrolētājas </w:t>
      </w:r>
      <w:r w:rsidR="002410A6" w:rsidRPr="002410A6">
        <w:rPr>
          <w:rFonts w:ascii="Times New Roman" w:hAnsi="Times New Roman" w:cs="Times New Roman"/>
        </w:rPr>
        <w:t>iz</w:t>
      </w:r>
      <w:r w:rsidRPr="002410A6">
        <w:rPr>
          <w:rFonts w:ascii="Times New Roman" w:hAnsi="Times New Roman" w:cs="Times New Roman"/>
        </w:rPr>
        <w:t>pilda</w:t>
      </w:r>
      <w:r>
        <w:rPr>
          <w:rFonts w:ascii="Times New Roman" w:hAnsi="Times New Roman" w:cs="Times New Roman"/>
        </w:rPr>
        <w:t xml:space="preserve"> savus pienākumus.</w:t>
      </w:r>
    </w:p>
    <w:p w:rsidR="004E0ED0" w:rsidRPr="00224DB2" w:rsidRDefault="004E0ED0" w:rsidP="00FC2B5B">
      <w:pPr>
        <w:rPr>
          <w:rFonts w:ascii="Times New Roman" w:hAnsi="Times New Roman" w:cs="Times New Roman"/>
        </w:rPr>
      </w:pPr>
      <w:r w:rsidRPr="00224DB2">
        <w:rPr>
          <w:rFonts w:ascii="Times New Roman" w:hAnsi="Times New Roman" w:cs="Times New Roman"/>
        </w:rPr>
        <w:t>Ēku atbilstības nodrošināšanai ir nepieciešami apjomīgi ieguldījumi, bet līdzšinējie valsts un pašvaldību atbalsta pasākumi nespēj risināt situāciju, kad vairākus gadu desmitus ēku savlaicīgai uzturēšanai nav tikusi pievērsta pietiekama uzmanība:</w:t>
      </w:r>
    </w:p>
    <w:p w:rsidR="004E0ED0" w:rsidRPr="00224DB2" w:rsidRDefault="004E0ED0" w:rsidP="00BA067B">
      <w:pPr>
        <w:pStyle w:val="Neizpildtskritrijs"/>
        <w:rPr>
          <w:rFonts w:ascii="Times New Roman" w:hAnsi="Times New Roman" w:cs="Times New Roman"/>
        </w:rPr>
      </w:pPr>
      <w:r w:rsidRPr="00224DB2">
        <w:rPr>
          <w:rFonts w:ascii="Times New Roman" w:hAnsi="Times New Roman" w:cs="Times New Roman"/>
        </w:rPr>
        <w:t>pašvaldību līdzfinansējums tādā apmērā, kas motivētu īpašniekus to izmantot, ir pieejams tikai lielākajās pašvaldībās;</w:t>
      </w:r>
    </w:p>
    <w:p w:rsidR="004E0ED0" w:rsidRPr="00224DB2" w:rsidRDefault="004E0ED0" w:rsidP="00BA067B">
      <w:pPr>
        <w:pStyle w:val="Neizpildtskritrijs"/>
        <w:rPr>
          <w:rFonts w:ascii="Times New Roman" w:hAnsi="Times New Roman" w:cs="Times New Roman"/>
        </w:rPr>
      </w:pPr>
      <w:r w:rsidRPr="00224DB2">
        <w:rPr>
          <w:rFonts w:ascii="Times New Roman" w:hAnsi="Times New Roman" w:cs="Times New Roman"/>
        </w:rPr>
        <w:t xml:space="preserve">pieteikties valsts atbalsta programmām vai izmantot tipveida risinājumu projektus balkonu renovācijai īpašniekus ierobežo gan </w:t>
      </w:r>
      <w:r>
        <w:rPr>
          <w:rFonts w:ascii="Times New Roman" w:hAnsi="Times New Roman" w:cs="Times New Roman"/>
        </w:rPr>
        <w:t>pašu īpašnieku</w:t>
      </w:r>
      <w:r w:rsidRPr="00224DB2">
        <w:rPr>
          <w:rFonts w:ascii="Times New Roman" w:hAnsi="Times New Roman" w:cs="Times New Roman"/>
        </w:rPr>
        <w:t>, gan arī citu daudzdzīvokļu dzīvojamās mājas kopīpašnieku maksātspēja.</w:t>
      </w:r>
    </w:p>
    <w:p w:rsidR="004E0ED0" w:rsidRPr="00224DB2" w:rsidRDefault="004E0ED0" w:rsidP="00FC2B5B">
      <w:pPr>
        <w:rPr>
          <w:rFonts w:ascii="Times New Roman" w:hAnsi="Times New Roman" w:cs="Times New Roman"/>
        </w:rPr>
      </w:pPr>
      <w:r w:rsidRPr="00224DB2">
        <w:rPr>
          <w:rFonts w:ascii="Times New Roman" w:hAnsi="Times New Roman" w:cs="Times New Roman"/>
          <w:color w:val="333333" w:themeColor="text2" w:themeShade="80"/>
        </w:rPr>
        <w:t>Līdz ar to vismaz 51 revīzijas apjomā iekļauto desmit pašvaldību pārvaldīšanā esošajā daudzdzīvokļu dzīvojamā mājā ir ar ugunsdrošības prasību neievērošanu saistīti bojājumi (neatbilstoša apkures ierīču, dūmvadu izbūve un ekspluatācija, kritiskā stāvoklī esoša elektroinstalācija).</w:t>
      </w:r>
    </w:p>
    <w:p w:rsidR="004E0ED0" w:rsidRPr="00224DB2" w:rsidRDefault="004E0ED0" w:rsidP="0025352A">
      <w:pPr>
        <w:rPr>
          <w:rFonts w:ascii="Times New Roman" w:hAnsi="Times New Roman" w:cs="Times New Roman"/>
          <w:b/>
          <w:color w:val="3D87C7" w:themeColor="accent2"/>
        </w:rPr>
      </w:pPr>
      <w:r w:rsidRPr="00224DB2">
        <w:rPr>
          <w:rFonts w:cs="Times New Roman"/>
          <w:b/>
          <w:noProof/>
          <w:color w:val="3D87C7" w:themeColor="accent2"/>
          <w:lang w:eastAsia="lv-LV"/>
        </w:rPr>
        <mc:AlternateContent>
          <mc:Choice Requires="wps">
            <w:drawing>
              <wp:anchor distT="0" distB="0" distL="114300" distR="114300" simplePos="0" relativeHeight="252196864" behindDoc="1" locked="0" layoutInCell="1" allowOverlap="1" wp14:anchorId="35FC8353" wp14:editId="3346E0EB">
                <wp:simplePos x="0" y="0"/>
                <wp:positionH relativeFrom="column">
                  <wp:posOffset>4241800</wp:posOffset>
                </wp:positionH>
                <wp:positionV relativeFrom="paragraph">
                  <wp:posOffset>498475</wp:posOffset>
                </wp:positionV>
                <wp:extent cx="1797050" cy="2478405"/>
                <wp:effectExtent l="0" t="0" r="0" b="0"/>
                <wp:wrapTight wrapText="bothSides">
                  <wp:wrapPolygon edited="0">
                    <wp:start x="0" y="0"/>
                    <wp:lineTo x="0" y="21417"/>
                    <wp:lineTo x="21295" y="21417"/>
                    <wp:lineTo x="21295" y="0"/>
                    <wp:lineTo x="0" y="0"/>
                  </wp:wrapPolygon>
                </wp:wrapTight>
                <wp:docPr id="309" name="Tekstlodziņš 309"/>
                <wp:cNvGraphicFramePr/>
                <a:graphic xmlns:a="http://schemas.openxmlformats.org/drawingml/2006/main">
                  <a:graphicData uri="http://schemas.microsoft.com/office/word/2010/wordprocessingShape">
                    <wps:wsp>
                      <wps:cNvSpPr txBox="1"/>
                      <wps:spPr>
                        <a:xfrm>
                          <a:off x="0" y="0"/>
                          <a:ext cx="1797050" cy="2478405"/>
                        </a:xfrm>
                        <a:prstGeom prst="rect">
                          <a:avLst/>
                        </a:prstGeom>
                        <a:solidFill>
                          <a:sysClr val="window" lastClr="FFFFFF"/>
                        </a:solidFill>
                        <a:ln w="6350">
                          <a:noFill/>
                        </a:ln>
                        <a:effectLst/>
                      </wps:spPr>
                      <wps:txbx>
                        <w:txbxContent>
                          <w:p w:rsidR="00A2773C" w:rsidRDefault="00A2773C" w:rsidP="008549FC">
                            <w:pPr>
                              <w:pStyle w:val="Diagrammasvirsraksts"/>
                              <w:spacing w:before="0"/>
                              <w:jc w:val="center"/>
                            </w:pPr>
                            <w:r>
                              <w:rPr>
                                <w:noProof/>
                                <w:lang w:eastAsia="lv-LV"/>
                              </w:rPr>
                              <w:drawing>
                                <wp:inline distT="0" distB="0" distL="0" distR="0" wp14:anchorId="26A81747" wp14:editId="1991CED2">
                                  <wp:extent cx="359665" cy="359665"/>
                                  <wp:effectExtent l="0" t="0" r="2540" b="2540"/>
                                  <wp:docPr id="475" name="Attēls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7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Default="00A2773C" w:rsidP="00316E48">
                            <w:pPr>
                              <w:pStyle w:val="Diagrammasvirsraksts"/>
                              <w:spacing w:before="120"/>
                              <w:jc w:val="center"/>
                            </w:pPr>
                            <w:r>
                              <w:t xml:space="preserve">No 82 daudzdzīvokļu dzīvojamām mājām 76 % ir bojājumi, kuru novēršana </w:t>
                            </w:r>
                            <w:r w:rsidRPr="00D467EB">
                              <w:t>(jumta seguma, notekcauruļu, ūdens un kanalizācijas cauruļvadu, elektroinstalācijas nomaiņa)</w:t>
                            </w:r>
                            <w:r>
                              <w:t xml:space="preserve"> vienas mājas īpašniekiem izmaksās līdz pat 100 tūkst. </w:t>
                            </w:r>
                            <w:r w:rsidRPr="008549FC">
                              <w:rPr>
                                <w:i/>
                              </w:rPr>
                              <w:t>euro</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309" o:spid="_x0000_s1038" type="#_x0000_t202" style="position:absolute;left:0;text-align:left;margin-left:334pt;margin-top:39.25pt;width:141.5pt;height:195.15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" fillcolor="window" stroked="f" strokeweight=".5pt">
                <v:textbox>
                  <w:txbxContent>
                    <w:p w:rsidR="00A2773C" w:rsidRDefault="00A2773C" w:rsidP="008549FC">
                      <w:pPr>
                        <w:pStyle w:val="Diagrammasvirsraksts"/>
                        <w:spacing w:before="0"/>
                        <w:jc w:val="center"/>
                      </w:pPr>
                      <w:r>
                        <w:rPr>
                          <w:noProof/>
                          <w:lang w:eastAsia="lv-LV"/>
                        </w:rPr>
                        <w:drawing>
                          <wp:inline distT="0" distB="0" distL="0" distR="0" wp14:anchorId="26A81747" wp14:editId="1991CED2">
                            <wp:extent cx="359665" cy="359665"/>
                            <wp:effectExtent l="0" t="0" r="2540" b="2540"/>
                            <wp:docPr id="475" name="Attēls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7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Default="00A2773C" w:rsidP="00316E48">
                      <w:pPr>
                        <w:pStyle w:val="Diagrammasvirsraksts"/>
                        <w:spacing w:before="120"/>
                        <w:jc w:val="center"/>
                      </w:pPr>
                      <w:r>
                        <w:t xml:space="preserve">No 82 daudzdzīvokļu dzīvojamām mājām 76 % ir bojājumi, kuru novēršana </w:t>
                      </w:r>
                      <w:r w:rsidRPr="00D467EB">
                        <w:t>(jumta seguma, notekcauruļu, ūdens un kanalizācijas cauruļvadu, elektroinstalācijas nomaiņa)</w:t>
                      </w:r>
                      <w:r>
                        <w:t xml:space="preserve"> vienas mājas īpašniekiem izmaksās līdz pat 100 tūkst. </w:t>
                      </w:r>
                      <w:r w:rsidRPr="008549FC">
                        <w:rPr>
                          <w:i/>
                        </w:rPr>
                        <w:t>euro</w:t>
                      </w:r>
                      <w:r>
                        <w:t>.</w:t>
                      </w:r>
                    </w:p>
                  </w:txbxContent>
                </v:textbox>
                <w10:wrap type="tight"/>
              </v:shape>
            </w:pict>
          </mc:Fallback>
        </mc:AlternateContent>
      </w:r>
      <w:r w:rsidRPr="00224DB2">
        <w:rPr>
          <w:rFonts w:ascii="Times New Roman" w:hAnsi="Times New Roman" w:cs="Times New Roman"/>
          <w:b/>
          <w:color w:val="3D87C7" w:themeColor="accent2"/>
        </w:rPr>
        <w:t>Nenovēršot šos bojājumus, tiek apdraudēta veselība un dzīvība gandrīz pusotram tūkstotim šo māju iedzīvotāju.</w:t>
      </w:r>
      <w:r w:rsidRPr="00224DB2">
        <w:rPr>
          <w:rFonts w:ascii="Times New Roman" w:hAnsi="Times New Roman" w:cs="Times New Roman"/>
          <w:color w:val="3D87C7" w:themeColor="accent2"/>
        </w:rPr>
        <w:t xml:space="preserve"> </w:t>
      </w:r>
      <w:r w:rsidRPr="00224DB2">
        <w:rPr>
          <w:rFonts w:ascii="Times New Roman" w:hAnsi="Times New Roman" w:cs="Times New Roman"/>
          <w:b/>
          <w:color w:val="3D87C7" w:themeColor="accent2"/>
        </w:rPr>
        <w:t>Šādu neatbilstību dēļ vien desmit pašvaldībās divos gados ir notikuši 38 ugunsgrēki.</w:t>
      </w:r>
    </w:p>
    <w:p w:rsidR="004E0ED0" w:rsidRPr="00224DB2" w:rsidRDefault="004E0ED0" w:rsidP="0025352A">
      <w:pPr>
        <w:rPr>
          <w:rFonts w:ascii="Times New Roman" w:hAnsi="Times New Roman" w:cs="Times New Roman"/>
        </w:rPr>
      </w:pPr>
      <w:r w:rsidRPr="00224DB2">
        <w:rPr>
          <w:rFonts w:ascii="Times New Roman" w:hAnsi="Times New Roman" w:cs="Times New Roman"/>
        </w:rPr>
        <w:t>Turklāt papildus izdevumiem bojājumu novēršanai ēku īpašniekiem nāksies segt arī citus izdevumus, piemēram, apmaksāt:</w:t>
      </w:r>
    </w:p>
    <w:p w:rsidR="004E0ED0" w:rsidRPr="00224DB2" w:rsidRDefault="004E0ED0" w:rsidP="00C61A03">
      <w:pPr>
        <w:pStyle w:val="Neizpildtskritrijs"/>
      </w:pPr>
      <w:r w:rsidRPr="00224DB2">
        <w:t>avāriju remontus (aukstā, karstā ūdensvada un kanalizācijas cauruļvadu bojājumu un plīs</w:t>
      </w:r>
      <w:r>
        <w:t>umu gadījumos uzliekot “žņaugu”</w:t>
      </w:r>
      <w:r w:rsidRPr="00224DB2">
        <w:t xml:space="preserve"> avārijas dienestu darbu);</w:t>
      </w:r>
    </w:p>
    <w:p w:rsidR="004E0ED0" w:rsidRPr="00224DB2" w:rsidRDefault="006D5E8C" w:rsidP="00C61A03">
      <w:pPr>
        <w:pStyle w:val="Neizpildtskritrijs"/>
      </w:pPr>
      <w:r w:rsidRPr="00224DB2">
        <w:rPr>
          <w:rFonts w:cs="Times New Roman"/>
          <w:b/>
          <w:noProof/>
          <w:color w:val="3D87C7" w:themeColor="accent2"/>
          <w:lang w:eastAsia="lv-LV"/>
        </w:rPr>
        <mc:AlternateContent>
          <mc:Choice Requires="wps">
            <w:drawing>
              <wp:anchor distT="0" distB="0" distL="114300" distR="114300" simplePos="0" relativeHeight="252234752" behindDoc="1" locked="0" layoutInCell="1" allowOverlap="1" wp14:anchorId="412F6213" wp14:editId="51D25069">
                <wp:simplePos x="0" y="0"/>
                <wp:positionH relativeFrom="column">
                  <wp:posOffset>4274185</wp:posOffset>
                </wp:positionH>
                <wp:positionV relativeFrom="paragraph">
                  <wp:posOffset>1348105</wp:posOffset>
                </wp:positionV>
                <wp:extent cx="1791335" cy="2061210"/>
                <wp:effectExtent l="0" t="0" r="0" b="0"/>
                <wp:wrapTight wrapText="bothSides">
                  <wp:wrapPolygon edited="0">
                    <wp:start x="0" y="0"/>
                    <wp:lineTo x="0" y="21360"/>
                    <wp:lineTo x="21363" y="21360"/>
                    <wp:lineTo x="21363" y="0"/>
                    <wp:lineTo x="0" y="0"/>
                  </wp:wrapPolygon>
                </wp:wrapTight>
                <wp:docPr id="473" name="Tekstlodziņš 473"/>
                <wp:cNvGraphicFramePr/>
                <a:graphic xmlns:a="http://schemas.openxmlformats.org/drawingml/2006/main">
                  <a:graphicData uri="http://schemas.microsoft.com/office/word/2010/wordprocessingShape">
                    <wps:wsp>
                      <wps:cNvSpPr txBox="1"/>
                      <wps:spPr>
                        <a:xfrm>
                          <a:off x="0" y="0"/>
                          <a:ext cx="1791335" cy="2061210"/>
                        </a:xfrm>
                        <a:prstGeom prst="rect">
                          <a:avLst/>
                        </a:prstGeom>
                        <a:solidFill>
                          <a:sysClr val="window" lastClr="FFFFFF"/>
                        </a:solidFill>
                        <a:ln w="6350">
                          <a:noFill/>
                        </a:ln>
                        <a:effectLst/>
                      </wps:spPr>
                      <wps:txbx>
                        <w:txbxContent>
                          <w:p w:rsidR="00A2773C" w:rsidRDefault="00A2773C" w:rsidP="00BA067B">
                            <w:pPr>
                              <w:pStyle w:val="Diagrammasvirsraksts"/>
                              <w:spacing w:before="0" w:line="240" w:lineRule="auto"/>
                              <w:jc w:val="center"/>
                            </w:pPr>
                            <w:r>
                              <w:rPr>
                                <w:noProof/>
                                <w:lang w:eastAsia="lv-LV"/>
                              </w:rPr>
                              <w:drawing>
                                <wp:inline distT="0" distB="0" distL="0" distR="0" wp14:anchorId="5F8123B1" wp14:editId="78431E1B">
                                  <wp:extent cx="359665" cy="359665"/>
                                  <wp:effectExtent l="0" t="0" r="2540" b="2540"/>
                                  <wp:docPr id="476" name="Attēls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3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Default="00A2773C" w:rsidP="00BA067B">
                            <w:pPr>
                              <w:pStyle w:val="Diagrammasvirsraksts"/>
                              <w:spacing w:before="120" w:after="0"/>
                              <w:jc w:val="center"/>
                            </w:pPr>
                            <w:r>
                              <w:t>Revīzijas apjomā ietvertajām pašvaldībām būtu jālemj par pusotra tūkstoša iedzīvotāju pārvietošanu uz drošākām telpām, tomēr drošāka dzīvojamā fonda nav arī pašām pašvaldībām.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473" o:spid="_x0000_s1039" type="#_x0000_t202" style="position:absolute;left:0;text-align:left;margin-left:336.55pt;margin-top:106.15pt;width:141.05pt;height:162.3pt;z-index:-2510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" fillcolor="window" stroked="f" strokeweight=".5pt">
                <v:textbox>
                  <w:txbxContent>
                    <w:p w:rsidR="00A2773C" w:rsidRDefault="00A2773C" w:rsidP="00BA067B">
                      <w:pPr>
                        <w:pStyle w:val="Diagrammasvirsraksts"/>
                        <w:spacing w:before="0" w:line="240" w:lineRule="auto"/>
                        <w:jc w:val="center"/>
                      </w:pPr>
                      <w:r>
                        <w:rPr>
                          <w:noProof/>
                          <w:lang w:eastAsia="lv-LV"/>
                        </w:rPr>
                        <w:drawing>
                          <wp:inline distT="0" distB="0" distL="0" distR="0" wp14:anchorId="5F8123B1" wp14:editId="78431E1B">
                            <wp:extent cx="359665" cy="359665"/>
                            <wp:effectExtent l="0" t="0" r="2540" b="2540"/>
                            <wp:docPr id="476" name="Attēls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3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Default="00A2773C" w:rsidP="00BA067B">
                      <w:pPr>
                        <w:pStyle w:val="Diagrammasvirsraksts"/>
                        <w:spacing w:before="120" w:after="0"/>
                        <w:jc w:val="center"/>
                      </w:pPr>
                      <w:r>
                        <w:t>Revīzijas apjomā ietvertajām pašvaldībām būtu jālemj par pusotra tūkstoša iedzīvotāju pārvietošanu uz drošākām telpām, tomēr drošāka dzīvojamā fonda nav arī pašām pašvaldībām.</w:t>
                      </w:r>
                    </w:p>
                  </w:txbxContent>
                </v:textbox>
                <w10:wrap type="tight"/>
              </v:shape>
            </w:pict>
          </mc:Fallback>
        </mc:AlternateContent>
      </w:r>
      <w:r w:rsidR="004E0ED0" w:rsidRPr="00224DB2">
        <w:t xml:space="preserve">lielāku apdrošināšanas prēmiju, ja radusies vēlme sevi pasargāt no iespējamiem zaudējumiem neatbilstoši uzturētās ēkas dēļ. Nosakot apdrošināšanas prēmijas apmēru, apdrošinātāji ņem vērā dzīvojamās mājas tehnisko stāvokli (būvniecības, remonta gadus, nolietojumu, apkures sistēmu, inženierkomunikāciju un </w:t>
      </w:r>
      <w:r w:rsidR="004E0ED0">
        <w:t>elektroinstalāciju stāvokli</w:t>
      </w:r>
      <w:r w:rsidR="004E0ED0" w:rsidRPr="00224DB2">
        <w:t>) un jau esošo zaudējumu statistiku.</w:t>
      </w:r>
    </w:p>
    <w:p w:rsidR="006D5E8C" w:rsidRDefault="004E0ED0">
      <w:pPr>
        <w:rPr>
          <w:rFonts w:ascii="Times New Roman" w:hAnsi="Times New Roman" w:cs="Times New Roman"/>
          <w:b/>
          <w:color w:val="3D87C7" w:themeColor="accent2"/>
        </w:rPr>
      </w:pPr>
      <w:r w:rsidRPr="00224DB2">
        <w:rPr>
          <w:rFonts w:ascii="Times New Roman" w:hAnsi="Times New Roman" w:cs="Times New Roman"/>
        </w:rPr>
        <w:t>Iedzīvotāju uzturēšanās nedrošās ēkās nav pieļaujama. Tomēr šobrīd situācijā, kad arī pašām</w:t>
      </w:r>
      <w:r w:rsidRPr="00224DB2">
        <w:rPr>
          <w:rFonts w:cs="Times New Roman"/>
          <w:b/>
          <w:noProof/>
          <w:color w:val="3D87C7" w:themeColor="accent2"/>
          <w:lang w:eastAsia="lv-LV"/>
        </w:rPr>
        <w:t xml:space="preserve"> </w:t>
      </w:r>
      <w:r w:rsidRPr="00224DB2">
        <w:rPr>
          <w:rFonts w:ascii="Times New Roman" w:hAnsi="Times New Roman" w:cs="Times New Roman"/>
        </w:rPr>
        <w:t xml:space="preserve"> pašvaldībām pieder dzīvokļi šādās </w:t>
      </w:r>
      <w:r>
        <w:rPr>
          <w:rFonts w:ascii="Times New Roman" w:hAnsi="Times New Roman" w:cs="Times New Roman"/>
        </w:rPr>
        <w:t>pašās</w:t>
      </w:r>
      <w:r w:rsidRPr="00224DB2">
        <w:rPr>
          <w:rFonts w:ascii="Times New Roman" w:hAnsi="Times New Roman" w:cs="Times New Roman"/>
        </w:rPr>
        <w:t xml:space="preserve"> mājās, ir ierobežotas iespējas iedzīvotājus pārvietot uz drošākām telpām. Vairākās pašvaldībām piederošajās dzīvojamās mājās nav lietderīgi veikt turpmākus ieguldījumus</w:t>
      </w:r>
      <w:r>
        <w:rPr>
          <w:rFonts w:ascii="Times New Roman" w:hAnsi="Times New Roman" w:cs="Times New Roman"/>
        </w:rPr>
        <w:t>,</w:t>
      </w:r>
      <w:r w:rsidRPr="00224DB2">
        <w:rPr>
          <w:rFonts w:ascii="Times New Roman" w:hAnsi="Times New Roman" w:cs="Times New Roman"/>
        </w:rPr>
        <w:t xml:space="preserve"> un </w:t>
      </w:r>
      <w:r w:rsidRPr="00224DB2">
        <w:rPr>
          <w:rFonts w:ascii="Times New Roman" w:hAnsi="Times New Roman" w:cs="Times New Roman"/>
          <w:color w:val="3D87C7" w:themeColor="accent2"/>
        </w:rPr>
        <w:t xml:space="preserve">tādēļ ir apsverama nepieciešamība būvēt jaunu pašvaldības dzīvojamo fondu, kas  </w:t>
      </w:r>
      <w:r w:rsidRPr="00224DB2">
        <w:rPr>
          <w:rFonts w:ascii="Times New Roman" w:hAnsi="Times New Roman" w:cs="Times New Roman"/>
          <w:b/>
          <w:color w:val="3D87C7" w:themeColor="accent2"/>
        </w:rPr>
        <w:t xml:space="preserve">revīzijas apjomā ietvertajās pašvaldībās </w:t>
      </w:r>
      <w:r>
        <w:rPr>
          <w:rFonts w:ascii="Times New Roman" w:hAnsi="Times New Roman" w:cs="Times New Roman"/>
          <w:b/>
          <w:color w:val="3D87C7" w:themeColor="accent2"/>
        </w:rPr>
        <w:t xml:space="preserve">vien </w:t>
      </w:r>
      <w:r w:rsidRPr="00224DB2">
        <w:rPr>
          <w:rFonts w:ascii="Times New Roman" w:hAnsi="Times New Roman" w:cs="Times New Roman"/>
          <w:b/>
          <w:color w:val="3D87C7" w:themeColor="accent2"/>
        </w:rPr>
        <w:t>varētu veidot līdz pat 29 milj. </w:t>
      </w:r>
      <w:r w:rsidRPr="00224DB2">
        <w:rPr>
          <w:rFonts w:ascii="Times New Roman" w:hAnsi="Times New Roman" w:cs="Times New Roman"/>
          <w:b/>
          <w:i/>
          <w:color w:val="3D87C7" w:themeColor="accent2"/>
        </w:rPr>
        <w:t xml:space="preserve">euro </w:t>
      </w:r>
      <w:r w:rsidRPr="00224DB2">
        <w:rPr>
          <w:rFonts w:ascii="Times New Roman" w:hAnsi="Times New Roman" w:cs="Times New Roman"/>
          <w:b/>
          <w:color w:val="3D87C7" w:themeColor="accent2"/>
        </w:rPr>
        <w:t>lielas izmaksas.</w:t>
      </w:r>
    </w:p>
    <w:p w:rsidR="006D5E8C" w:rsidRDefault="006D5E8C">
      <w:pPr>
        <w:rPr>
          <w:rFonts w:ascii="Times New Roman" w:hAnsi="Times New Roman" w:cs="Times New Roman"/>
          <w:b/>
          <w:color w:val="3D87C7" w:themeColor="accent2"/>
        </w:rPr>
      </w:pPr>
      <w:r>
        <w:rPr>
          <w:rFonts w:ascii="Times New Roman" w:hAnsi="Times New Roman" w:cs="Times New Roman"/>
          <w:b/>
          <w:color w:val="3D87C7" w:themeColor="accent2"/>
        </w:rPr>
        <w:br w:type="page"/>
      </w:r>
    </w:p>
    <w:p w:rsidR="004E0ED0" w:rsidRPr="00224DB2" w:rsidRDefault="004E0ED0" w:rsidP="0025352A">
      <w:pPr>
        <w:rPr>
          <w:rFonts w:ascii="Times New Roman" w:hAnsi="Times New Roman" w:cs="Times New Roman"/>
        </w:rPr>
      </w:pPr>
      <w:r w:rsidRPr="00224DB2">
        <w:rPr>
          <w:rFonts w:ascii="Times New Roman" w:hAnsi="Times New Roman" w:cs="Times New Roman"/>
        </w:rPr>
        <w:lastRenderedPageBreak/>
        <w:t xml:space="preserve">Arī </w:t>
      </w:r>
      <w:r w:rsidRPr="00224DB2">
        <w:rPr>
          <w:rFonts w:ascii="Times New Roman" w:hAnsi="Times New Roman" w:cs="Times New Roman"/>
          <w:b/>
          <w:color w:val="3D87C7" w:themeColor="accent2"/>
        </w:rPr>
        <w:t xml:space="preserve">pašvaldībām piederošajās nedzīvojamajās ēkās – skolās, kultūras namos, </w:t>
      </w:r>
      <w:r>
        <w:rPr>
          <w:rFonts w:ascii="Times New Roman" w:hAnsi="Times New Roman" w:cs="Times New Roman"/>
          <w:b/>
          <w:color w:val="3D87C7" w:themeColor="accent2"/>
        </w:rPr>
        <w:t>pagastu pārvaldēs un citās ēkās –</w:t>
      </w:r>
      <w:r w:rsidRPr="00224DB2">
        <w:rPr>
          <w:rFonts w:ascii="Times New Roman" w:hAnsi="Times New Roman" w:cs="Times New Roman"/>
          <w:b/>
          <w:color w:val="3D87C7" w:themeColor="accent2"/>
        </w:rPr>
        <w:t xml:space="preserve"> regulāri tiek konstatēti trūkumi to drošumā,</w:t>
      </w:r>
      <w:r w:rsidRPr="00224DB2">
        <w:rPr>
          <w:rFonts w:ascii="Times New Roman" w:hAnsi="Times New Roman" w:cs="Times New Roman"/>
        </w:rPr>
        <w:t xml:space="preserve"> kas liecina par to, ka līdzšinējā pašvaldību</w:t>
      </w:r>
      <w:r>
        <w:rPr>
          <w:rFonts w:ascii="Times New Roman" w:hAnsi="Times New Roman" w:cs="Times New Roman"/>
        </w:rPr>
        <w:t xml:space="preserve"> īpašumu</w:t>
      </w:r>
      <w:r w:rsidRPr="00224DB2">
        <w:rPr>
          <w:rFonts w:ascii="Times New Roman" w:hAnsi="Times New Roman" w:cs="Times New Roman"/>
        </w:rPr>
        <w:t xml:space="preserve"> pārvaldīšanas prakse nav efektīva un ir nepieciešams veikt pasākumus, lai pārvaldību uzlabotu.</w:t>
      </w:r>
    </w:p>
    <w:p w:rsidR="004E0ED0" w:rsidRPr="00224DB2" w:rsidRDefault="004E0ED0" w:rsidP="00E475CA">
      <w:pPr>
        <w:rPr>
          <w:rFonts w:ascii="Times New Roman" w:hAnsi="Times New Roman" w:cs="Times New Roman"/>
          <w:b/>
        </w:rPr>
      </w:pPr>
      <w:r w:rsidRPr="00224DB2">
        <w:rPr>
          <w:rFonts w:ascii="Times New Roman" w:hAnsi="Times New Roman" w:cs="Times New Roman"/>
          <w:color w:val="3D87C7" w:themeColor="accent2"/>
        </w:rPr>
        <w:t xml:space="preserve">Drošas ēkas ir rezultāts, kas veidojas no daudziem elementiem. To lielā mērā ietekmē ne tikai attiecīgās jomas politika, bet arī citas ar to cieši saistītas jomas un procesi, piemēram, būvniecība, kreditēšana, migrācija, demogrāfiskā situācija, sociālā drošība, un šī ietekme ne vienmēr ir prognozējama un vadāma. </w:t>
      </w:r>
      <w:r w:rsidRPr="00224DB2">
        <w:rPr>
          <w:rFonts w:ascii="Times New Roman" w:hAnsi="Times New Roman" w:cs="Times New Roman"/>
          <w:b/>
          <w:color w:val="3D87C7" w:themeColor="accent2"/>
        </w:rPr>
        <w:t>Tomēr drošu ēku pamatā vienmēr būs precīzu un efektīvu pienākumu un atbalsta pasākumu noteikšana tieši ēku īpašniekiem, pārvaldniekiem un drošuma kontrolētājiem.</w:t>
      </w:r>
    </w:p>
    <w:p w:rsidR="004E0ED0" w:rsidRPr="00224DB2" w:rsidRDefault="004E0ED0" w:rsidP="009313B8">
      <w:pPr>
        <w:rPr>
          <w:rFonts w:ascii="Times New Roman" w:hAnsi="Times New Roman" w:cs="Times New Roman"/>
        </w:rPr>
      </w:pPr>
      <w:r w:rsidRPr="00224DB2">
        <w:rPr>
          <w:rFonts w:ascii="Times New Roman" w:hAnsi="Times New Roman" w:cs="Times New Roman"/>
        </w:rPr>
        <w:t>Revīzijas laikā redzētā situācija apliecina skaidru nepieciešamību pārvērtēt līdzšinējos politikas ieviešanas instrumentus, normatīvajos aktos ēku īpašniekiem, pārvaldniekiem un uzraudzības veicējiem noteiktos pienākumus, iespējams, tos papildinot ar citiem instrumentiem, tajā skaitā ar informatīvi izglītojošiem pasākumiem un finansiālā atbalsta mehānismiem.</w:t>
      </w:r>
    </w:p>
    <w:p w:rsidR="004E0ED0" w:rsidRPr="00224DB2" w:rsidRDefault="004E0ED0" w:rsidP="0025352A">
      <w:pPr>
        <w:rPr>
          <w:rFonts w:ascii="Times New Roman" w:hAnsi="Times New Roman" w:cs="Times New Roman"/>
        </w:rPr>
      </w:pPr>
      <w:r w:rsidRPr="00224DB2">
        <w:rPr>
          <w:rFonts w:ascii="Times New Roman" w:hAnsi="Times New Roman" w:cs="Times New Roman"/>
        </w:rPr>
        <w:t xml:space="preserve">Valsts kontrole aicina </w:t>
      </w:r>
      <w:r>
        <w:rPr>
          <w:rFonts w:ascii="Times New Roman" w:hAnsi="Times New Roman" w:cs="Times New Roman"/>
        </w:rPr>
        <w:t>M</w:t>
      </w:r>
      <w:r w:rsidRPr="00224DB2">
        <w:rPr>
          <w:rFonts w:ascii="Times New Roman" w:hAnsi="Times New Roman" w:cs="Times New Roman"/>
        </w:rPr>
        <w:t>inistriju kā būvniecības un mājokļu politikas veidotāju veikt darbības, kas ļautu nonākt pie atbilstošākajiem risinājumiem drošu ēku nodrošināšanai, tostarp, nosakot visaptverošā pastāvošo problēmu izpētē balstītus risinājumus.</w:t>
      </w:r>
    </w:p>
    <w:p w:rsidR="00E1647C" w:rsidRDefault="004E0ED0">
      <w:pPr>
        <w:rPr>
          <w:rFonts w:ascii="Times New Roman" w:hAnsi="Times New Roman" w:cs="Times New Roman"/>
          <w:b/>
          <w:color w:val="3D87C7" w:themeColor="accent2"/>
        </w:rPr>
      </w:pPr>
      <w:r w:rsidRPr="00224DB2">
        <w:rPr>
          <w:rFonts w:ascii="Times New Roman" w:hAnsi="Times New Roman" w:cs="Times New Roman"/>
          <w:color w:val="3D87C7" w:themeColor="accent2"/>
        </w:rPr>
        <w:t>Turpinot līdzšinējo praksi – izvēloties risinājumus bez visaptverošas problēmu izpētes, plāna, kurā būtu noteikts, kādi mērķi sasniedzami un uzdevumi veicami, lai novērstu konstatētās problēmas un neveicot uzraudzību pār izvēlēto risinājumu ietekmi –</w:t>
      </w:r>
      <w:r>
        <w:rPr>
          <w:rFonts w:ascii="Times New Roman" w:hAnsi="Times New Roman" w:cs="Times New Roman"/>
          <w:color w:val="3D87C7" w:themeColor="accent2"/>
        </w:rPr>
        <w:t>,</w:t>
      </w:r>
      <w:r w:rsidRPr="00224DB2">
        <w:rPr>
          <w:rFonts w:ascii="Times New Roman" w:hAnsi="Times New Roman" w:cs="Times New Roman"/>
          <w:color w:val="3D87C7" w:themeColor="accent2"/>
        </w:rPr>
        <w:t xml:space="preserve"> </w:t>
      </w:r>
      <w:r w:rsidRPr="00224DB2">
        <w:rPr>
          <w:rFonts w:ascii="Times New Roman" w:hAnsi="Times New Roman" w:cs="Times New Roman"/>
          <w:b/>
          <w:color w:val="3D87C7" w:themeColor="accent2"/>
        </w:rPr>
        <w:t>tiks radīta situācija, ka ne tikai esošie risinājumi netiks īstenoti, bet arī visi turpmāk plānotie risinājumi nespēs nodrošināt ekspluatācijā pieņemtu ēku drošumu.</w:t>
      </w:r>
    </w:p>
    <w:p w:rsidR="00B52269" w:rsidRDefault="00227A58">
      <w:pPr>
        <w:rPr>
          <w:rFonts w:ascii="Times New Roman" w:hAnsi="Times New Roman" w:cs="Times New Roman"/>
        </w:rPr>
      </w:pPr>
      <w:r>
        <w:rPr>
          <w:rFonts w:ascii="Times New Roman" w:hAnsi="Times New Roman" w:cs="Times New Roman"/>
        </w:rPr>
        <w:t>Ekspluatācijā pieņemtu ēku drošums ir joma, kurā ir iesaistītas arī citas valsts pārvalde</w:t>
      </w:r>
      <w:r w:rsidR="00E1647C">
        <w:rPr>
          <w:rFonts w:ascii="Times New Roman" w:hAnsi="Times New Roman" w:cs="Times New Roman"/>
        </w:rPr>
        <w:t>s iestādes, tostarp, Iekšlietu m</w:t>
      </w:r>
      <w:r>
        <w:rPr>
          <w:rFonts w:ascii="Times New Roman" w:hAnsi="Times New Roman" w:cs="Times New Roman"/>
        </w:rPr>
        <w:t>inistrija, Vides aizsardzības un reģionālās attīstības ministrija, kas pārrauga pašvaldību darbības likumību. Šo iestāžu sadarb</w:t>
      </w:r>
      <w:r w:rsidR="00B52269">
        <w:rPr>
          <w:rFonts w:ascii="Times New Roman" w:hAnsi="Times New Roman" w:cs="Times New Roman"/>
        </w:rPr>
        <w:t>ība ir būtiska ar ēku drošumu saistīto problēmu risināšanai.</w:t>
      </w:r>
    </w:p>
    <w:p w:rsidR="00E80FCD" w:rsidRPr="00DB31A3" w:rsidRDefault="00B52269">
      <w:pPr>
        <w:rPr>
          <w:rFonts w:ascii="Times New Roman" w:hAnsi="Times New Roman" w:cs="Times New Roman"/>
          <w:b/>
          <w:color w:val="3D87C7" w:themeColor="accent2"/>
        </w:rPr>
      </w:pPr>
      <w:r w:rsidRPr="00DB31A3">
        <w:rPr>
          <w:rFonts w:ascii="Times New Roman" w:hAnsi="Times New Roman" w:cs="Times New Roman"/>
          <w:color w:val="3D87C7" w:themeColor="accent2"/>
        </w:rPr>
        <w:t>Līdz ar to</w:t>
      </w:r>
      <w:r w:rsidR="00F44222" w:rsidRPr="00DB31A3">
        <w:rPr>
          <w:rFonts w:ascii="Times New Roman" w:hAnsi="Times New Roman" w:cs="Times New Roman"/>
          <w:color w:val="3D87C7" w:themeColor="accent2"/>
        </w:rPr>
        <w:t>,</w:t>
      </w:r>
      <w:r w:rsidRPr="00DB31A3">
        <w:rPr>
          <w:rFonts w:ascii="Times New Roman" w:hAnsi="Times New Roman" w:cs="Times New Roman"/>
          <w:color w:val="3D87C7" w:themeColor="accent2"/>
        </w:rPr>
        <w:t xml:space="preserve"> lai nodrošinātu iesaistīto institūciju sekmīgu sadarbību revīzijā konstatēto problēmu risināšanai, </w:t>
      </w:r>
      <w:r w:rsidRPr="00DB31A3">
        <w:rPr>
          <w:rFonts w:ascii="Times New Roman" w:hAnsi="Times New Roman" w:cs="Times New Roman"/>
          <w:b/>
          <w:color w:val="3D87C7" w:themeColor="accent2"/>
        </w:rPr>
        <w:t>Valsts kontrole aicin</w:t>
      </w:r>
      <w:r w:rsidR="00380D4D" w:rsidRPr="00DB31A3">
        <w:rPr>
          <w:rFonts w:ascii="Times New Roman" w:hAnsi="Times New Roman" w:cs="Times New Roman"/>
          <w:b/>
          <w:color w:val="3D87C7" w:themeColor="accent2"/>
        </w:rPr>
        <w:t xml:space="preserve">ās Ministru kabinetu lemt </w:t>
      </w:r>
      <w:r w:rsidR="00E80FCD" w:rsidRPr="00DB31A3">
        <w:rPr>
          <w:rFonts w:ascii="Times New Roman" w:hAnsi="Times New Roman" w:cs="Times New Roman"/>
          <w:b/>
          <w:color w:val="3D87C7" w:themeColor="accent2"/>
        </w:rPr>
        <w:t>par tālāku rīcību priekšlikuma ievie</w:t>
      </w:r>
      <w:r w:rsidR="00F44222" w:rsidRPr="00DB31A3">
        <w:rPr>
          <w:rFonts w:ascii="Times New Roman" w:hAnsi="Times New Roman" w:cs="Times New Roman"/>
          <w:b/>
          <w:color w:val="3D87C7" w:themeColor="accent2"/>
        </w:rPr>
        <w:t>šanā</w:t>
      </w:r>
      <w:r w:rsidR="00E1647C" w:rsidRPr="00DB31A3">
        <w:rPr>
          <w:rFonts w:ascii="Times New Roman" w:hAnsi="Times New Roman" w:cs="Times New Roman"/>
          <w:b/>
          <w:color w:val="3D87C7" w:themeColor="accent2"/>
        </w:rPr>
        <w:t> – </w:t>
      </w:r>
      <w:r w:rsidR="00E80FCD" w:rsidRPr="00DB31A3">
        <w:rPr>
          <w:rFonts w:ascii="Times New Roman" w:hAnsi="Times New Roman" w:cs="Times New Roman"/>
          <w:b/>
          <w:color w:val="3D87C7" w:themeColor="accent2"/>
        </w:rPr>
        <w:t>uzdot Ministrijai sadarbībā ar ēku drošum</w:t>
      </w:r>
      <w:r w:rsidR="00F44222" w:rsidRPr="00DB31A3">
        <w:rPr>
          <w:rFonts w:ascii="Times New Roman" w:hAnsi="Times New Roman" w:cs="Times New Roman"/>
          <w:b/>
          <w:color w:val="3D87C7" w:themeColor="accent2"/>
        </w:rPr>
        <w:t xml:space="preserve">a nodrošināšanā </w:t>
      </w:r>
      <w:r w:rsidR="00E80FCD" w:rsidRPr="00DB31A3">
        <w:rPr>
          <w:rFonts w:ascii="Times New Roman" w:hAnsi="Times New Roman" w:cs="Times New Roman"/>
          <w:b/>
          <w:color w:val="3D87C7" w:themeColor="accent2"/>
        </w:rPr>
        <w:t>iesaistītajām valsts pārvaldes iestādēm veikt visaptverošu problēmu un to cēloņu izpēti un izstrādāt atbilstošus risinājumus to novēršanai.</w:t>
      </w:r>
    </w:p>
    <w:p w:rsidR="00E80FCD" w:rsidRDefault="00E80FCD">
      <w:pPr>
        <w:rPr>
          <w:rFonts w:ascii="Times New Roman" w:hAnsi="Times New Roman" w:cs="Times New Roman"/>
        </w:rPr>
      </w:pPr>
    </w:p>
    <w:p w:rsidR="00A57D29" w:rsidRDefault="00B52269" w:rsidP="00380D4D">
      <w:pPr>
        <w:rPr>
          <w:rFonts w:ascii="Times New Roman" w:hAnsi="Times New Roman" w:cs="Times New Roman"/>
        </w:rPr>
      </w:pPr>
      <w:r>
        <w:rPr>
          <w:rFonts w:ascii="Times New Roman" w:hAnsi="Times New Roman" w:cs="Times New Roman"/>
        </w:rPr>
        <w:t xml:space="preserve"> </w:t>
      </w:r>
    </w:p>
    <w:p w:rsidR="00380D4D" w:rsidRDefault="00380D4D">
      <w:pPr>
        <w:rPr>
          <w:rFonts w:ascii="Times New Roman" w:hAnsi="Times New Roman" w:cs="Times New Roman"/>
          <w:highlight w:val="yellow"/>
        </w:rPr>
      </w:pPr>
      <w:r>
        <w:rPr>
          <w:rFonts w:ascii="Times New Roman" w:hAnsi="Times New Roman" w:cs="Times New Roman"/>
          <w:highlight w:val="yellow"/>
        </w:rPr>
        <w:br w:type="page"/>
      </w:r>
    </w:p>
    <w:p w:rsidR="004E0ED0" w:rsidRPr="00224DB2" w:rsidRDefault="00380D4D" w:rsidP="00157D5B">
      <w:pPr>
        <w:tabs>
          <w:tab w:val="left" w:pos="0"/>
        </w:tabs>
        <w:spacing w:before="480" w:after="120" w:line="240" w:lineRule="auto"/>
        <w:rPr>
          <w:rFonts w:eastAsia="Times New Roman" w:cs="Times New Roman"/>
          <w:color w:val="3D87C7" w:themeColor="accent2"/>
          <w:lang w:eastAsia="lv-LV"/>
        </w:rPr>
      </w:pPr>
      <w:r w:rsidRPr="00224DB2">
        <w:rPr>
          <w:rFonts w:cs="Times New Roman"/>
          <w:b/>
          <w:noProof/>
          <w:color w:val="3D87C7" w:themeColor="accent2"/>
          <w:lang w:eastAsia="lv-LV"/>
        </w:rPr>
        <w:lastRenderedPageBreak/>
        <mc:AlternateContent>
          <mc:Choice Requires="wps">
            <w:drawing>
              <wp:anchor distT="0" distB="0" distL="114300" distR="114300" simplePos="0" relativeHeight="252198912" behindDoc="1" locked="0" layoutInCell="1" allowOverlap="1" wp14:anchorId="0C63C05D" wp14:editId="69D758B2">
                <wp:simplePos x="0" y="0"/>
                <wp:positionH relativeFrom="column">
                  <wp:posOffset>4303395</wp:posOffset>
                </wp:positionH>
                <wp:positionV relativeFrom="paragraph">
                  <wp:posOffset>274955</wp:posOffset>
                </wp:positionV>
                <wp:extent cx="1751330" cy="1814830"/>
                <wp:effectExtent l="0" t="0" r="1270" b="0"/>
                <wp:wrapTight wrapText="bothSides">
                  <wp:wrapPolygon edited="0">
                    <wp:start x="0" y="0"/>
                    <wp:lineTo x="0" y="21313"/>
                    <wp:lineTo x="21381" y="21313"/>
                    <wp:lineTo x="21381" y="0"/>
                    <wp:lineTo x="0" y="0"/>
                  </wp:wrapPolygon>
                </wp:wrapTight>
                <wp:docPr id="513" name="Tekstlodziņš 513"/>
                <wp:cNvGraphicFramePr/>
                <a:graphic xmlns:a="http://schemas.openxmlformats.org/drawingml/2006/main">
                  <a:graphicData uri="http://schemas.microsoft.com/office/word/2010/wordprocessingShape">
                    <wps:wsp>
                      <wps:cNvSpPr txBox="1"/>
                      <wps:spPr>
                        <a:xfrm>
                          <a:off x="0" y="0"/>
                          <a:ext cx="1751330" cy="1814830"/>
                        </a:xfrm>
                        <a:prstGeom prst="rect">
                          <a:avLst/>
                        </a:prstGeom>
                        <a:solidFill>
                          <a:sysClr val="window" lastClr="FFFFFF"/>
                        </a:solidFill>
                        <a:ln w="6350">
                          <a:noFill/>
                        </a:ln>
                        <a:effectLst/>
                      </wps:spPr>
                      <wps:txbx>
                        <w:txbxContent>
                          <w:p w:rsidR="00A2773C" w:rsidRDefault="00A2773C" w:rsidP="00305C0B">
                            <w:pPr>
                              <w:pStyle w:val="Diagrammasvirsraksts"/>
                              <w:jc w:val="center"/>
                            </w:pPr>
                            <w:r>
                              <w:rPr>
                                <w:noProof/>
                                <w:lang w:eastAsia="lv-LV"/>
                              </w:rPr>
                              <w:drawing>
                                <wp:inline distT="0" distB="0" distL="0" distR="0" wp14:anchorId="7A9E564B" wp14:editId="27616FD6">
                                  <wp:extent cx="359665" cy="359665"/>
                                  <wp:effectExtent l="0" t="0" r="2540" b="2540"/>
                                  <wp:docPr id="478" name="Attēls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1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316E48" w:rsidRDefault="00A2773C" w:rsidP="003055A6">
                            <w:pPr>
                              <w:jc w:val="center"/>
                              <w:rPr>
                                <w:color w:val="3D87C7" w:themeColor="accent2"/>
                              </w:rPr>
                            </w:pPr>
                            <w:r>
                              <w:rPr>
                                <w:color w:val="3D87C7" w:themeColor="accent2"/>
                              </w:rPr>
                              <w:t>Revīzijā vērtējām, vai tiek pildīti normatīvajos aktos noteiktie pienākumi, kas ir priekšnoteikumi ēku atbilstībai drošuma prasībām.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513" o:spid="_x0000_s1040" type="#_x0000_t202" style="position:absolute;left:0;text-align:left;margin-left:338.85pt;margin-top:21.65pt;width:137.9pt;height:142.9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" fillcolor="window" stroked="f" strokeweight=".5pt">
                <v:textbox>
                  <w:txbxContent>
                    <w:p w:rsidR="00A2773C" w:rsidRDefault="00A2773C" w:rsidP="00305C0B">
                      <w:pPr>
                        <w:pStyle w:val="Diagrammasvirsraksts"/>
                        <w:jc w:val="center"/>
                      </w:pPr>
                      <w:r>
                        <w:rPr>
                          <w:noProof/>
                          <w:lang w:eastAsia="lv-LV"/>
                        </w:rPr>
                        <w:drawing>
                          <wp:inline distT="0" distB="0" distL="0" distR="0" wp14:anchorId="7A9E564B" wp14:editId="27616FD6">
                            <wp:extent cx="359665" cy="359665"/>
                            <wp:effectExtent l="0" t="0" r="2540" b="2540"/>
                            <wp:docPr id="478" name="Attēls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1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316E48" w:rsidRDefault="00A2773C" w:rsidP="003055A6">
                      <w:pPr>
                        <w:jc w:val="center"/>
                        <w:rPr>
                          <w:color w:val="3D87C7" w:themeColor="accent2"/>
                        </w:rPr>
                      </w:pPr>
                      <w:r>
                        <w:rPr>
                          <w:color w:val="3D87C7" w:themeColor="accent2"/>
                        </w:rPr>
                        <w:t>Revīzijā vērtējām, vai tiek pildīti normatīvajos aktos noteiktie pienākumi, kas ir priekšnoteikumi ēku atbilstībai drošuma prasībām.</w:t>
                      </w:r>
                    </w:p>
                  </w:txbxContent>
                </v:textbox>
                <w10:wrap type="tight"/>
              </v:shape>
            </w:pict>
          </mc:Fallback>
        </mc:AlternateContent>
      </w:r>
      <w:r w:rsidR="004E0ED0" w:rsidRPr="00224DB2">
        <w:rPr>
          <w:rFonts w:eastAsia="Times New Roman" w:cs="Times New Roman"/>
          <w:color w:val="3D87C7" w:themeColor="accent2"/>
          <w:lang w:eastAsia="lv-LV"/>
        </w:rPr>
        <w:t>Pienākumi, kuri lielākoties pastāv “uz papīra”, bet netiek pildīti</w:t>
      </w:r>
      <w:r w:rsidR="004E0ED0">
        <w:rPr>
          <w:rFonts w:eastAsia="Times New Roman" w:cs="Times New Roman"/>
          <w:color w:val="3D87C7" w:themeColor="accent2"/>
          <w:lang w:eastAsia="lv-LV"/>
        </w:rPr>
        <w:t>.</w:t>
      </w:r>
    </w:p>
    <w:p w:rsidR="004E0ED0" w:rsidRPr="00224DB2" w:rsidRDefault="004E0ED0" w:rsidP="003055A6">
      <w:pPr>
        <w:pStyle w:val="Neizpildtskritrijs"/>
        <w:numPr>
          <w:ilvl w:val="0"/>
          <w:numId w:val="0"/>
        </w:numPr>
        <w:spacing w:before="240"/>
        <w:rPr>
          <w:rFonts w:eastAsia="Times New Roman"/>
          <w:i/>
          <w:color w:val="333333" w:themeColor="text2" w:themeShade="80"/>
          <w:lang w:eastAsia="lv-LV"/>
        </w:rPr>
      </w:pPr>
      <w:r w:rsidRPr="00224DB2">
        <w:rPr>
          <w:rFonts w:eastAsia="Times New Roman"/>
          <w:i/>
          <w:color w:val="333333" w:themeColor="text2" w:themeShade="80"/>
          <w:lang w:eastAsia="lv-LV"/>
        </w:rPr>
        <w:t>Daudzdzīvokļu dzīvojamo māju pārvaldīšana</w:t>
      </w:r>
    </w:p>
    <w:p w:rsidR="004E0ED0" w:rsidRPr="00224DB2" w:rsidRDefault="004E0ED0" w:rsidP="001E4223">
      <w:pPr>
        <w:tabs>
          <w:tab w:val="left" w:pos="0"/>
        </w:tabs>
        <w:spacing w:before="120" w:after="120" w:line="240" w:lineRule="auto"/>
        <w:rPr>
          <w:color w:val="333333" w:themeColor="text2" w:themeShade="80"/>
        </w:rPr>
      </w:pPr>
      <w:r w:rsidRPr="00224DB2">
        <w:rPr>
          <w:noProof/>
          <w:color w:val="333333" w:themeColor="text2" w:themeShade="80"/>
          <w:lang w:eastAsia="lv-LV"/>
        </w:rPr>
        <mc:AlternateContent>
          <mc:Choice Requires="wps">
            <w:drawing>
              <wp:anchor distT="0" distB="0" distL="114300" distR="114300" simplePos="0" relativeHeight="252183552" behindDoc="0" locked="0" layoutInCell="1" allowOverlap="1" wp14:anchorId="05728540" wp14:editId="156EA0E6">
                <wp:simplePos x="0" y="0"/>
                <wp:positionH relativeFrom="column">
                  <wp:posOffset>3893820</wp:posOffset>
                </wp:positionH>
                <wp:positionV relativeFrom="paragraph">
                  <wp:posOffset>65405</wp:posOffset>
                </wp:positionV>
                <wp:extent cx="2110105" cy="1982470"/>
                <wp:effectExtent l="0" t="0" r="0" b="0"/>
                <wp:wrapNone/>
                <wp:docPr id="452" name="Taisnstūris 452"/>
                <wp:cNvGraphicFramePr/>
                <a:graphic xmlns:a="http://schemas.openxmlformats.org/drawingml/2006/main">
                  <a:graphicData uri="http://schemas.microsoft.com/office/word/2010/wordprocessingShape">
                    <wps:wsp>
                      <wps:cNvSpPr/>
                      <wps:spPr>
                        <a:xfrm>
                          <a:off x="0" y="0"/>
                          <a:ext cx="2110105" cy="198247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aisnstūris 452" o:spid="_x0000_s1026" style="position:absolute;margin-left:306.6pt;margin-top:5.15pt;width:166.15pt;height:156.1pt;z-index:25218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" filled="f" stroked="f" strokeweight="1pt"/>
            </w:pict>
          </mc:Fallback>
        </mc:AlternateContent>
      </w:r>
      <w:r w:rsidRPr="00224DB2">
        <w:rPr>
          <w:color w:val="333333" w:themeColor="text2" w:themeShade="80"/>
        </w:rPr>
        <w:t>Jau iepriekš norādījām, ka līdz 1995. gadam daudzdzīvokļu dzīvojamās mājas piederēja valstij, pašvaldībām vai paju sabiedrībām, lauksaimniecības uzņēmumiem un zvejnieku kolhoziem. Pēc tam stājās spēkā Privatizācijas likums, paredzot iespēju šo dzīvojamo māju īrniekiem privatizēt jeb iegūt īpašumā iepriekš no valsts un pašvaldībām īrētos dzīvokļus.</w:t>
      </w:r>
    </w:p>
    <w:p w:rsidR="004E0ED0" w:rsidRPr="00224DB2" w:rsidRDefault="004E0ED0" w:rsidP="001E4223">
      <w:pPr>
        <w:tabs>
          <w:tab w:val="left" w:pos="0"/>
        </w:tabs>
        <w:spacing w:before="120" w:after="120" w:line="240" w:lineRule="auto"/>
        <w:rPr>
          <w:rFonts w:cs="Times New Roman"/>
          <w:color w:val="333333" w:themeColor="text2" w:themeShade="80"/>
        </w:rPr>
      </w:pPr>
      <w:r w:rsidRPr="00224DB2">
        <w:rPr>
          <w:color w:val="333333" w:themeColor="text2" w:themeShade="80"/>
        </w:rPr>
        <w:t xml:space="preserve">Līdz ar to no vienam īpašniekam piederošas daudzdzīvokļu dzīvojamās mājas tā kļuva par vairākām personām piederošu māju un reizē ar īpašumu jaunie īpašnieki ieguva arī pienākumu rūpēties ne tikai par savu dzīvokli, bet arī par kopīpašumu – </w:t>
      </w:r>
      <w:r w:rsidRPr="00224DB2">
        <w:rPr>
          <w:rFonts w:cs="Times New Roman"/>
          <w:color w:val="333333" w:themeColor="text2" w:themeShade="80"/>
        </w:rPr>
        <w:t>koplietošanā esošajām kāpņutelpām, liftu, balkoniem, jumtu, ūdensapgādes un kanalizācijas sistēmām.</w:t>
      </w:r>
    </w:p>
    <w:p w:rsidR="004E0ED0" w:rsidRPr="00224DB2" w:rsidRDefault="004E0ED0" w:rsidP="001E4223">
      <w:pPr>
        <w:tabs>
          <w:tab w:val="left" w:pos="0"/>
        </w:tabs>
        <w:spacing w:before="120" w:after="120" w:line="240" w:lineRule="auto"/>
        <w:rPr>
          <w:rFonts w:cs="Times New Roman"/>
          <w:color w:val="333333" w:themeColor="text2" w:themeShade="80"/>
        </w:rPr>
      </w:pPr>
      <w:r w:rsidRPr="00224DB2">
        <w:rPr>
          <w:rFonts w:cs="Times New Roman"/>
          <w:color w:val="333333" w:themeColor="text2" w:themeShade="80"/>
        </w:rPr>
        <w:t>Tomēr bez dzīvokļu iegādes dzīvokļu īpašniekiem bija jāsasauc arī īpašnieku kopsapulce, lai no valsts vai pašvaldības pārņemtu dzīvojamās mājas pārvaldīšanas tiesības jeb tiesības pašiem izlemt, kādi darbi mājā veicami.</w:t>
      </w:r>
    </w:p>
    <w:p w:rsidR="004E0ED0" w:rsidRPr="00224DB2" w:rsidRDefault="004E0ED0" w:rsidP="001E4223">
      <w:pPr>
        <w:tabs>
          <w:tab w:val="left" w:pos="0"/>
        </w:tabs>
        <w:spacing w:before="120" w:after="120" w:line="240" w:lineRule="auto"/>
        <w:rPr>
          <w:rFonts w:cs="Times New Roman"/>
          <w:color w:val="333333" w:themeColor="text2" w:themeShade="80"/>
        </w:rPr>
      </w:pPr>
      <w:r w:rsidRPr="00224DB2">
        <w:rPr>
          <w:rFonts w:cs="Times New Roman"/>
          <w:color w:val="3D87C7" w:themeColor="accent2"/>
        </w:rPr>
        <w:t>Daudzi īpašnieki to nav izdarījuši vēl joprojām, tādēļ par to, kādi darbi veicami šajās daudzdzīvokļu dzīvojamās mājās, izlemj valsts vai pašvaldība</w:t>
      </w:r>
      <w:r w:rsidRPr="00224DB2">
        <w:rPr>
          <w:rFonts w:cs="Times New Roman"/>
          <w:color w:val="333333" w:themeColor="text2" w:themeShade="80"/>
        </w:rPr>
        <w:t>. Īpašnieks nevar atteikties no obligāto pārvaldīšanas darbību veikšanas jeb tehniskās apkopes, kārtējiem remontiem un rekonstrukcijas pasākumiem. Vismaz tā tas ir paredzēts normatīvajos aktos.</w:t>
      </w:r>
    </w:p>
    <w:p w:rsidR="004E0ED0" w:rsidRPr="00224DB2" w:rsidRDefault="004E0ED0" w:rsidP="001E4223">
      <w:pPr>
        <w:tabs>
          <w:tab w:val="left" w:pos="0"/>
        </w:tabs>
        <w:spacing w:before="120" w:after="120" w:line="240" w:lineRule="auto"/>
        <w:rPr>
          <w:rFonts w:cs="Times New Roman"/>
          <w:b/>
          <w:color w:val="3D87C7" w:themeColor="accent2"/>
        </w:rPr>
      </w:pPr>
      <w:r w:rsidRPr="00224DB2">
        <w:rPr>
          <w:rFonts w:cs="Times New Roman"/>
          <w:color w:val="333333" w:themeColor="text2" w:themeShade="80"/>
        </w:rPr>
        <w:t xml:space="preserve">Savukārt gadījumos, </w:t>
      </w:r>
      <w:r w:rsidRPr="00224DB2">
        <w:rPr>
          <w:rFonts w:cs="Times New Roman"/>
          <w:color w:val="3D87C7" w:themeColor="accent2"/>
        </w:rPr>
        <w:t xml:space="preserve">kad pārvaldīšanas tiesības no valsts vai pašvaldības ir pārņemtas – daudzdzīvokļu dzīvojamo māju īpašnieki paši lemj, cik daudz ieguldīt to īpašumā esošajās mājās. </w:t>
      </w:r>
      <w:r>
        <w:rPr>
          <w:rFonts w:cs="Times New Roman"/>
          <w:color w:val="3D87C7" w:themeColor="accent2"/>
        </w:rPr>
        <w:t>Tomēr</w:t>
      </w:r>
      <w:r w:rsidRPr="00224DB2">
        <w:rPr>
          <w:rFonts w:cs="Times New Roman"/>
          <w:color w:val="3D87C7" w:themeColor="accent2"/>
        </w:rPr>
        <w:t xml:space="preserve"> </w:t>
      </w:r>
      <w:r w:rsidRPr="00224DB2">
        <w:rPr>
          <w:rFonts w:cs="Times New Roman"/>
          <w:b/>
          <w:color w:val="3D87C7" w:themeColor="accent2"/>
        </w:rPr>
        <w:t>arī tad to rīcībai ir jābūt tādai, lai tiktu nodrošināta mājas atbilstība drošuma prasībām – tai ir jābūt mehāniski stiprai un stabilai, aizsargātai pret uguns radīto apdraudējumu, tai ir jābūt nekaitīgai un lietošanai drošai.</w:t>
      </w:r>
    </w:p>
    <w:p w:rsidR="004E0ED0" w:rsidRPr="00224DB2" w:rsidRDefault="004E0ED0" w:rsidP="001E4223">
      <w:pPr>
        <w:tabs>
          <w:tab w:val="left" w:pos="0"/>
        </w:tabs>
        <w:spacing w:before="120" w:after="120" w:line="240" w:lineRule="auto"/>
        <w:rPr>
          <w:color w:val="333333" w:themeColor="text2" w:themeShade="80"/>
        </w:rPr>
      </w:pPr>
      <w:r w:rsidRPr="00224DB2">
        <w:rPr>
          <w:rFonts w:cs="Times New Roman"/>
          <w:color w:val="333333" w:themeColor="text2" w:themeShade="80"/>
        </w:rPr>
        <w:t xml:space="preserve">Tomēr revīzijā esam konstatējuši, ka revīzijas apjomā iekļautajās sešu pašvaldību kapitālsabiedrību pārvaldītajās daudzdzīvokļu dzīvojamās mājās, kur īpašnieki ir pārņēmuši pārvaldīšanas tiesības, tie atsakās no tādu darbu veikšanas (nepiešķirot pārvaldniekam finansējumu to izpildei), kas rada ietekmi uz dzīvojamo māju atbilstību drošuma prasībām. Piemēram, </w:t>
      </w:r>
      <w:r w:rsidRPr="00224DB2">
        <w:rPr>
          <w:color w:val="333333" w:themeColor="text2" w:themeShade="80"/>
        </w:rPr>
        <w:t>Daugavpils pilsētas pašvaldībā dzīvojamo māju īpašnieki ir atteikušies veikt jumta remontu, lai gan tā stāvoklis ir novērtēts kā neatbilstošs</w:t>
      </w:r>
      <w:r w:rsidRPr="00224DB2">
        <w:rPr>
          <w:rStyle w:val="Beiguvresatsauce"/>
          <w:color w:val="333333" w:themeColor="text2" w:themeShade="80"/>
        </w:rPr>
        <w:endnoteReference w:id="6"/>
      </w:r>
      <w:r w:rsidRPr="00224DB2">
        <w:rPr>
          <w:color w:val="333333" w:themeColor="text2" w:themeShade="80"/>
        </w:rPr>
        <w:t>, savukārt Ventspils novada pašvaldībā dzīvojamās mājas īpašnieki</w:t>
      </w:r>
      <w:r w:rsidRPr="00224DB2">
        <w:rPr>
          <w:rStyle w:val="Beiguvresatsauce"/>
          <w:color w:val="333333" w:themeColor="text2" w:themeShade="80"/>
        </w:rPr>
        <w:endnoteReference w:id="7"/>
      </w:r>
      <w:r>
        <w:rPr>
          <w:color w:val="333333" w:themeColor="text2" w:themeShade="80"/>
        </w:rPr>
        <w:t xml:space="preserve"> </w:t>
      </w:r>
      <w:r w:rsidRPr="00224DB2">
        <w:rPr>
          <w:color w:val="333333" w:themeColor="text2" w:themeShade="80"/>
        </w:rPr>
        <w:t>atteikušies no ūdens un kanalizācijas cauruļvadu nomaiņas.</w:t>
      </w:r>
    </w:p>
    <w:p w:rsidR="004E0ED0" w:rsidRPr="00224DB2" w:rsidRDefault="004E0ED0" w:rsidP="001E4223">
      <w:pPr>
        <w:tabs>
          <w:tab w:val="left" w:pos="0"/>
        </w:tabs>
        <w:spacing w:before="120" w:after="120" w:line="240" w:lineRule="auto"/>
        <w:rPr>
          <w:rFonts w:cs="Times New Roman"/>
          <w:color w:val="333333" w:themeColor="text2" w:themeShade="80"/>
        </w:rPr>
      </w:pPr>
      <w:r w:rsidRPr="00224DB2">
        <w:rPr>
          <w:rFonts w:cs="Times New Roman"/>
          <w:color w:val="333333" w:themeColor="text2" w:themeShade="80"/>
        </w:rPr>
        <w:t>Arī revīzijas apjomā iekļautās pašvaldības, kuras pārvalda daudzdzīvokļu dzīvojamās mājas, kur pārvaldīšanas tiesības nav pārņemtas, nepilda normatīvajos aktos paredzētos pienākumus. Šādas daudzdzīvokļu dzīvojamās mājas veido 67 % no visām pašvaldību pārvaldīšanā esošajām mājām.</w:t>
      </w:r>
    </w:p>
    <w:p w:rsidR="004E0ED0" w:rsidRPr="00224DB2" w:rsidRDefault="004E0ED0" w:rsidP="001E4223">
      <w:pPr>
        <w:tabs>
          <w:tab w:val="left" w:pos="0"/>
        </w:tabs>
        <w:spacing w:before="120" w:after="120" w:line="240" w:lineRule="auto"/>
        <w:rPr>
          <w:color w:val="333333" w:themeColor="text2" w:themeShade="80"/>
        </w:rPr>
      </w:pPr>
      <w:r w:rsidRPr="00224DB2">
        <w:rPr>
          <w:rFonts w:cs="Times New Roman"/>
          <w:color w:val="333333" w:themeColor="text2" w:themeShade="80"/>
        </w:rPr>
        <w:t>Lai gan šajās mājās maksa ir jānosaka, sagatavojot uzturēšanas un apsaimniekošanas darbu tāmi un ietverot tajā izmaksas bojājumu novēršanai nepieciešamo darbu veikšanai, no izlasē iekļautajām 119 daudzdzīvokļu dzīvojamām mājām, kuras pārvalda desmit revīzijas apjomā iekļautās pašvaldības, v</w:t>
      </w:r>
      <w:r w:rsidRPr="00224DB2">
        <w:rPr>
          <w:color w:val="333333" w:themeColor="text2" w:themeShade="80"/>
        </w:rPr>
        <w:t xml:space="preserve">airāk </w:t>
      </w:r>
      <w:r>
        <w:rPr>
          <w:color w:val="333333" w:themeColor="text2" w:themeShade="80"/>
        </w:rPr>
        <w:t>ne</w:t>
      </w:r>
      <w:r w:rsidRPr="00224DB2">
        <w:rPr>
          <w:color w:val="333333" w:themeColor="text2" w:themeShade="80"/>
        </w:rPr>
        <w:t>kā pusei māju maksa noteikta, nesagatavojot tāmi katram gadam.</w:t>
      </w:r>
    </w:p>
    <w:p w:rsidR="004E0ED0" w:rsidRPr="00224DB2" w:rsidRDefault="004E0ED0" w:rsidP="001E4223">
      <w:pPr>
        <w:tabs>
          <w:tab w:val="left" w:pos="0"/>
        </w:tabs>
        <w:spacing w:before="120" w:after="120" w:line="240" w:lineRule="auto"/>
        <w:rPr>
          <w:rFonts w:cs="Times New Roman"/>
          <w:color w:val="333333" w:themeColor="text2" w:themeShade="80"/>
        </w:rPr>
      </w:pPr>
      <w:r w:rsidRPr="00224DB2">
        <w:rPr>
          <w:color w:val="3D87C7" w:themeColor="accent2"/>
        </w:rPr>
        <w:t xml:space="preserve">Maksa par daudzdzīvokļu dzīvojamo māju pārvaldīšanu un apsaimniekošanu noteikta ar </w:t>
      </w:r>
      <w:r w:rsidRPr="009D4A07">
        <w:rPr>
          <w:color w:val="3D87C7" w:themeColor="accent2"/>
        </w:rPr>
        <w:t>vēsturiskiem</w:t>
      </w:r>
      <w:r w:rsidRPr="00224DB2">
        <w:rPr>
          <w:color w:val="3D87C7" w:themeColor="accent2"/>
        </w:rPr>
        <w:t xml:space="preserve"> domes lēmumiem un pārsvarā sedz tikai zālāja nopļaušanas un administrācijas izmaksas</w:t>
      </w:r>
      <w:r w:rsidRPr="00224DB2">
        <w:rPr>
          <w:color w:val="333333" w:themeColor="text2" w:themeShade="80"/>
        </w:rPr>
        <w:t>. Piemēram, Alojas novada Braslavas un Brīvzemnieku pagastā esošām daudzdzīvokļu dzīvojamām mājām pārvaldīšanas un apsaimniekošanas maksa ir no 0,04 </w:t>
      </w:r>
      <w:r w:rsidRPr="00224DB2">
        <w:rPr>
          <w:i/>
          <w:color w:val="333333" w:themeColor="text2" w:themeShade="80"/>
        </w:rPr>
        <w:t>euro</w:t>
      </w:r>
      <w:r w:rsidRPr="00224DB2">
        <w:rPr>
          <w:color w:val="333333" w:themeColor="text2" w:themeShade="80"/>
        </w:rPr>
        <w:t xml:space="preserve"> līdz 0,17 </w:t>
      </w:r>
      <w:r w:rsidRPr="00224DB2">
        <w:rPr>
          <w:i/>
          <w:color w:val="333333" w:themeColor="text2" w:themeShade="80"/>
        </w:rPr>
        <w:t xml:space="preserve">euro </w:t>
      </w:r>
      <w:r w:rsidRPr="00224DB2">
        <w:rPr>
          <w:color w:val="333333" w:themeColor="text2" w:themeShade="80"/>
        </w:rPr>
        <w:t>kvadrātmetrā, bet Saldus novada Lutriņu pagastā – 0,14 </w:t>
      </w:r>
      <w:r w:rsidRPr="00224DB2">
        <w:rPr>
          <w:i/>
          <w:color w:val="333333" w:themeColor="text2" w:themeShade="80"/>
        </w:rPr>
        <w:t>euro</w:t>
      </w:r>
      <w:r w:rsidRPr="00224DB2">
        <w:rPr>
          <w:color w:val="333333" w:themeColor="text2" w:themeShade="80"/>
        </w:rPr>
        <w:t xml:space="preserve"> par kvadrātmetru.</w:t>
      </w:r>
    </w:p>
    <w:p w:rsidR="004E0ED0" w:rsidRPr="00224DB2" w:rsidRDefault="006D5E8C" w:rsidP="001E4223">
      <w:pPr>
        <w:tabs>
          <w:tab w:val="left" w:pos="0"/>
        </w:tabs>
        <w:spacing w:before="120" w:after="120" w:line="240" w:lineRule="auto"/>
        <w:rPr>
          <w:rFonts w:cs="Times New Roman"/>
          <w:color w:val="333333" w:themeColor="text2" w:themeShade="80"/>
        </w:rPr>
      </w:pPr>
      <w:r w:rsidRPr="00224DB2">
        <w:rPr>
          <w:rFonts w:cs="Times New Roman"/>
          <w:b/>
          <w:noProof/>
          <w:color w:val="3D87C7" w:themeColor="accent2"/>
          <w:lang w:eastAsia="lv-LV"/>
        </w:rPr>
        <w:lastRenderedPageBreak/>
        <mc:AlternateContent>
          <mc:Choice Requires="wps">
            <w:drawing>
              <wp:anchor distT="0" distB="0" distL="114300" distR="114300" simplePos="0" relativeHeight="252199936" behindDoc="1" locked="0" layoutInCell="1" allowOverlap="1" wp14:anchorId="501F5751" wp14:editId="5D65AE5E">
                <wp:simplePos x="0" y="0"/>
                <wp:positionH relativeFrom="column">
                  <wp:posOffset>4374515</wp:posOffset>
                </wp:positionH>
                <wp:positionV relativeFrom="paragraph">
                  <wp:posOffset>494665</wp:posOffset>
                </wp:positionV>
                <wp:extent cx="1797050" cy="2247900"/>
                <wp:effectExtent l="0" t="0" r="0" b="0"/>
                <wp:wrapTight wrapText="bothSides">
                  <wp:wrapPolygon edited="0">
                    <wp:start x="0" y="0"/>
                    <wp:lineTo x="0" y="21417"/>
                    <wp:lineTo x="21295" y="21417"/>
                    <wp:lineTo x="21295" y="0"/>
                    <wp:lineTo x="0" y="0"/>
                  </wp:wrapPolygon>
                </wp:wrapTight>
                <wp:docPr id="517" name="Tekstlodziņš 517"/>
                <wp:cNvGraphicFramePr/>
                <a:graphic xmlns:a="http://schemas.openxmlformats.org/drawingml/2006/main">
                  <a:graphicData uri="http://schemas.microsoft.com/office/word/2010/wordprocessingShape">
                    <wps:wsp>
                      <wps:cNvSpPr txBox="1"/>
                      <wps:spPr>
                        <a:xfrm>
                          <a:off x="0" y="0"/>
                          <a:ext cx="1797050" cy="2247900"/>
                        </a:xfrm>
                        <a:prstGeom prst="rect">
                          <a:avLst/>
                        </a:prstGeom>
                        <a:solidFill>
                          <a:sysClr val="window" lastClr="FFFFFF"/>
                        </a:solidFill>
                        <a:ln w="6350">
                          <a:noFill/>
                        </a:ln>
                        <a:effectLst/>
                      </wps:spPr>
                      <wps:txbx>
                        <w:txbxContent>
                          <w:p w:rsidR="00A2773C" w:rsidRDefault="00A2773C" w:rsidP="00B84A02">
                            <w:pPr>
                              <w:pStyle w:val="Diagrammasvirsraksts"/>
                              <w:spacing w:before="0" w:line="240" w:lineRule="auto"/>
                              <w:jc w:val="center"/>
                            </w:pPr>
                            <w:r>
                              <w:rPr>
                                <w:noProof/>
                                <w:lang w:eastAsia="lv-LV"/>
                              </w:rPr>
                              <w:drawing>
                                <wp:inline distT="0" distB="0" distL="0" distR="0" wp14:anchorId="6C12F663" wp14:editId="2E832FF9">
                                  <wp:extent cx="359665" cy="359665"/>
                                  <wp:effectExtent l="0" t="0" r="2540" b="2540"/>
                                  <wp:docPr id="480" name="Attēls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2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Default="00A2773C" w:rsidP="00305C0B">
                            <w:pPr>
                              <w:pStyle w:val="Diagrammasvirsraksts"/>
                              <w:spacing w:before="120"/>
                              <w:jc w:val="center"/>
                            </w:pPr>
                            <w:r>
                              <w:t>Vizuālās apskates un tehniskās apsekošanas veikšana ir nepieciešama, lai noskaidrotu, kāds ir mājas tehniskais stāvoklis un spētu savlaicīgi novērst bīstamus bojājumus.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517" o:spid="_x0000_s1041" type="#_x0000_t202" style="position:absolute;left:0;text-align:left;margin-left:344.45pt;margin-top:38.95pt;width:141.5pt;height:177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" fillcolor="window" stroked="f" strokeweight=".5pt">
                <v:textbox>
                  <w:txbxContent>
                    <w:p w:rsidR="00A2773C" w:rsidRDefault="00A2773C" w:rsidP="00B84A02">
                      <w:pPr>
                        <w:pStyle w:val="Diagrammasvirsraksts"/>
                        <w:spacing w:before="0" w:line="240" w:lineRule="auto"/>
                        <w:jc w:val="center"/>
                      </w:pPr>
                      <w:r>
                        <w:rPr>
                          <w:noProof/>
                          <w:lang w:eastAsia="lv-LV"/>
                        </w:rPr>
                        <w:drawing>
                          <wp:inline distT="0" distB="0" distL="0" distR="0" wp14:anchorId="6C12F663" wp14:editId="2E832FF9">
                            <wp:extent cx="359665" cy="359665"/>
                            <wp:effectExtent l="0" t="0" r="2540" b="2540"/>
                            <wp:docPr id="480" name="Attēls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2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Default="00A2773C" w:rsidP="00305C0B">
                      <w:pPr>
                        <w:pStyle w:val="Diagrammasvirsraksts"/>
                        <w:spacing w:before="120"/>
                        <w:jc w:val="center"/>
                      </w:pPr>
                      <w:r>
                        <w:t>Vizuālās apskates un tehniskās apsekošanas veikšana ir nepieciešama, lai noskaidrotu, kāds ir mājas tehniskais stāvoklis un spētu savlaicīgi novērst bīstamus bojājumus.</w:t>
                      </w:r>
                    </w:p>
                  </w:txbxContent>
                </v:textbox>
                <w10:wrap type="tight"/>
              </v:shape>
            </w:pict>
          </mc:Fallback>
        </mc:AlternateContent>
      </w:r>
      <w:r w:rsidR="004E0ED0" w:rsidRPr="00224DB2">
        <w:rPr>
          <w:rFonts w:cs="Times New Roman"/>
          <w:color w:val="333333" w:themeColor="text2" w:themeShade="80"/>
        </w:rPr>
        <w:t xml:space="preserve">Lai gan pārējām daudzdzīvokļu dzīvojamām mājām, kas atrodas revīzijas apjomā iekļauto pašvaldību pārvaldīšanā, tiek sagatavota uzturēšanas un apsaimniekošanas darbu tāme katram gadam, tomēr </w:t>
      </w:r>
      <w:r w:rsidR="004E0ED0" w:rsidRPr="00224DB2">
        <w:rPr>
          <w:rFonts w:cs="Times New Roman"/>
          <w:color w:val="3D87C7" w:themeColor="accent2"/>
        </w:rPr>
        <w:t>izmaksas mājas uzturēšanai tajā tiek ietvertas tikai tādā apmērā, lai nepārsniegtu dzīvokļa īpašnieka vēlamo maksu par kvadrātmetru</w:t>
      </w:r>
      <w:r w:rsidR="004E0ED0" w:rsidRPr="00224DB2">
        <w:rPr>
          <w:rFonts w:cs="Times New Roman"/>
          <w:color w:val="333333" w:themeColor="text2" w:themeShade="80"/>
        </w:rPr>
        <w:t xml:space="preserve">. </w:t>
      </w:r>
      <w:r w:rsidR="004E0ED0">
        <w:rPr>
          <w:rFonts w:cs="Times New Roman"/>
          <w:color w:val="333333" w:themeColor="text2" w:themeShade="80"/>
        </w:rPr>
        <w:t>Par to liecina</w:t>
      </w:r>
      <w:r w:rsidR="004E0ED0" w:rsidRPr="00224DB2">
        <w:rPr>
          <w:rFonts w:cs="Times New Roman"/>
          <w:color w:val="333333" w:themeColor="text2" w:themeShade="80"/>
        </w:rPr>
        <w:t xml:space="preserve"> tas, ka:</w:t>
      </w:r>
    </w:p>
    <w:p w:rsidR="004E0ED0" w:rsidRPr="00224DB2" w:rsidRDefault="004E0ED0" w:rsidP="004E4A13">
      <w:pPr>
        <w:pStyle w:val="Izpildtskritrijs"/>
        <w:rPr>
          <w:color w:val="333333" w:themeColor="text2" w:themeShade="80"/>
        </w:rPr>
      </w:pPr>
      <w:r w:rsidRPr="00224DB2">
        <w:rPr>
          <w:color w:val="333333" w:themeColor="text2" w:themeShade="80"/>
        </w:rPr>
        <w:t>vairākās daudzdzīvokļu dzīvojamās mājās pirms pārvaldīšanas un apsaimniekošanas maksas noteikšanas nav ticis novērtēts mājas tehniskais stāvoklis. Piemēram, 2017. gadā no 58</w:t>
      </w:r>
      <w:r>
        <w:rPr>
          <w:color w:val="333333" w:themeColor="text2" w:themeShade="80"/>
        </w:rPr>
        <w:t> </w:t>
      </w:r>
      <w:r w:rsidRPr="00224DB2">
        <w:rPr>
          <w:color w:val="333333" w:themeColor="text2" w:themeShade="80"/>
        </w:rPr>
        <w:t>daudzdzīvokļu dzīvojamām mājām – 26 māju lietās nebija dokumentu, kas apliecinātu vizuālās apskates veikšanu;</w:t>
      </w:r>
    </w:p>
    <w:p w:rsidR="004E0ED0" w:rsidRPr="00224DB2" w:rsidRDefault="004E0ED0" w:rsidP="001E4223">
      <w:pPr>
        <w:pStyle w:val="Izpildtskritrijs"/>
        <w:rPr>
          <w:color w:val="333333" w:themeColor="text2" w:themeShade="80"/>
        </w:rPr>
      </w:pPr>
      <w:r w:rsidRPr="00224DB2">
        <w:rPr>
          <w:color w:val="333333" w:themeColor="text2" w:themeShade="80"/>
        </w:rPr>
        <w:t xml:space="preserve">pat tajos gadījumos, kad tika sagatavoti vizuālās apskates akti vai veikti ieraksti apsekošanas reģistrācijas žurnālā, dokumentos norādītā informācija vai nu neļauj novērtēt, kādi bojājumi ir dzīvojamā mājā </w:t>
      </w:r>
      <w:r w:rsidRPr="00F600A9">
        <w:rPr>
          <w:color w:val="333333" w:themeColor="text2" w:themeShade="80"/>
        </w:rPr>
        <w:t xml:space="preserve">(tiek norādīts – </w:t>
      </w:r>
      <w:r w:rsidRPr="00F600A9">
        <w:rPr>
          <w:rFonts w:asciiTheme="majorHAnsi" w:hAnsiTheme="majorHAnsi" w:cstheme="majorHAnsi"/>
          <w:color w:val="333333" w:themeColor="text2" w:themeShade="80"/>
        </w:rPr>
        <w:t>derīgs ekspluatācijai, nepieciešams neliels remonts, nepieciešams būtisks remonts un nepieciešams nomainīt</w:t>
      </w:r>
      <w:r w:rsidRPr="00F600A9">
        <w:rPr>
          <w:color w:val="333333" w:themeColor="text2" w:themeShade="80"/>
        </w:rPr>
        <w:t>)</w:t>
      </w:r>
      <w:r>
        <w:rPr>
          <w:color w:val="333333" w:themeColor="text2" w:themeShade="80"/>
        </w:rPr>
        <w:t>,</w:t>
      </w:r>
      <w:r w:rsidRPr="00224DB2">
        <w:rPr>
          <w:color w:val="333333" w:themeColor="text2" w:themeShade="80"/>
        </w:rPr>
        <w:t xml:space="preserve"> vai arī nesniedz informāciju par visu elementu tehnisko stāvokli;</w:t>
      </w:r>
    </w:p>
    <w:p w:rsidR="004E0ED0" w:rsidRPr="00224DB2" w:rsidRDefault="004E0ED0" w:rsidP="001E4223">
      <w:pPr>
        <w:pStyle w:val="Izpildtskritrijs"/>
        <w:rPr>
          <w:color w:val="333333" w:themeColor="text2" w:themeShade="80"/>
        </w:rPr>
      </w:pPr>
      <w:r w:rsidRPr="00224DB2">
        <w:rPr>
          <w:color w:val="333333" w:themeColor="text2" w:themeShade="80"/>
        </w:rPr>
        <w:t xml:space="preserve">mazāk </w:t>
      </w:r>
      <w:r>
        <w:rPr>
          <w:color w:val="333333" w:themeColor="text2" w:themeShade="80"/>
        </w:rPr>
        <w:t>ne</w:t>
      </w:r>
      <w:r w:rsidRPr="00224DB2">
        <w:rPr>
          <w:color w:val="333333" w:themeColor="text2" w:themeShade="80"/>
        </w:rPr>
        <w:t>kā pusei dzīvojamo māju tiek sagatavoti uzturēšanas darbu plāni, tomēr arī tajos netiek ietverti visu bojājumu novēršanai nepieciešamie darbi, uzkrājumu veidošanas termiņš un plānotās izmaksas. Turklāt 67 % gadījumu šo darbu izmaksas netiek tālāk ietvertas arī dzīvojamās mājas uzturēšanas un apsaimniekošanas darbu tāmē, lai pārvaldnieks varētu saņemt finansējumu bojājumu novēršanai.</w:t>
      </w:r>
    </w:p>
    <w:p w:rsidR="004E0ED0" w:rsidRPr="00224DB2" w:rsidRDefault="004E0ED0" w:rsidP="007370D2">
      <w:pPr>
        <w:pStyle w:val="Izpildtskritrijs"/>
        <w:numPr>
          <w:ilvl w:val="0"/>
          <w:numId w:val="0"/>
        </w:numPr>
        <w:rPr>
          <w:b/>
          <w:color w:val="3D87C7" w:themeColor="accent2"/>
        </w:rPr>
      </w:pPr>
      <w:r w:rsidRPr="00224DB2">
        <w:rPr>
          <w:color w:val="333333" w:themeColor="text2" w:themeShade="80"/>
        </w:rPr>
        <w:t xml:space="preserve">Līdz ar to no 82 izlasē iekļautām daudzdzīvokļu dzīvojamām mājām, kurām varēja noteikt, kāds ir to tehniskais stāvoklis, </w:t>
      </w:r>
      <w:r w:rsidRPr="00224DB2">
        <w:rPr>
          <w:color w:val="3D87C7" w:themeColor="accent2"/>
        </w:rPr>
        <w:t>62 dzīvojamās mājās pastāv būtiski bojājumi (piemēram, nepieciešama jumta seguma</w:t>
      </w:r>
      <w:r>
        <w:rPr>
          <w:color w:val="3D87C7" w:themeColor="accent2"/>
        </w:rPr>
        <w:t>,</w:t>
      </w:r>
      <w:r w:rsidRPr="00224DB2">
        <w:rPr>
          <w:color w:val="3D87C7" w:themeColor="accent2"/>
        </w:rPr>
        <w:t xml:space="preserve"> ūdensapgādes, kanalizācijas sistēmas, elektroinstalācijas nomaiņa), turklāt </w:t>
      </w:r>
      <w:r w:rsidRPr="00224DB2">
        <w:rPr>
          <w:b/>
          <w:color w:val="3D87C7" w:themeColor="accent2"/>
        </w:rPr>
        <w:t>51 dzīvojamā mājā ir arī tādi bojājumi, kas saistīti ar neatbilstošu apkures un dūmvadu izbūvi un ekspluatāciju un rada apdraudējumu cilvēku veselībai un dzīvībai.</w:t>
      </w:r>
    </w:p>
    <w:p w:rsidR="004E0ED0" w:rsidRPr="00224DB2" w:rsidRDefault="004E0ED0" w:rsidP="001E4223">
      <w:pPr>
        <w:pStyle w:val="Izpildtskritrijs"/>
        <w:numPr>
          <w:ilvl w:val="0"/>
          <w:numId w:val="0"/>
        </w:numPr>
      </w:pPr>
      <w:r w:rsidRPr="00224DB2">
        <w:t>Daugavpils pilsētas pašvaldības pārvaldīšanā esošajām dzīvojamām mājām pārvaldīšanas un apsaimniekošanas maksa ir noteikta no 0,15 </w:t>
      </w:r>
      <w:r w:rsidRPr="00224DB2">
        <w:rPr>
          <w:i/>
        </w:rPr>
        <w:t xml:space="preserve">euro </w:t>
      </w:r>
      <w:r w:rsidRPr="00224DB2">
        <w:t>līdz 0,36 </w:t>
      </w:r>
      <w:r w:rsidRPr="00224DB2">
        <w:rPr>
          <w:i/>
        </w:rPr>
        <w:t>euro</w:t>
      </w:r>
      <w:r w:rsidRPr="00224DB2">
        <w:t xml:space="preserve"> par kvadrātmetru, Tērvetes novada pašvaldībā no 0,08 </w:t>
      </w:r>
      <w:r w:rsidRPr="00224DB2">
        <w:rPr>
          <w:i/>
        </w:rPr>
        <w:t xml:space="preserve">euro </w:t>
      </w:r>
      <w:r w:rsidRPr="00224DB2">
        <w:t>līdz 0,16 </w:t>
      </w:r>
      <w:r w:rsidRPr="00224DB2">
        <w:rPr>
          <w:i/>
        </w:rPr>
        <w:t xml:space="preserve">euro </w:t>
      </w:r>
      <w:r w:rsidRPr="00224DB2">
        <w:t>par kvadrātmetru, bet Ventspils novada pašvaldībā – 0,21 </w:t>
      </w:r>
      <w:r w:rsidRPr="00224DB2">
        <w:rPr>
          <w:i/>
        </w:rPr>
        <w:t>euro</w:t>
      </w:r>
      <w:r w:rsidRPr="00224DB2">
        <w:t xml:space="preserve"> par kvadrātmetru. Tomēr atbilstoši, piemēram, Daugavpils pilsētas pašvaldības apzinātajiem bojājumiem, to novēršanai nepieciešamajiem darbiem un to izmaksām tās pārvaldībā esošajās daudzdzīvokļu dzīvojamās mājās, </w:t>
      </w:r>
      <w:r w:rsidRPr="00224DB2">
        <w:rPr>
          <w:color w:val="3D87C7" w:themeColor="accent2"/>
        </w:rPr>
        <w:t>maksa, kurā tiktu ietvertas bojājumu (</w:t>
      </w:r>
      <w:r w:rsidRPr="00282F60">
        <w:rPr>
          <w:color w:val="3D87C7" w:themeColor="accent2"/>
        </w:rPr>
        <w:t>nepieciešama jumta seguma, ūdensapgādes un kanalizācijas sistēmu nomaiņa) novēršanai nep</w:t>
      </w:r>
      <w:r w:rsidRPr="00224DB2">
        <w:rPr>
          <w:color w:val="3D87C7" w:themeColor="accent2"/>
        </w:rPr>
        <w:t>ieciešamās izmaksas, vienai daudzdzīvokļu dzīvojamai mājai triju gadu periodā palielinātos līdz pat 3 </w:t>
      </w:r>
      <w:r w:rsidRPr="00224DB2">
        <w:rPr>
          <w:i/>
          <w:color w:val="3D87C7" w:themeColor="accent2"/>
        </w:rPr>
        <w:t xml:space="preserve">euro </w:t>
      </w:r>
      <w:r w:rsidRPr="00224DB2">
        <w:rPr>
          <w:color w:val="3D87C7" w:themeColor="accent2"/>
        </w:rPr>
        <w:t>par kvadrātmetru</w:t>
      </w:r>
      <w:r w:rsidRPr="00224DB2">
        <w:t xml:space="preserve">, kas </w:t>
      </w:r>
      <w:r w:rsidRPr="00224DB2">
        <w:rPr>
          <w:color w:val="333333" w:themeColor="text2" w:themeShade="80"/>
        </w:rPr>
        <w:t>ir ievērojami vairāk nekā pārvaldīšanas un apsaimniekošanas maksas apmērs, ko nosaka revīzijas apjomā iekļautās pašvaldības.</w:t>
      </w:r>
    </w:p>
    <w:p w:rsidR="00311D75" w:rsidRDefault="004E0ED0" w:rsidP="001E4223">
      <w:pPr>
        <w:pStyle w:val="Izpildtskritrijs"/>
        <w:numPr>
          <w:ilvl w:val="0"/>
          <w:numId w:val="0"/>
        </w:numPr>
        <w:rPr>
          <w:rFonts w:cs="Times New Roman"/>
          <w:color w:val="333333" w:themeColor="text2" w:themeShade="80"/>
        </w:rPr>
      </w:pPr>
      <w:r w:rsidRPr="00224DB2">
        <w:rPr>
          <w:color w:val="333333" w:themeColor="text2" w:themeShade="80"/>
        </w:rPr>
        <w:t xml:space="preserve">Daudzdzīvokļu dzīvojamās mājās, kur pārvaldīšanas tiesības nav pārņemtas un pārvaldīšanu īsteno revīzijas apjomā iekļautās pašvaldības, netiek veikts arī ārpuskārtas remonts tajos gadījumos, kad bojājumi ir jānovērš jau nekavējoties, piemēram – </w:t>
      </w:r>
      <w:r w:rsidRPr="00224DB2">
        <w:rPr>
          <w:rFonts w:cs="Times New Roman"/>
          <w:color w:val="333333" w:themeColor="text2" w:themeShade="80"/>
        </w:rPr>
        <w:t>izdrupuši dūmvadi, skursteņi, to notecējumi, drūpoši balkonu paneļi, gar kuriem dzīvokļos ieplūst lietus ūdens.</w:t>
      </w:r>
    </w:p>
    <w:p w:rsidR="00311D75" w:rsidRDefault="00311D75">
      <w:pPr>
        <w:rPr>
          <w:rFonts w:eastAsia="Times New Roman" w:cs="Times New Roman"/>
          <w:color w:val="333333" w:themeColor="text2" w:themeShade="80"/>
          <w:lang w:eastAsia="lv-LV"/>
        </w:rPr>
      </w:pPr>
      <w:r>
        <w:rPr>
          <w:rFonts w:cs="Times New Roman"/>
          <w:color w:val="333333" w:themeColor="text2" w:themeShade="80"/>
        </w:rPr>
        <w:br w:type="page"/>
      </w:r>
    </w:p>
    <w:p w:rsidR="004E0ED0" w:rsidRPr="00224DB2" w:rsidRDefault="004E0ED0" w:rsidP="0015573C">
      <w:pPr>
        <w:pStyle w:val="Neizpildtskritrijs"/>
        <w:numPr>
          <w:ilvl w:val="0"/>
          <w:numId w:val="0"/>
        </w:numPr>
        <w:spacing w:before="240"/>
        <w:rPr>
          <w:rFonts w:eastAsia="Times New Roman"/>
          <w:i/>
          <w:color w:val="333333" w:themeColor="text2" w:themeShade="80"/>
          <w:lang w:eastAsia="lv-LV"/>
        </w:rPr>
      </w:pPr>
      <w:r w:rsidRPr="00224DB2">
        <w:rPr>
          <w:rFonts w:eastAsia="Times New Roman"/>
          <w:i/>
          <w:color w:val="333333" w:themeColor="text2" w:themeShade="80"/>
          <w:lang w:eastAsia="lv-LV"/>
        </w:rPr>
        <w:lastRenderedPageBreak/>
        <w:t>Pašvaldībām piederošo nedzīvojamo ēku pārvaldīšana</w:t>
      </w:r>
    </w:p>
    <w:p w:rsidR="004E0ED0" w:rsidRPr="00224DB2" w:rsidRDefault="006D5E8C" w:rsidP="001E4223">
      <w:pPr>
        <w:pStyle w:val="Bezatstarpm"/>
        <w:spacing w:before="120" w:after="120"/>
        <w:jc w:val="both"/>
        <w:rPr>
          <w:color w:val="333333" w:themeColor="text2" w:themeShade="80"/>
          <w:sz w:val="23"/>
          <w:szCs w:val="23"/>
        </w:rPr>
      </w:pPr>
      <w:r w:rsidRPr="00224DB2">
        <w:rPr>
          <w:noProof/>
          <w:color w:val="3D87C7" w:themeColor="accent2"/>
          <w:lang w:eastAsia="lv-LV"/>
        </w:rPr>
        <mc:AlternateContent>
          <mc:Choice Requires="wps">
            <w:drawing>
              <wp:anchor distT="0" distB="0" distL="114300" distR="114300" simplePos="0" relativeHeight="252200960" behindDoc="1" locked="0" layoutInCell="1" allowOverlap="1" wp14:anchorId="20DF343A" wp14:editId="2DE35403">
                <wp:simplePos x="0" y="0"/>
                <wp:positionH relativeFrom="column">
                  <wp:posOffset>4449445</wp:posOffset>
                </wp:positionH>
                <wp:positionV relativeFrom="paragraph">
                  <wp:posOffset>744220</wp:posOffset>
                </wp:positionV>
                <wp:extent cx="1670050" cy="1775460"/>
                <wp:effectExtent l="0" t="0" r="6350" b="0"/>
                <wp:wrapTight wrapText="bothSides">
                  <wp:wrapPolygon edited="0">
                    <wp:start x="0" y="0"/>
                    <wp:lineTo x="0" y="21322"/>
                    <wp:lineTo x="21436" y="21322"/>
                    <wp:lineTo x="21436" y="0"/>
                    <wp:lineTo x="0" y="0"/>
                  </wp:wrapPolygon>
                </wp:wrapTight>
                <wp:docPr id="526" name="Tekstlodziņš 526"/>
                <wp:cNvGraphicFramePr/>
                <a:graphic xmlns:a="http://schemas.openxmlformats.org/drawingml/2006/main">
                  <a:graphicData uri="http://schemas.microsoft.com/office/word/2010/wordprocessingShape">
                    <wps:wsp>
                      <wps:cNvSpPr txBox="1"/>
                      <wps:spPr>
                        <a:xfrm>
                          <a:off x="0" y="0"/>
                          <a:ext cx="1670050" cy="1775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231C26">
                            <w:pPr>
                              <w:spacing w:before="120"/>
                              <w:jc w:val="center"/>
                            </w:pPr>
                            <w:r>
                              <w:rPr>
                                <w:noProof/>
                                <w:lang w:eastAsia="lv-LV"/>
                              </w:rPr>
                              <w:drawing>
                                <wp:inline distT="0" distB="0" distL="0" distR="0" wp14:anchorId="166C6658" wp14:editId="579F096C">
                                  <wp:extent cx="359665" cy="359665"/>
                                  <wp:effectExtent l="0" t="0" r="2540" b="2540"/>
                                  <wp:docPr id="481" name="Attēls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8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743D97" w:rsidRDefault="00A2773C" w:rsidP="00231C26">
                            <w:pPr>
                              <w:tabs>
                                <w:tab w:val="left" w:pos="0"/>
                              </w:tabs>
                              <w:spacing w:before="120" w:after="120" w:line="240" w:lineRule="auto"/>
                              <w:jc w:val="center"/>
                              <w:rPr>
                                <w:rFonts w:ascii="Times New Roman" w:eastAsia="Times New Roman" w:hAnsi="Times New Roman" w:cs="Times New Roman"/>
                                <w:color w:val="3D87C7" w:themeColor="accent2"/>
                              </w:rPr>
                            </w:pPr>
                            <w:r w:rsidRPr="00743D97">
                              <w:rPr>
                                <w:rFonts w:ascii="Times New Roman" w:eastAsia="Times New Roman" w:hAnsi="Times New Roman" w:cs="Times New Roman"/>
                                <w:color w:val="3D87C7" w:themeColor="accent2"/>
                              </w:rPr>
                              <w:t>Katrā ceturtajā pašvaldības nedzīvojamā ēkā</w:t>
                            </w:r>
                            <w:r>
                              <w:rPr>
                                <w:rFonts w:ascii="Times New Roman" w:eastAsia="Times New Roman" w:hAnsi="Times New Roman" w:cs="Times New Roman"/>
                                <w:color w:val="3D87C7" w:themeColor="accent2"/>
                              </w:rPr>
                              <w:t xml:space="preserve"> Būvniecības valsts kontroles birojs ir konstatējis</w:t>
                            </w:r>
                            <w:r w:rsidRPr="00743D97">
                              <w:rPr>
                                <w:rFonts w:ascii="Times New Roman" w:eastAsia="Times New Roman" w:hAnsi="Times New Roman" w:cs="Times New Roman"/>
                                <w:color w:val="3D87C7" w:themeColor="accent2"/>
                              </w:rPr>
                              <w:t xml:space="preserve"> tr</w:t>
                            </w:r>
                            <w:r>
                              <w:rPr>
                                <w:rFonts w:ascii="Times New Roman" w:eastAsia="Times New Roman" w:hAnsi="Times New Roman" w:cs="Times New Roman"/>
                                <w:color w:val="3D87C7" w:themeColor="accent2"/>
                              </w:rPr>
                              <w:t>ūkumus</w:t>
                            </w:r>
                            <w:r w:rsidRPr="00743D97">
                              <w:rPr>
                                <w:rFonts w:ascii="Times New Roman" w:eastAsia="Times New Roman" w:hAnsi="Times New Roman" w:cs="Times New Roman"/>
                                <w:color w:val="3D87C7" w:themeColor="accent2"/>
                              </w:rPr>
                              <w:t xml:space="preserve"> to drošumā</w:t>
                            </w:r>
                            <w:r>
                              <w:rPr>
                                <w:rFonts w:ascii="Times New Roman" w:eastAsia="Times New Roman" w:hAnsi="Times New Roman" w:cs="Times New Roman"/>
                                <w:color w:val="3D87C7" w:themeColor="accent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526" o:spid="_x0000_s1042" type="#_x0000_t202" style="position:absolute;left:0;text-align:left;margin-left:350.35pt;margin-top:58.6pt;width:131.5pt;height:139.8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" fillcolor="white [3201]" stroked="f" strokeweight=".5pt">
                <v:textbox>
                  <w:txbxContent>
                    <w:p w:rsidR="00A2773C" w:rsidRDefault="00A2773C" w:rsidP="00231C26">
                      <w:pPr>
                        <w:spacing w:before="120"/>
                        <w:jc w:val="center"/>
                      </w:pPr>
                      <w:r>
                        <w:rPr>
                          <w:noProof/>
                          <w:lang w:eastAsia="lv-LV"/>
                        </w:rPr>
                        <w:drawing>
                          <wp:inline distT="0" distB="0" distL="0" distR="0" wp14:anchorId="166C6658" wp14:editId="579F096C">
                            <wp:extent cx="359665" cy="359665"/>
                            <wp:effectExtent l="0" t="0" r="2540" b="2540"/>
                            <wp:docPr id="481" name="Attēls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8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743D97" w:rsidRDefault="00A2773C" w:rsidP="00231C26">
                      <w:pPr>
                        <w:tabs>
                          <w:tab w:val="left" w:pos="0"/>
                        </w:tabs>
                        <w:spacing w:before="120" w:after="120" w:line="240" w:lineRule="auto"/>
                        <w:jc w:val="center"/>
                        <w:rPr>
                          <w:rFonts w:ascii="Times New Roman" w:eastAsia="Times New Roman" w:hAnsi="Times New Roman" w:cs="Times New Roman"/>
                          <w:color w:val="3D87C7" w:themeColor="accent2"/>
                        </w:rPr>
                      </w:pPr>
                      <w:r w:rsidRPr="00743D97">
                        <w:rPr>
                          <w:rFonts w:ascii="Times New Roman" w:eastAsia="Times New Roman" w:hAnsi="Times New Roman" w:cs="Times New Roman"/>
                          <w:color w:val="3D87C7" w:themeColor="accent2"/>
                        </w:rPr>
                        <w:t>Katrā ceturtajā pašvaldības nedzīvojamā ēkā</w:t>
                      </w:r>
                      <w:r>
                        <w:rPr>
                          <w:rFonts w:ascii="Times New Roman" w:eastAsia="Times New Roman" w:hAnsi="Times New Roman" w:cs="Times New Roman"/>
                          <w:color w:val="3D87C7" w:themeColor="accent2"/>
                        </w:rPr>
                        <w:t xml:space="preserve"> Būvniecības valsts kontroles birojs ir konstatējis</w:t>
                      </w:r>
                      <w:r w:rsidRPr="00743D97">
                        <w:rPr>
                          <w:rFonts w:ascii="Times New Roman" w:eastAsia="Times New Roman" w:hAnsi="Times New Roman" w:cs="Times New Roman"/>
                          <w:color w:val="3D87C7" w:themeColor="accent2"/>
                        </w:rPr>
                        <w:t xml:space="preserve"> tr</w:t>
                      </w:r>
                      <w:r>
                        <w:rPr>
                          <w:rFonts w:ascii="Times New Roman" w:eastAsia="Times New Roman" w:hAnsi="Times New Roman" w:cs="Times New Roman"/>
                          <w:color w:val="3D87C7" w:themeColor="accent2"/>
                        </w:rPr>
                        <w:t>ūkumus</w:t>
                      </w:r>
                      <w:r w:rsidRPr="00743D97">
                        <w:rPr>
                          <w:rFonts w:ascii="Times New Roman" w:eastAsia="Times New Roman" w:hAnsi="Times New Roman" w:cs="Times New Roman"/>
                          <w:color w:val="3D87C7" w:themeColor="accent2"/>
                        </w:rPr>
                        <w:t xml:space="preserve"> to drošumā</w:t>
                      </w:r>
                      <w:r>
                        <w:rPr>
                          <w:rFonts w:ascii="Times New Roman" w:eastAsia="Times New Roman" w:hAnsi="Times New Roman" w:cs="Times New Roman"/>
                          <w:color w:val="3D87C7" w:themeColor="accent2"/>
                        </w:rPr>
                        <w:t>.</w:t>
                      </w:r>
                    </w:p>
                  </w:txbxContent>
                </v:textbox>
                <w10:wrap type="tight"/>
              </v:shape>
            </w:pict>
          </mc:Fallback>
        </mc:AlternateContent>
      </w:r>
      <w:r w:rsidR="004E0ED0">
        <w:rPr>
          <w:color w:val="333333" w:themeColor="text2" w:themeShade="80"/>
          <w:sz w:val="23"/>
          <w:szCs w:val="23"/>
        </w:rPr>
        <w:t>Nedzīvojamo ēku pārvaldīšanai</w:t>
      </w:r>
      <w:r w:rsidR="004E0ED0" w:rsidRPr="00224DB2">
        <w:rPr>
          <w:color w:val="333333" w:themeColor="text2" w:themeShade="80"/>
          <w:sz w:val="23"/>
          <w:szCs w:val="23"/>
        </w:rPr>
        <w:t xml:space="preserve"> salīdzinājumā</w:t>
      </w:r>
      <w:r w:rsidR="004E0ED0">
        <w:rPr>
          <w:color w:val="333333" w:themeColor="text2" w:themeShade="80"/>
          <w:sz w:val="23"/>
          <w:szCs w:val="23"/>
        </w:rPr>
        <w:t xml:space="preserve"> ar dzīvojamo māju pārvaldīšanu</w:t>
      </w:r>
      <w:r w:rsidR="004E0ED0" w:rsidRPr="00224DB2">
        <w:rPr>
          <w:color w:val="333333" w:themeColor="text2" w:themeShade="80"/>
          <w:sz w:val="23"/>
          <w:szCs w:val="23"/>
        </w:rPr>
        <w:t xml:space="preserve"> ir ievērojami atšķirīgs tiesiskais regulējums – nedzīvojamo ēku pārvaldīšanas principus un kārtību nosaka pašas pašvaldības. </w:t>
      </w:r>
      <w:r w:rsidR="004E0ED0">
        <w:rPr>
          <w:color w:val="333333" w:themeColor="text2" w:themeShade="80"/>
          <w:sz w:val="23"/>
          <w:szCs w:val="23"/>
        </w:rPr>
        <w:t xml:space="preserve">Tomēr neskatoties uz atšķirībām, </w:t>
      </w:r>
      <w:r w:rsidR="004E0ED0" w:rsidRPr="00224DB2">
        <w:rPr>
          <w:color w:val="333333" w:themeColor="text2" w:themeShade="80"/>
          <w:sz w:val="23"/>
          <w:szCs w:val="23"/>
        </w:rPr>
        <w:t>abu veidu ēku pārvaldīšanā vienlīdz nozīmīga ir to lietošanas īpašību (kvalitātes) saglabāšana visā ekspluatācijas laikā, kā arī apdraudējuma nepieļaujamība.</w:t>
      </w:r>
    </w:p>
    <w:p w:rsidR="004E0ED0" w:rsidRPr="00224DB2" w:rsidRDefault="004E0ED0" w:rsidP="001E4223">
      <w:pPr>
        <w:pStyle w:val="Izpildtskritrijs"/>
        <w:numPr>
          <w:ilvl w:val="0"/>
          <w:numId w:val="0"/>
        </w:numPr>
        <w:tabs>
          <w:tab w:val="left" w:pos="0"/>
        </w:tabs>
        <w:spacing w:before="120" w:after="120" w:line="240" w:lineRule="auto"/>
        <w:rPr>
          <w:rFonts w:cs="Times New Roman"/>
          <w:color w:val="3D87C7" w:themeColor="accent2"/>
        </w:rPr>
      </w:pPr>
      <w:r w:rsidRPr="00224DB2">
        <w:rPr>
          <w:rFonts w:cs="Times New Roman"/>
          <w:color w:val="3D87C7" w:themeColor="accent2"/>
        </w:rPr>
        <w:t xml:space="preserve">Tikai viena no revīzijas apjomā iekļautajām pašvaldībām </w:t>
      </w:r>
      <w:r>
        <w:rPr>
          <w:rFonts w:cs="Times New Roman"/>
          <w:color w:val="3D87C7" w:themeColor="accent2"/>
        </w:rPr>
        <w:t xml:space="preserve">– Valmieras pilsētas pašvaldība </w:t>
      </w:r>
      <w:r w:rsidRPr="00224DB2">
        <w:rPr>
          <w:rFonts w:cs="Times New Roman"/>
          <w:color w:val="3D87C7" w:themeColor="accent2"/>
        </w:rPr>
        <w:t>– šādus principus un kārtību ir noteikusi. Tomēr revidentu ieskatā gan tās, gan arī pārējo revīzijas apjomā iekļauto pašvaldību nedzīvojamo ēku pārvaldīšanas prakse nav pietiekami efektīva bojājumu novēršanai.</w:t>
      </w:r>
    </w:p>
    <w:p w:rsidR="004E0ED0" w:rsidRPr="00224DB2" w:rsidRDefault="004E0ED0" w:rsidP="001E4223">
      <w:pPr>
        <w:pStyle w:val="Izpildtskritrijs"/>
        <w:numPr>
          <w:ilvl w:val="0"/>
          <w:numId w:val="0"/>
        </w:numPr>
        <w:tabs>
          <w:tab w:val="left" w:pos="0"/>
        </w:tabs>
        <w:spacing w:before="120" w:after="120" w:line="240" w:lineRule="auto"/>
        <w:rPr>
          <w:rFonts w:cs="Times New Roman"/>
          <w:color w:val="333333" w:themeColor="text2" w:themeShade="80"/>
        </w:rPr>
      </w:pPr>
      <w:r w:rsidRPr="00224DB2">
        <w:rPr>
          <w:rFonts w:cs="Times New Roman"/>
          <w:color w:val="3D87C7" w:themeColor="accent2"/>
        </w:rPr>
        <w:t xml:space="preserve">Arī Būvniecības valsts kontroles birojs ir </w:t>
      </w:r>
      <w:r w:rsidRPr="00224DB2">
        <w:rPr>
          <w:rFonts w:cs="Times New Roman"/>
          <w:b/>
          <w:color w:val="3D87C7" w:themeColor="accent2"/>
        </w:rPr>
        <w:t>konstatējis drošuma trūkumus 74 publiskās ēkās, kas pieder revīzijas apjomā iekļautajām pašvaldībām, tostarp 21 ēkas ekspluatācija ir pilnībā vai daļēji jāpārtrauc</w:t>
      </w:r>
      <w:r w:rsidRPr="00224DB2">
        <w:rPr>
          <w:rFonts w:cs="Times New Roman"/>
          <w:color w:val="333333" w:themeColor="text2" w:themeShade="80"/>
        </w:rPr>
        <w:t>. Tomēr arī tas nav bijis pietiekams iemesls, lai pašas pašvaldības sāktu vērtēt esošās pārvaldības efektivitāti.</w:t>
      </w:r>
    </w:p>
    <w:p w:rsidR="004E0ED0" w:rsidRPr="00224DB2" w:rsidRDefault="004E0ED0" w:rsidP="001E4223">
      <w:pPr>
        <w:pStyle w:val="Izpildtskritrijs"/>
        <w:numPr>
          <w:ilvl w:val="0"/>
          <w:numId w:val="0"/>
        </w:numPr>
        <w:tabs>
          <w:tab w:val="left" w:pos="0"/>
        </w:tabs>
        <w:spacing w:before="120" w:after="120" w:line="240" w:lineRule="auto"/>
        <w:rPr>
          <w:rFonts w:cs="Times New Roman"/>
          <w:color w:val="333333" w:themeColor="text2" w:themeShade="80"/>
        </w:rPr>
      </w:pPr>
      <w:r w:rsidRPr="00224DB2">
        <w:rPr>
          <w:rFonts w:cs="Times New Roman"/>
          <w:color w:val="333333" w:themeColor="text2" w:themeShade="80"/>
        </w:rPr>
        <w:t xml:space="preserve">Revīzijā ir konstatēts, ka revīzijas apjomā iekļautās pašvaldības salīdzinoši maz pievērš uzmanību apsaimniekošanas vajadzību visaptverošai noskaidrošanai un nepieciešamo darbību plānošanai, kas </w:t>
      </w:r>
      <w:r w:rsidRPr="009D4A07">
        <w:rPr>
          <w:rFonts w:cs="Times New Roman"/>
          <w:color w:val="333333" w:themeColor="text2" w:themeShade="80"/>
        </w:rPr>
        <w:t>atbilstoši labajai praksei būtu jāveic ēkas fiziskai saglabāšanai un apdraudējuma novēršanai. Aptaujājot</w:t>
      </w:r>
      <w:r w:rsidRPr="00224DB2">
        <w:rPr>
          <w:rFonts w:cs="Times New Roman"/>
          <w:color w:val="333333" w:themeColor="text2" w:themeShade="80"/>
        </w:rPr>
        <w:t xml:space="preserve"> nedzīvojamo ēku pārvaldītājus šajās pašvaldībās, </w:t>
      </w:r>
      <w:r w:rsidRPr="00224DB2">
        <w:rPr>
          <w:color w:val="333333" w:themeColor="text2" w:themeShade="80"/>
        </w:rPr>
        <w:t xml:space="preserve">ir konstatēts, ka </w:t>
      </w:r>
      <w:r w:rsidRPr="00224DB2">
        <w:rPr>
          <w:rFonts w:cs="Times New Roman"/>
          <w:color w:val="333333" w:themeColor="text2" w:themeShade="80"/>
        </w:rPr>
        <w:t>1325 </w:t>
      </w:r>
      <w:r w:rsidRPr="00224DB2">
        <w:rPr>
          <w:color w:val="333333" w:themeColor="text2" w:themeShade="80"/>
        </w:rPr>
        <w:t>nedzīvojamo ēku pārvaldīšanai:</w:t>
      </w:r>
    </w:p>
    <w:p w:rsidR="004E0ED0" w:rsidRPr="00224DB2" w:rsidRDefault="004E0ED0" w:rsidP="001E4223">
      <w:pPr>
        <w:pStyle w:val="Neizpildtskritrijs"/>
        <w:rPr>
          <w:color w:val="333333" w:themeColor="text2" w:themeShade="80"/>
        </w:rPr>
      </w:pPr>
      <w:r w:rsidRPr="00224DB2">
        <w:rPr>
          <w:color w:val="333333" w:themeColor="text2" w:themeShade="80"/>
        </w:rPr>
        <w:t>netiek sagatavots apsaimniekošanas plāns, kurā būtu norādīts, kādas apsaimniekošanas darbības – vizuālā apskate, tehniskā apsekošana, sanitār</w:t>
      </w:r>
      <w:r>
        <w:rPr>
          <w:color w:val="333333" w:themeColor="text2" w:themeShade="80"/>
        </w:rPr>
        <w:t xml:space="preserve">ā un tehniskā apkope </w:t>
      </w:r>
      <w:r w:rsidRPr="001C234F">
        <w:rPr>
          <w:color w:val="333333" w:themeColor="text2" w:themeShade="80"/>
        </w:rPr>
        <w:t>–</w:t>
      </w:r>
      <w:r>
        <w:rPr>
          <w:color w:val="333333" w:themeColor="text2" w:themeShade="80"/>
        </w:rPr>
        <w:t xml:space="preserve"> </w:t>
      </w:r>
      <w:r w:rsidRPr="001C234F">
        <w:rPr>
          <w:color w:val="333333" w:themeColor="text2" w:themeShade="80"/>
        </w:rPr>
        <w:t>un cik bieži ir</w:t>
      </w:r>
      <w:r w:rsidRPr="00224DB2">
        <w:rPr>
          <w:color w:val="333333" w:themeColor="text2" w:themeShade="80"/>
        </w:rPr>
        <w:t xml:space="preserve"> veicamas;</w:t>
      </w:r>
    </w:p>
    <w:p w:rsidR="004E0ED0" w:rsidRPr="00224DB2" w:rsidRDefault="004E0ED0" w:rsidP="001E4223">
      <w:pPr>
        <w:pStyle w:val="Neizpildtskritrijs"/>
        <w:rPr>
          <w:color w:val="333333" w:themeColor="text2" w:themeShade="80"/>
        </w:rPr>
      </w:pPr>
      <w:r w:rsidRPr="00224DB2">
        <w:rPr>
          <w:color w:val="333333" w:themeColor="text2" w:themeShade="80"/>
        </w:rPr>
        <w:t>nav dokumentāri noteikts, kuru bojājumu gadījumā pārvaldniekiem ir pienākums brīdināt uzraugošo personu un ir jāveic ārpuskārtas remonts;</w:t>
      </w:r>
    </w:p>
    <w:p w:rsidR="004E0ED0" w:rsidRPr="00224DB2" w:rsidRDefault="004E0ED0" w:rsidP="001E4223">
      <w:pPr>
        <w:pStyle w:val="Neizpildtskritrijs"/>
        <w:rPr>
          <w:color w:val="333333" w:themeColor="text2" w:themeShade="80"/>
        </w:rPr>
      </w:pPr>
      <w:r w:rsidRPr="00224DB2">
        <w:rPr>
          <w:color w:val="333333" w:themeColor="text2" w:themeShade="80"/>
        </w:rPr>
        <w:t xml:space="preserve">nav noteikts, par kādu elementu tehnisko stāvokli ir jāpārliecinās vizuālajā apskatē, piemēram, ka ēkas pamatu vizuālās apskates laikā būtu jāpārliecinās par to, vai </w:t>
      </w:r>
      <w:r w:rsidRPr="00224DB2">
        <w:rPr>
          <w:rFonts w:eastAsia="Times New Roman"/>
          <w:color w:val="333333" w:themeColor="text2" w:themeShade="80"/>
          <w:bdr w:val="none" w:sz="0" w:space="0" w:color="auto" w:frame="1"/>
          <w:lang w:eastAsia="lv-LV"/>
        </w:rPr>
        <w:t>nav notikusi nosēšanās, nav radušās plaisas, atvērumi starp elementiem u.c.;</w:t>
      </w:r>
    </w:p>
    <w:p w:rsidR="004E0ED0" w:rsidRPr="00224DB2" w:rsidRDefault="004E0ED0" w:rsidP="001E4223">
      <w:pPr>
        <w:pStyle w:val="Neizpildtskritrijs"/>
        <w:rPr>
          <w:color w:val="333333" w:themeColor="text2" w:themeShade="80"/>
        </w:rPr>
      </w:pPr>
      <w:r w:rsidRPr="00224DB2">
        <w:rPr>
          <w:color w:val="333333" w:themeColor="text2" w:themeShade="80"/>
        </w:rPr>
        <w:t>netiek iekārtotas un vestas nekustamā īpašuma lietas, kas ļautu uzlabot ārējo un iekšējo kontroli pār pārvaldīšanas darbībām un nodrošinātu pieredzes pārskatāmību.</w:t>
      </w:r>
    </w:p>
    <w:p w:rsidR="004E0ED0" w:rsidRDefault="004E0ED0" w:rsidP="001E4223">
      <w:pPr>
        <w:pStyle w:val="Neizpildtskritrijs"/>
        <w:numPr>
          <w:ilvl w:val="0"/>
          <w:numId w:val="0"/>
        </w:numPr>
        <w:rPr>
          <w:color w:val="333333" w:themeColor="text2" w:themeShade="80"/>
        </w:rPr>
      </w:pPr>
      <w:r w:rsidRPr="00224DB2">
        <w:rPr>
          <w:color w:val="333333" w:themeColor="text2" w:themeShade="80"/>
        </w:rPr>
        <w:t xml:space="preserve">Nedzīvojamo ēku pārvaldīšanu revīzijas apjomā iekļautajās pašvaldībās lielākoties veic ēku lietotāji, piemēram, skolas ēkas pārvalda attiecīgā izglītības iestāde, līdzīgi ir ar muzejiem, bibliotēkām, pagastu pārvaldēm un tml. </w:t>
      </w:r>
    </w:p>
    <w:p w:rsidR="00311D75" w:rsidRDefault="004E0ED0" w:rsidP="001E4223">
      <w:pPr>
        <w:pStyle w:val="Neizpildtskritrijs"/>
        <w:numPr>
          <w:ilvl w:val="0"/>
          <w:numId w:val="0"/>
        </w:numPr>
        <w:rPr>
          <w:color w:val="333333" w:themeColor="text2" w:themeShade="80"/>
        </w:rPr>
      </w:pPr>
      <w:r w:rsidRPr="00224DB2">
        <w:rPr>
          <w:color w:val="333333" w:themeColor="text2" w:themeShade="80"/>
        </w:rPr>
        <w:t>Arī apsaimniekošanas darbības, piemēram, ēku vizuālo apskati</w:t>
      </w:r>
      <w:r>
        <w:rPr>
          <w:color w:val="333333" w:themeColor="text2" w:themeShade="80"/>
        </w:rPr>
        <w:t>,</w:t>
      </w:r>
      <w:r w:rsidRPr="00224DB2">
        <w:rPr>
          <w:color w:val="333333" w:themeColor="text2" w:themeShade="80"/>
        </w:rPr>
        <w:t xml:space="preserve"> pārsvarā veic šo iestāžu vadītāji, iestādes darba speciālisti, saimnieciskā darba veicēji, palīgstrādnieki, kuri visbiežāk nav ieguvuši profesionālo izglītību ēku pārvaldīšanas jomā </w:t>
      </w:r>
      <w:r>
        <w:rPr>
          <w:color w:val="333333" w:themeColor="text2" w:themeShade="80"/>
        </w:rPr>
        <w:t>un nav</w:t>
      </w:r>
      <w:r w:rsidRPr="00224DB2">
        <w:rPr>
          <w:color w:val="333333" w:themeColor="text2" w:themeShade="80"/>
        </w:rPr>
        <w:t xml:space="preserve"> ar atbilstošas jomas būvspeciālista izglītību. </w:t>
      </w:r>
      <w:r>
        <w:rPr>
          <w:color w:val="333333" w:themeColor="text2" w:themeShade="80"/>
        </w:rPr>
        <w:t xml:space="preserve">Šādas izglītības ieguves prasība nav arī noteikta normatīvajos aktos – pretstatā dzīvojamo māju pārvaldīšanai. </w:t>
      </w:r>
      <w:r w:rsidRPr="00224DB2">
        <w:rPr>
          <w:color w:val="333333" w:themeColor="text2" w:themeShade="80"/>
        </w:rPr>
        <w:t>Arī darbinieku amata aprakstos nav norādes, ka šāda izglītība ir nepieciešama amata pienākumu izpildei.</w:t>
      </w:r>
    </w:p>
    <w:p w:rsidR="00311D75" w:rsidRDefault="00311D75">
      <w:pPr>
        <w:rPr>
          <w:color w:val="333333" w:themeColor="text2" w:themeShade="80"/>
        </w:rPr>
      </w:pPr>
      <w:r>
        <w:rPr>
          <w:color w:val="333333" w:themeColor="text2" w:themeShade="80"/>
        </w:rPr>
        <w:br w:type="page"/>
      </w:r>
    </w:p>
    <w:p w:rsidR="004E0ED0" w:rsidRPr="00224DB2" w:rsidRDefault="004E0ED0" w:rsidP="0015573C">
      <w:pPr>
        <w:pStyle w:val="Neizpildtskritrijs"/>
        <w:numPr>
          <w:ilvl w:val="0"/>
          <w:numId w:val="0"/>
        </w:numPr>
        <w:spacing w:before="240"/>
        <w:rPr>
          <w:rFonts w:eastAsia="Times New Roman"/>
          <w:i/>
          <w:color w:val="333333" w:themeColor="text2" w:themeShade="80"/>
          <w:lang w:eastAsia="lv-LV"/>
        </w:rPr>
      </w:pPr>
      <w:r w:rsidRPr="00224DB2">
        <w:rPr>
          <w:rFonts w:eastAsia="Times New Roman"/>
          <w:i/>
          <w:color w:val="333333" w:themeColor="text2" w:themeShade="80"/>
          <w:lang w:eastAsia="lv-LV"/>
        </w:rPr>
        <w:lastRenderedPageBreak/>
        <w:t>Ekspluatācijā pieņemtu ēku drošuma kontrole</w:t>
      </w:r>
      <w:r>
        <w:rPr>
          <w:rFonts w:eastAsia="Times New Roman"/>
          <w:i/>
          <w:color w:val="333333" w:themeColor="text2" w:themeShade="80"/>
          <w:lang w:eastAsia="lv-LV"/>
        </w:rPr>
        <w:t>, lai novērstu situācijas, kad par ēku uzturēšanu nerūpējas pietiekami</w:t>
      </w:r>
    </w:p>
    <w:p w:rsidR="004E0ED0" w:rsidRPr="00224DB2" w:rsidRDefault="004E0ED0" w:rsidP="001E4223">
      <w:pPr>
        <w:tabs>
          <w:tab w:val="left" w:pos="0"/>
          <w:tab w:val="left" w:pos="851"/>
        </w:tabs>
        <w:spacing w:before="120" w:after="120" w:line="240" w:lineRule="auto"/>
        <w:rPr>
          <w:rFonts w:cs="Times New Roman"/>
          <w:color w:val="333333" w:themeColor="text2" w:themeShade="80"/>
          <w:szCs w:val="24"/>
        </w:rPr>
      </w:pPr>
      <w:r w:rsidRPr="00224DB2">
        <w:rPr>
          <w:rFonts w:cs="Times New Roman"/>
          <w:color w:val="333333" w:themeColor="text2" w:themeShade="80"/>
          <w:szCs w:val="24"/>
        </w:rPr>
        <w:t>Pēc Zolitūdes traģēdijas, apsekojot jau ekspluatācijā pieņemtas publiskās ēkas, Būvniecības likumā tika ietverts jauns kontroles mehānisms, lai nodrošinātu ekspluatācijā pieņemtu ēku atbilstību drošuma prasībām:</w:t>
      </w:r>
    </w:p>
    <w:p w:rsidR="004E0ED0" w:rsidRPr="00224DB2" w:rsidRDefault="004E0ED0" w:rsidP="005A0EE1">
      <w:pPr>
        <w:pStyle w:val="Neizpildtskritrijs"/>
      </w:pPr>
      <w:r w:rsidRPr="00224DB2">
        <w:t xml:space="preserve">pienākums otro un trešo grupu publisko </w:t>
      </w:r>
      <w:r w:rsidRPr="005C2E46">
        <w:t xml:space="preserve">ēku (ēkas, kurās plānots uzturēties līdz un attiecīgi virs 100 personām) </w:t>
      </w:r>
      <w:r w:rsidRPr="005C2E46">
        <w:rPr>
          <w:color w:val="333333" w:themeColor="text2" w:themeShade="80"/>
        </w:rPr>
        <w:t>īpašniekiem</w:t>
      </w:r>
      <w:r w:rsidRPr="005C2E46">
        <w:t xml:space="preserve"> veikt ēkas tehnisko apsekošanu ne retāk kā reizi desmit gados un pienākums būvspeciālistam, kas veicis </w:t>
      </w:r>
      <w:r w:rsidRPr="00224DB2">
        <w:t>ēkas tehniskās apsekošanu, iesniegt atzinumu būvvaldei vai</w:t>
      </w:r>
      <w:r>
        <w:t xml:space="preserve"> </w:t>
      </w:r>
      <w:r w:rsidRPr="00224DB2">
        <w:t>Būv</w:t>
      </w:r>
      <w:r>
        <w:t>niecības valsts kontroles</w:t>
      </w:r>
      <w:r w:rsidRPr="00224DB2">
        <w:t xml:space="preserve"> birojam;</w:t>
      </w:r>
    </w:p>
    <w:p w:rsidR="004E0ED0" w:rsidRPr="00224DB2" w:rsidRDefault="004E0ED0" w:rsidP="005A0EE1">
      <w:pPr>
        <w:pStyle w:val="Neizpildtskritrijs"/>
      </w:pPr>
      <w:r w:rsidRPr="00224DB2">
        <w:t xml:space="preserve">uzdevums Būvniecības valsts kontroles </w:t>
      </w:r>
      <w:r w:rsidRPr="005A0EE1">
        <w:rPr>
          <w:color w:val="333333" w:themeColor="text2" w:themeShade="80"/>
        </w:rPr>
        <w:t>biroja</w:t>
      </w:r>
      <w:r w:rsidRPr="00224DB2">
        <w:t xml:space="preserve"> un pašvaldību būvvalžu būvinspektoriem veikt uzraudzību pār ēku drošumu.</w:t>
      </w:r>
    </w:p>
    <w:p w:rsidR="004E0ED0" w:rsidRPr="00224DB2" w:rsidRDefault="004E0ED0" w:rsidP="001E4223">
      <w:pPr>
        <w:tabs>
          <w:tab w:val="left" w:pos="0"/>
          <w:tab w:val="left" w:pos="851"/>
        </w:tabs>
        <w:spacing w:before="120" w:after="120" w:line="240" w:lineRule="auto"/>
      </w:pPr>
      <w:r w:rsidRPr="00224DB2">
        <w:t>Zolitūdes parlamentārās komisijas ieskatā atzinuma iesniegšana Būvniecības valsts kontroles birojam un pašvaldību būvvaldēm stiprinās īpašnieka pienākumu rūpēties par ekspluatācijā pieņemtas ēkas drošumu.</w:t>
      </w:r>
    </w:p>
    <w:p w:rsidR="004E0ED0" w:rsidRPr="005C2E46" w:rsidRDefault="004E0ED0" w:rsidP="001E4223">
      <w:pPr>
        <w:pStyle w:val="Izpildtskritrijs"/>
        <w:numPr>
          <w:ilvl w:val="0"/>
          <w:numId w:val="0"/>
        </w:numPr>
        <w:rPr>
          <w:color w:val="3D87C7" w:themeColor="accent2"/>
        </w:rPr>
      </w:pPr>
      <w:r w:rsidRPr="00224DB2">
        <w:rPr>
          <w:noProof/>
          <w:color w:val="3D87C7" w:themeColor="accent2"/>
        </w:rPr>
        <mc:AlternateContent>
          <mc:Choice Requires="wps">
            <w:drawing>
              <wp:anchor distT="0" distB="0" distL="114300" distR="114300" simplePos="0" relativeHeight="252201984" behindDoc="1" locked="0" layoutInCell="1" allowOverlap="1" wp14:anchorId="051AC0C0" wp14:editId="6E612811">
                <wp:simplePos x="0" y="0"/>
                <wp:positionH relativeFrom="column">
                  <wp:posOffset>4220210</wp:posOffset>
                </wp:positionH>
                <wp:positionV relativeFrom="paragraph">
                  <wp:posOffset>996950</wp:posOffset>
                </wp:positionV>
                <wp:extent cx="1841500" cy="2019300"/>
                <wp:effectExtent l="0" t="0" r="6350" b="0"/>
                <wp:wrapTight wrapText="bothSides">
                  <wp:wrapPolygon edited="0">
                    <wp:start x="0" y="0"/>
                    <wp:lineTo x="0" y="21396"/>
                    <wp:lineTo x="21451" y="21396"/>
                    <wp:lineTo x="21451" y="0"/>
                    <wp:lineTo x="0" y="0"/>
                  </wp:wrapPolygon>
                </wp:wrapTight>
                <wp:docPr id="528" name="Tekstlodziņš 528"/>
                <wp:cNvGraphicFramePr/>
                <a:graphic xmlns:a="http://schemas.openxmlformats.org/drawingml/2006/main">
                  <a:graphicData uri="http://schemas.microsoft.com/office/word/2010/wordprocessingShape">
                    <wps:wsp>
                      <wps:cNvSpPr txBox="1"/>
                      <wps:spPr>
                        <a:xfrm>
                          <a:off x="0" y="0"/>
                          <a:ext cx="1841500" cy="201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743D97">
                            <w:pPr>
                              <w:tabs>
                                <w:tab w:val="left" w:pos="0"/>
                              </w:tabs>
                              <w:spacing w:before="120" w:after="120" w:line="240" w:lineRule="auto"/>
                              <w:jc w:val="center"/>
                              <w:rPr>
                                <w:rFonts w:ascii="Times New Roman" w:eastAsia="Times New Roman" w:hAnsi="Times New Roman" w:cs="Times New Roman"/>
                                <w:color w:val="3D87C7" w:themeColor="accent2"/>
                              </w:rPr>
                            </w:pPr>
                            <w:r>
                              <w:rPr>
                                <w:rFonts w:ascii="Times New Roman" w:eastAsia="Times New Roman" w:hAnsi="Times New Roman" w:cs="Times New Roman"/>
                                <w:noProof/>
                                <w:color w:val="3D87C7" w:themeColor="accent2"/>
                                <w:lang w:eastAsia="lv-LV"/>
                              </w:rPr>
                              <w:drawing>
                                <wp:inline distT="0" distB="0" distL="0" distR="0" wp14:anchorId="7C8980D8" wp14:editId="4220D59B">
                                  <wp:extent cx="359665" cy="359665"/>
                                  <wp:effectExtent l="0" t="0" r="2540" b="2540"/>
                                  <wp:docPr id="483" name="Attēls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6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743D97" w:rsidRDefault="00A2773C" w:rsidP="00743D97">
                            <w:pPr>
                              <w:tabs>
                                <w:tab w:val="left" w:pos="0"/>
                              </w:tabs>
                              <w:spacing w:before="120" w:after="120" w:line="240" w:lineRule="auto"/>
                              <w:jc w:val="center"/>
                              <w:rPr>
                                <w:rFonts w:ascii="Times New Roman" w:eastAsia="Times New Roman" w:hAnsi="Times New Roman" w:cs="Times New Roman"/>
                                <w:color w:val="3D87C7" w:themeColor="accent2"/>
                              </w:rPr>
                            </w:pPr>
                            <w:r w:rsidRPr="00743D97">
                              <w:rPr>
                                <w:rFonts w:ascii="Times New Roman" w:eastAsia="Times New Roman" w:hAnsi="Times New Roman" w:cs="Times New Roman"/>
                                <w:color w:val="3D87C7" w:themeColor="accent2"/>
                              </w:rPr>
                              <w:t>Būvinspektoru skaits pašvaldību būvvaldēs nav pietiekams</w:t>
                            </w:r>
                            <w:r>
                              <w:rPr>
                                <w:rFonts w:ascii="Times New Roman" w:eastAsia="Times New Roman" w:hAnsi="Times New Roman" w:cs="Times New Roman"/>
                                <w:color w:val="3D87C7" w:themeColor="accent2"/>
                              </w:rPr>
                              <w:t>,</w:t>
                            </w:r>
                            <w:r w:rsidRPr="00743D97">
                              <w:rPr>
                                <w:rFonts w:ascii="Times New Roman" w:eastAsia="Times New Roman" w:hAnsi="Times New Roman" w:cs="Times New Roman"/>
                                <w:color w:val="3D87C7" w:themeColor="accent2"/>
                              </w:rPr>
                              <w:t xml:space="preserve"> un tieši tādēļ pārbaudes ir jāorganizē pēc risku pieejā balstītiem kritērijiem</w:t>
                            </w:r>
                            <w:r>
                              <w:rPr>
                                <w:rFonts w:ascii="Times New Roman" w:eastAsia="Times New Roman" w:hAnsi="Times New Roman" w:cs="Times New Roman"/>
                                <w:color w:val="3D87C7" w:themeColor="accent2"/>
                              </w:rPr>
                              <w:t xml:space="preserve"> – tur, kur pastāv lielākais apdraudējums sabiedrībai.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528" o:spid="_x0000_s1043" type="#_x0000_t202" style="position:absolute;left:0;text-align:left;margin-left:332.3pt;margin-top:78.5pt;width:145pt;height:159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" fillcolor="white [3201]" stroked="f" strokeweight=".5pt">
                <v:textbox>
                  <w:txbxContent>
                    <w:p w:rsidR="00A2773C" w:rsidRDefault="00A2773C" w:rsidP="00743D97">
                      <w:pPr>
                        <w:tabs>
                          <w:tab w:val="left" w:pos="0"/>
                        </w:tabs>
                        <w:spacing w:before="120" w:after="120" w:line="240" w:lineRule="auto"/>
                        <w:jc w:val="center"/>
                        <w:rPr>
                          <w:rFonts w:ascii="Times New Roman" w:eastAsia="Times New Roman" w:hAnsi="Times New Roman" w:cs="Times New Roman"/>
                          <w:color w:val="3D87C7" w:themeColor="accent2"/>
                        </w:rPr>
                      </w:pPr>
                      <w:r>
                        <w:rPr>
                          <w:rFonts w:ascii="Times New Roman" w:eastAsia="Times New Roman" w:hAnsi="Times New Roman" w:cs="Times New Roman"/>
                          <w:noProof/>
                          <w:color w:val="3D87C7" w:themeColor="accent2"/>
                          <w:lang w:eastAsia="lv-LV"/>
                        </w:rPr>
                        <w:drawing>
                          <wp:inline distT="0" distB="0" distL="0" distR="0" wp14:anchorId="7C8980D8" wp14:editId="4220D59B">
                            <wp:extent cx="359665" cy="359665"/>
                            <wp:effectExtent l="0" t="0" r="2540" b="2540"/>
                            <wp:docPr id="483" name="Attēls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6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743D97" w:rsidRDefault="00A2773C" w:rsidP="00743D97">
                      <w:pPr>
                        <w:tabs>
                          <w:tab w:val="left" w:pos="0"/>
                        </w:tabs>
                        <w:spacing w:before="120" w:after="120" w:line="240" w:lineRule="auto"/>
                        <w:jc w:val="center"/>
                        <w:rPr>
                          <w:rFonts w:ascii="Times New Roman" w:eastAsia="Times New Roman" w:hAnsi="Times New Roman" w:cs="Times New Roman"/>
                          <w:color w:val="3D87C7" w:themeColor="accent2"/>
                        </w:rPr>
                      </w:pPr>
                      <w:r w:rsidRPr="00743D97">
                        <w:rPr>
                          <w:rFonts w:ascii="Times New Roman" w:eastAsia="Times New Roman" w:hAnsi="Times New Roman" w:cs="Times New Roman"/>
                          <w:color w:val="3D87C7" w:themeColor="accent2"/>
                        </w:rPr>
                        <w:t>Būvinspektoru skaits pašvaldību būvvaldēs nav pietiekams</w:t>
                      </w:r>
                      <w:r>
                        <w:rPr>
                          <w:rFonts w:ascii="Times New Roman" w:eastAsia="Times New Roman" w:hAnsi="Times New Roman" w:cs="Times New Roman"/>
                          <w:color w:val="3D87C7" w:themeColor="accent2"/>
                        </w:rPr>
                        <w:t>,</w:t>
                      </w:r>
                      <w:r w:rsidRPr="00743D97">
                        <w:rPr>
                          <w:rFonts w:ascii="Times New Roman" w:eastAsia="Times New Roman" w:hAnsi="Times New Roman" w:cs="Times New Roman"/>
                          <w:color w:val="3D87C7" w:themeColor="accent2"/>
                        </w:rPr>
                        <w:t xml:space="preserve"> un tieši tādēļ pārbaudes ir jāorganizē pēc risku pieejā balstītiem kritērijiem</w:t>
                      </w:r>
                      <w:r>
                        <w:rPr>
                          <w:rFonts w:ascii="Times New Roman" w:eastAsia="Times New Roman" w:hAnsi="Times New Roman" w:cs="Times New Roman"/>
                          <w:color w:val="3D87C7" w:themeColor="accent2"/>
                        </w:rPr>
                        <w:t xml:space="preserve"> – tur, kur pastāv lielākais apdraudējums sabiedrībai.</w:t>
                      </w:r>
                    </w:p>
                  </w:txbxContent>
                </v:textbox>
                <w10:wrap type="tight"/>
              </v:shape>
            </w:pict>
          </mc:Fallback>
        </mc:AlternateContent>
      </w:r>
      <w:r w:rsidRPr="00224DB2">
        <w:rPr>
          <w:color w:val="3D87C7" w:themeColor="accent2"/>
        </w:rPr>
        <w:t xml:space="preserve">Tomēr revīzijā ir konstatēts, ka būvspeciālisti – tehniskās apsekošanas veicēji </w:t>
      </w:r>
      <w:r>
        <w:rPr>
          <w:color w:val="3D87C7" w:themeColor="accent2"/>
        </w:rPr>
        <w:t xml:space="preserve">– </w:t>
      </w:r>
      <w:r w:rsidRPr="00224DB2">
        <w:rPr>
          <w:color w:val="3D87C7" w:themeColor="accent2"/>
        </w:rPr>
        <w:t>atzinumus revīzijas apjomā iekļauto pašvaldību būvvaldēm iesniedz tikai reizē ar būvprojektu ēkas pārbūvei vai renovācijai</w:t>
      </w:r>
      <w:r w:rsidRPr="00224DB2">
        <w:t>. Tādējādi, piemēram, Gulbenes novada pašvaldības būvvaldei nebija informācijas par pašvaldībai piederošo otrās grupas publisko ēku tehniskās apsekošanas rezultātiem, lai gan tajos ir norādes uz ēku neatbilstību drošuma prasībām.</w:t>
      </w:r>
    </w:p>
    <w:p w:rsidR="004E0ED0" w:rsidRPr="00224DB2" w:rsidRDefault="004E0ED0" w:rsidP="009279FA">
      <w:pPr>
        <w:pStyle w:val="Izpildtskritrijs"/>
        <w:numPr>
          <w:ilvl w:val="0"/>
          <w:numId w:val="0"/>
        </w:numPr>
        <w:rPr>
          <w:color w:val="333333" w:themeColor="text2" w:themeShade="80"/>
        </w:rPr>
      </w:pPr>
      <w:r w:rsidRPr="00224DB2">
        <w:t>Zolitūdes traģēdijas parlamentārās izmeklēšanas komisija norādīja, ka pie esošā būvinspektoru skaita nav iespējams pārbaudīt visas ēkas. Tomēr atbilstoši labajai praksei</w:t>
      </w:r>
      <w:r>
        <w:t>,</w:t>
      </w:r>
      <w:r w:rsidRPr="00224DB2">
        <w:t xml:space="preserve"> lai nodrošinātu pārbaužu veikšanu tur, kur tās ir visvairāk vajadzīgas, drošuma kontroles jāorganizē riskos balstītā pieejā – </w:t>
      </w:r>
      <w:r w:rsidRPr="00224DB2">
        <w:rPr>
          <w:color w:val="333333" w:themeColor="text2" w:themeShade="80"/>
        </w:rPr>
        <w:t>pārbaudot ēkas, kurās pastāv lielākais apdraudējums sabiedrības drošībai.</w:t>
      </w:r>
    </w:p>
    <w:p w:rsidR="004E0ED0" w:rsidRPr="00224DB2" w:rsidRDefault="004E0ED0" w:rsidP="009279FA">
      <w:pPr>
        <w:pStyle w:val="Izpildtskritrijs"/>
        <w:numPr>
          <w:ilvl w:val="0"/>
          <w:numId w:val="0"/>
        </w:numPr>
      </w:pPr>
      <w:r w:rsidRPr="00224DB2">
        <w:rPr>
          <w:color w:val="3D87C7" w:themeColor="accent2"/>
        </w:rPr>
        <w:t xml:space="preserve">Revīzijas apjomā iekļauto pašvaldību būvvaldes revīzijas laikā norādīja uz to administratīvajās teritorijās esošajām ēkām, kas rada lielāko apdraudējumu sabiedrībai, </w:t>
      </w:r>
      <w:r w:rsidRPr="00224DB2">
        <w:rPr>
          <w:b/>
          <w:color w:val="3D87C7" w:themeColor="accent2"/>
        </w:rPr>
        <w:t>tomēr neviena no būvvaldēm riskos balstītu pieeju pārbaužu organizēšanai neizmanto</w:t>
      </w:r>
      <w:r w:rsidRPr="00224DB2">
        <w:rPr>
          <w:color w:val="3D87C7" w:themeColor="accent2"/>
        </w:rPr>
        <w:t xml:space="preserve">. </w:t>
      </w:r>
      <w:r w:rsidRPr="00224DB2">
        <w:t>Plānveida pārbaužu skaits ir minimāls</w:t>
      </w:r>
      <w:r>
        <w:t>,</w:t>
      </w:r>
      <w:r w:rsidRPr="00224DB2">
        <w:t xml:space="preserve"> un izvēlētā būvvalžu stratēģija –</w:t>
      </w:r>
      <w:r>
        <w:t xml:space="preserve"> </w:t>
      </w:r>
      <w:r w:rsidRPr="00224DB2">
        <w:t>apsekot vidi degradējošas un sag</w:t>
      </w:r>
      <w:r>
        <w:t>ruvušas ēkas –</w:t>
      </w:r>
      <w:r w:rsidRPr="00224DB2">
        <w:t xml:space="preserve"> nevar garantēt resursu izlietojumu tur, kur tie visvairāk vajadzīgi un ir samērīgi ar drošības situāciju.</w:t>
      </w:r>
    </w:p>
    <w:p w:rsidR="004E0ED0" w:rsidRPr="00224DB2" w:rsidRDefault="004E0ED0" w:rsidP="001E4223">
      <w:pPr>
        <w:pStyle w:val="Izpildtskritrijs"/>
        <w:numPr>
          <w:ilvl w:val="0"/>
          <w:numId w:val="0"/>
        </w:numPr>
      </w:pPr>
      <w:r w:rsidRPr="00224DB2">
        <w:rPr>
          <w:color w:val="3D87C7" w:themeColor="accent2"/>
        </w:rPr>
        <w:t>Atsevišķas būvvaldes ekspluatācijas drošuma kontroli uztver kā būvvaldes tiesības</w:t>
      </w:r>
      <w:r>
        <w:rPr>
          <w:color w:val="3D87C7" w:themeColor="accent2"/>
        </w:rPr>
        <w:t>,</w:t>
      </w:r>
      <w:r w:rsidRPr="00224DB2">
        <w:rPr>
          <w:color w:val="3D87C7" w:themeColor="accent2"/>
        </w:rPr>
        <w:t xml:space="preserve"> nevis funkciju. </w:t>
      </w:r>
      <w:r w:rsidRPr="00224DB2">
        <w:t xml:space="preserve">Būvvaldes neiegūst arī informāciju, ko varētu izmantot mērķtiecīgas drošuma kontroles veikšanai. Tās neizmanto datus, kas ir tām viegli pieejami, kā arī nesadarbojas ar citām institūcijām, kuru rīcībā ir ziņas par būvēm, kurās pastāv apdraudējuma riski. </w:t>
      </w:r>
    </w:p>
    <w:p w:rsidR="004E0ED0" w:rsidRPr="00224DB2" w:rsidRDefault="004E0ED0" w:rsidP="001E4223">
      <w:pPr>
        <w:pStyle w:val="Izpildtskritrijs"/>
        <w:numPr>
          <w:ilvl w:val="0"/>
          <w:numId w:val="0"/>
        </w:numPr>
      </w:pPr>
      <w:r w:rsidRPr="00224DB2">
        <w:t>Pēc būvinspektora atzinuma sagatavošanas neseko arī visi nepieciešamie revīzijas apjomā iekļauto pašvaldību un būvvalžu lēmumi apdraudējuma novēršanai. Revīzijas apjomā iekļautajās pašvaldībās:</w:t>
      </w:r>
    </w:p>
    <w:p w:rsidR="004E0ED0" w:rsidRPr="00224DB2" w:rsidRDefault="004E0ED0" w:rsidP="005A0EE1">
      <w:pPr>
        <w:pStyle w:val="Neizpildtskritrijs"/>
        <w:rPr>
          <w:color w:val="333333" w:themeColor="text2" w:themeShade="80"/>
        </w:rPr>
      </w:pPr>
      <w:r w:rsidRPr="00224DB2">
        <w:t xml:space="preserve">no </w:t>
      </w:r>
      <w:r>
        <w:t>97</w:t>
      </w:r>
      <w:r w:rsidRPr="00224DB2">
        <w:t xml:space="preserve"> atzinumiem </w:t>
      </w:r>
      <w:r w:rsidRPr="00224DB2">
        <w:rPr>
          <w:shd w:val="clear" w:color="auto" w:fill="FFFFFF"/>
        </w:rPr>
        <w:t xml:space="preserve">būvju īpašniekiem saistoši lēmumi sakarā ar atzinumos konstatētajām neatbilstībām nav pieņemti </w:t>
      </w:r>
      <w:r>
        <w:rPr>
          <w:shd w:val="clear" w:color="auto" w:fill="FFFFFF"/>
        </w:rPr>
        <w:t>28</w:t>
      </w:r>
      <w:r w:rsidRPr="00224DB2">
        <w:rPr>
          <w:shd w:val="clear" w:color="auto" w:fill="FFFFFF"/>
        </w:rPr>
        <w:t> % (</w:t>
      </w:r>
      <w:r w:rsidRPr="00224DB2">
        <w:rPr>
          <w:color w:val="333333" w:themeColor="text2" w:themeShade="80"/>
          <w:shd w:val="clear" w:color="auto" w:fill="FFFFFF"/>
        </w:rPr>
        <w:t>Gulbenes, Ērgļu, Saldus, Alojas, Olaines novadu un Valmieras pilsētas pašvaldībās);</w:t>
      </w:r>
    </w:p>
    <w:p w:rsidR="004E0ED0" w:rsidRPr="00224DB2" w:rsidRDefault="004E0ED0" w:rsidP="005A0EE1">
      <w:pPr>
        <w:pStyle w:val="Neizpildtskritrijs"/>
      </w:pPr>
      <w:r w:rsidRPr="00224DB2">
        <w:lastRenderedPageBreak/>
        <w:t>īpašniekiem 67 % gadījumu neizpildot ar lēmumiem uzliktos pienākumus,</w:t>
      </w:r>
      <w:r w:rsidRPr="00224DB2">
        <w:rPr>
          <w:shd w:val="clear" w:color="auto" w:fill="FFFFFF"/>
        </w:rPr>
        <w:t xml:space="preserve"> </w:t>
      </w:r>
      <w:r w:rsidRPr="00224DB2">
        <w:t xml:space="preserve">nevienā gadījumā būvvalde nebija uzsākusi vai ierosinājusi pieņemtā lēmuma piespiedu izpildi (visās revīzijas </w:t>
      </w:r>
      <w:r w:rsidRPr="005A0EE1">
        <w:rPr>
          <w:shd w:val="clear" w:color="auto" w:fill="FFFFFF"/>
        </w:rPr>
        <w:t>apjomā</w:t>
      </w:r>
      <w:r w:rsidRPr="00224DB2">
        <w:t xml:space="preserve"> iekļautajās pašvaldībās, izņemot Valmieras pilsētas un Tērvetes novada pašvaldību);</w:t>
      </w:r>
    </w:p>
    <w:p w:rsidR="004E0ED0" w:rsidRPr="00224DB2" w:rsidRDefault="004E0ED0" w:rsidP="005A0EE1">
      <w:pPr>
        <w:pStyle w:val="Neizpildtskritrijs"/>
        <w:rPr>
          <w:rFonts w:cs="Times New Roman"/>
          <w:color w:val="3D87C7" w:themeColor="accent2"/>
        </w:rPr>
      </w:pPr>
      <w:r w:rsidRPr="00224DB2">
        <w:t xml:space="preserve">no 73 atzinumiem, kuros konstatētie fakti </w:t>
      </w:r>
      <w:r>
        <w:t xml:space="preserve">liecina par </w:t>
      </w:r>
      <w:r w:rsidRPr="00224DB2">
        <w:t xml:space="preserve">uz Latvijas Administratīvo pārkāpumu kodeksā 152. pantā paredzētajiem pārkāpumiem, tikai vienā gadījumā pieņemts lēmums administratīvā </w:t>
      </w:r>
      <w:r w:rsidRPr="005A0EE1">
        <w:rPr>
          <w:shd w:val="clear" w:color="auto" w:fill="FFFFFF"/>
        </w:rPr>
        <w:t>pārkāpuma</w:t>
      </w:r>
      <w:r w:rsidRPr="00224DB2">
        <w:t xml:space="preserve"> lietvedības ietvaros, savukārt no 43 atzinumiem tikai 10 gadījumos piemērots paaugstināts nekustamā īpašuma nodoklis.</w:t>
      </w:r>
    </w:p>
    <w:p w:rsidR="004E0ED0" w:rsidRPr="00224DB2" w:rsidRDefault="004E0ED0" w:rsidP="00954ECA">
      <w:pPr>
        <w:tabs>
          <w:tab w:val="left" w:pos="0"/>
        </w:tabs>
        <w:spacing w:before="360" w:after="120" w:line="240" w:lineRule="auto"/>
        <w:rPr>
          <w:rFonts w:eastAsia="Times New Roman" w:cs="Times New Roman"/>
          <w:color w:val="3D87C7" w:themeColor="accent2"/>
          <w:lang w:eastAsia="lv-LV"/>
        </w:rPr>
      </w:pPr>
      <w:r w:rsidRPr="00224DB2">
        <w:rPr>
          <w:rFonts w:eastAsia="Times New Roman" w:cs="Times New Roman"/>
          <w:color w:val="3D87C7" w:themeColor="accent2"/>
          <w:lang w:eastAsia="lv-LV"/>
        </w:rPr>
        <w:t>Atbalsta risinājumu nepietiekamība</w:t>
      </w:r>
    </w:p>
    <w:p w:rsidR="004E0ED0" w:rsidRPr="00224DB2" w:rsidRDefault="004E0ED0" w:rsidP="00C40F63">
      <w:pPr>
        <w:rPr>
          <w:rFonts w:ascii="Times New Roman" w:hAnsi="Times New Roman" w:cs="Times New Roman"/>
        </w:rPr>
      </w:pPr>
      <w:r w:rsidRPr="00224DB2">
        <w:rPr>
          <w:rFonts w:ascii="Times New Roman" w:hAnsi="Times New Roman" w:cs="Times New Roman"/>
        </w:rPr>
        <w:t>Revīzijas apjomā iekļauto pašvaldību pārvaldībā esošaj</w:t>
      </w:r>
      <w:r>
        <w:rPr>
          <w:rFonts w:ascii="Times New Roman" w:hAnsi="Times New Roman" w:cs="Times New Roman"/>
        </w:rPr>
        <w:t>ās daudzdzīvokļu dzīvojamās mājā</w:t>
      </w:r>
      <w:r w:rsidRPr="00224DB2">
        <w:rPr>
          <w:rFonts w:ascii="Times New Roman" w:hAnsi="Times New Roman" w:cs="Times New Roman"/>
        </w:rPr>
        <w:t>s gadu no gadu nav tikusi noteikta tāda pārvaldīšanas un apsaimniekošanas maksa, lai veiktu darbus esošo bojājumu novēršanai. Tāpēc arī tajās pastāv būtiski bojājumi, kuru novēršana (nepieciešama jumta seguma, ūdens un kanalizācijas cauruļvadu, koplietošanas elektroinstalācijas nomaiņa) dzīvojamo māju īpašniekiem izmaksās līdz pat 100 tūkst. </w:t>
      </w:r>
      <w:r w:rsidRPr="00224DB2">
        <w:rPr>
          <w:rFonts w:ascii="Times New Roman" w:hAnsi="Times New Roman" w:cs="Times New Roman"/>
          <w:i/>
        </w:rPr>
        <w:t xml:space="preserve">euro </w:t>
      </w:r>
      <w:r w:rsidRPr="00224DB2">
        <w:rPr>
          <w:rFonts w:ascii="Times New Roman" w:hAnsi="Times New Roman" w:cs="Times New Roman"/>
        </w:rPr>
        <w:t>un būtiski ietekmēs to ikmēneša maksu par pārvaldīšanu un apsaimniekošanu.</w:t>
      </w:r>
    </w:p>
    <w:p w:rsidR="004E0ED0" w:rsidRPr="00224DB2" w:rsidRDefault="004E0ED0" w:rsidP="00C40F63">
      <w:pPr>
        <w:rPr>
          <w:rFonts w:ascii="Times New Roman" w:hAnsi="Times New Roman" w:cs="Times New Roman"/>
        </w:rPr>
      </w:pPr>
      <w:r w:rsidRPr="00224DB2">
        <w:rPr>
          <w:rFonts w:ascii="Times New Roman" w:hAnsi="Times New Roman" w:cs="Times New Roman"/>
        </w:rPr>
        <w:t>Piemēram, ja Daugavpils pilsētas pašvaldība būtu iekļāvusi dzīvojamo māju uzturēšanas un apsaimniekošanas darbu tāmēs uzturēšanas darbu plānos norādītās izmaksas bojājumu novēršanai, īpašniekam, kuram pieder dzīvoklis 60 kvadrātmetru platībā, tas mēnesī triju gadu periodā izmaksātu 180 </w:t>
      </w:r>
      <w:r w:rsidRPr="00224DB2">
        <w:rPr>
          <w:rFonts w:ascii="Times New Roman" w:hAnsi="Times New Roman" w:cs="Times New Roman"/>
          <w:i/>
        </w:rPr>
        <w:t>euro</w:t>
      </w:r>
      <w:r w:rsidRPr="00224DB2">
        <w:rPr>
          <w:rFonts w:ascii="Times New Roman" w:hAnsi="Times New Roman" w:cs="Times New Roman"/>
        </w:rPr>
        <w:t>.</w:t>
      </w:r>
    </w:p>
    <w:p w:rsidR="004E0ED0" w:rsidRPr="00224DB2" w:rsidRDefault="004E0ED0" w:rsidP="00C40F63">
      <w:pPr>
        <w:rPr>
          <w:rFonts w:ascii="Times New Roman" w:hAnsi="Times New Roman" w:cs="Times New Roman"/>
          <w:b/>
          <w:color w:val="3D87C7" w:themeColor="accent2"/>
        </w:rPr>
      </w:pPr>
      <w:r w:rsidRPr="00224DB2">
        <w:rPr>
          <w:rFonts w:ascii="Times New Roman" w:hAnsi="Times New Roman" w:cs="Times New Roman"/>
        </w:rPr>
        <w:t>Sešu revīzijas apjomā iekļauto pašvaldību vidējā neto darba samaksa 2018. gadā nepārsniedza 636</w:t>
      </w:r>
      <w:r w:rsidRPr="00224DB2">
        <w:rPr>
          <w:rFonts w:ascii="Times New Roman" w:hAnsi="Times New Roman" w:cs="Times New Roman"/>
          <w:i/>
        </w:rPr>
        <w:t> euro</w:t>
      </w:r>
      <w:r>
        <w:rPr>
          <w:rFonts w:ascii="Times New Roman" w:hAnsi="Times New Roman" w:cs="Times New Roman"/>
        </w:rPr>
        <w:t xml:space="preserve"> mēnesī</w:t>
      </w:r>
      <w:r w:rsidRPr="00224DB2">
        <w:rPr>
          <w:rFonts w:ascii="Times New Roman" w:hAnsi="Times New Roman" w:cs="Times New Roman"/>
        </w:rPr>
        <w:t xml:space="preserve">, līdz ar to </w:t>
      </w:r>
      <w:r w:rsidRPr="00224DB2">
        <w:rPr>
          <w:rFonts w:ascii="Times New Roman" w:hAnsi="Times New Roman" w:cs="Times New Roman"/>
          <w:color w:val="3D87C7" w:themeColor="accent2"/>
        </w:rPr>
        <w:t xml:space="preserve">situācijā, kad iespējamās izmaksas dzīvojamās mājas uzturēšanai varētu sasniegt pat vairāk </w:t>
      </w:r>
      <w:r>
        <w:rPr>
          <w:rFonts w:ascii="Times New Roman" w:hAnsi="Times New Roman" w:cs="Times New Roman"/>
          <w:color w:val="3D87C7" w:themeColor="accent2"/>
        </w:rPr>
        <w:t>ne</w:t>
      </w:r>
      <w:r w:rsidRPr="00224DB2">
        <w:rPr>
          <w:rFonts w:ascii="Times New Roman" w:hAnsi="Times New Roman" w:cs="Times New Roman"/>
          <w:color w:val="3D87C7" w:themeColor="accent2"/>
        </w:rPr>
        <w:t xml:space="preserve">kā trešdaļu no esošās darba samaksas, </w:t>
      </w:r>
      <w:r w:rsidRPr="00224DB2">
        <w:rPr>
          <w:rFonts w:ascii="Times New Roman" w:hAnsi="Times New Roman" w:cs="Times New Roman"/>
          <w:b/>
          <w:color w:val="3D87C7" w:themeColor="accent2"/>
        </w:rPr>
        <w:t>dzīvojamo māju īpašniekiem iespējas tās segt bez valsts un pašvaldību atbalsta</w:t>
      </w:r>
      <w:r>
        <w:rPr>
          <w:rFonts w:ascii="Times New Roman" w:hAnsi="Times New Roman" w:cs="Times New Roman"/>
          <w:b/>
          <w:color w:val="3D87C7" w:themeColor="accent2"/>
        </w:rPr>
        <w:t xml:space="preserve"> ir ierobežotas.</w:t>
      </w:r>
    </w:p>
    <w:p w:rsidR="004E0ED0" w:rsidRPr="00224DB2" w:rsidRDefault="004E0ED0" w:rsidP="00C40F63">
      <w:pPr>
        <w:rPr>
          <w:rFonts w:ascii="Times New Roman" w:hAnsi="Times New Roman" w:cs="Times New Roman"/>
        </w:rPr>
      </w:pPr>
      <w:r w:rsidRPr="00224DB2">
        <w:rPr>
          <w:rFonts w:ascii="Times New Roman" w:hAnsi="Times New Roman" w:cs="Times New Roman"/>
        </w:rPr>
        <w:t>Viens no šādiem atbalsta veidiem ir pašvaldību līdzfinansējums dzīvojamo māju tehniskā stāvokļa uzlabošanai. Tomēr ne visas pašvaldības (Ērgļu un Tērvetes novads) ir izdevušas saistošos noteikumus un piešķir līdzfinansējumu dzīvojamo māju īpašniekiem. Arī pat tad, kad šādi noteikumi ir tikuši izdoti, sniegtais atbalsts sedz tikai pavisam nelielas izmaksas, piemēram, Gulbenes novada pašvaldība sedz tikai energoaudita, tehniskās apsekošanas un dokumentācijas izstrādes izmaksas.</w:t>
      </w:r>
    </w:p>
    <w:p w:rsidR="004E0ED0" w:rsidRPr="00224DB2" w:rsidRDefault="004E0ED0" w:rsidP="00105FF4">
      <w:pPr>
        <w:tabs>
          <w:tab w:val="left" w:pos="0"/>
          <w:tab w:val="left" w:pos="851"/>
        </w:tabs>
        <w:spacing w:before="120" w:after="240" w:line="240" w:lineRule="auto"/>
      </w:pPr>
      <w:r w:rsidRPr="00224DB2">
        <w:rPr>
          <w:rFonts w:cs="Times New Roman"/>
          <w:color w:val="333333" w:themeColor="text2" w:themeShade="80"/>
          <w:szCs w:val="24"/>
        </w:rPr>
        <w:t>Iedzīvotāju</w:t>
      </w:r>
      <w:r w:rsidRPr="00224DB2">
        <w:t xml:space="preserve"> maksātspējas dēļ ir ierobežotas iespējas pieteikties arī valsts atbalsta programmām vai izmantot Ministrijas pasūtītās atsevišķu dzīvojamās ēkas elementu izpētes rezultātus un tipveida risinājumu projektus. To neveicina arī pienākumu izpildes efektīvas kontroles trūkums.</w:t>
      </w:r>
    </w:p>
    <w:p w:rsidR="004E0ED0" w:rsidRPr="00FD519B" w:rsidRDefault="004E0ED0" w:rsidP="009A62E7">
      <w:pPr>
        <w:rPr>
          <w:rFonts w:ascii="Times New Roman" w:hAnsi="Times New Roman" w:cs="Times New Roman"/>
        </w:rPr>
      </w:pPr>
      <w:r w:rsidRPr="00FD519B">
        <w:rPr>
          <w:rFonts w:ascii="Times New Roman" w:hAnsi="Times New Roman" w:cs="Times New Roman"/>
        </w:rPr>
        <w:t>Savukārt Olaines novada pašvaldības pieeja – pašvaldības kapitālsabiedrībai piemērojot daudzdzīvokļu dzīvojamo māju īpašniekiem par mājās veiktajiem uzlabojumiem atlikto maksājumu uz desmit gadiem, uzlabo kopējo situāciju ar dzīvojamā fonda tehnisko stāvokli pašvaldības administratīvajā teritorijā. Tomēr tas, ka nav noteikti šā atbalsta piešķiršanas kritēriji, kā arī tas, ka kapitālsabiedrības pārvaldīšanā ir mājas, kurās netiek veikts ārpuskārtas remonts, liecina par šā atbalsta necaurskatāmību un pieejamības riskiem visām personām.</w:t>
      </w:r>
    </w:p>
    <w:p w:rsidR="004E0ED0" w:rsidRPr="00224DB2" w:rsidRDefault="004E0ED0" w:rsidP="00CB025C">
      <w:pPr>
        <w:pStyle w:val="Virsraksts2"/>
        <w:spacing w:before="480"/>
        <w:rPr>
          <w:rFonts w:cs="Times New Roman"/>
        </w:rPr>
      </w:pPr>
      <w:bookmarkStart w:id="4" w:name="_Toc26183071"/>
      <w:r w:rsidRPr="00224DB2">
        <w:rPr>
          <w:rFonts w:cs="Times New Roman"/>
        </w:rPr>
        <w:lastRenderedPageBreak/>
        <w:t>Būtiskākie ieteikumi</w:t>
      </w:r>
      <w:bookmarkEnd w:id="4"/>
    </w:p>
    <w:p w:rsidR="00E1647C" w:rsidRDefault="004E0ED0" w:rsidP="00E1647C">
      <w:pPr>
        <w:pStyle w:val="Izpildtskritrijs"/>
        <w:numPr>
          <w:ilvl w:val="0"/>
          <w:numId w:val="0"/>
        </w:numPr>
        <w:rPr>
          <w:rFonts w:ascii="Times New Roman" w:hAnsi="Times New Roman" w:cs="Times New Roman"/>
          <w:color w:val="333333" w:themeColor="text2" w:themeShade="80"/>
        </w:rPr>
      </w:pPr>
      <w:r w:rsidRPr="00E1647C">
        <w:rPr>
          <w:rFonts w:ascii="Times New Roman" w:hAnsi="Times New Roman" w:cs="Times New Roman"/>
          <w:color w:val="333333" w:themeColor="text2" w:themeShade="80"/>
        </w:rPr>
        <w:t>Pamatojoties uz likumības un lietderības revīzijā konstatēto un revidentu secinājumiem</w:t>
      </w:r>
      <w:r w:rsidR="00E1647C">
        <w:rPr>
          <w:rFonts w:ascii="Times New Roman" w:hAnsi="Times New Roman" w:cs="Times New Roman"/>
          <w:color w:val="333333" w:themeColor="text2" w:themeShade="80"/>
        </w:rPr>
        <w:t>, Ministrijai sniegts ieteikums:</w:t>
      </w:r>
    </w:p>
    <w:p w:rsidR="004E0ED0" w:rsidRPr="00E1647C" w:rsidRDefault="00E80FCD" w:rsidP="00E1647C">
      <w:pPr>
        <w:pStyle w:val="Neizpildtskritrijs"/>
        <w:rPr>
          <w:rFonts w:cs="Times New Roman"/>
          <w:color w:val="333333" w:themeColor="text2" w:themeShade="80"/>
        </w:rPr>
      </w:pPr>
      <w:r w:rsidRPr="00E1647C">
        <w:t xml:space="preserve">apzināt ekspluatācijā pieņemtu ēku drošumu ietekmējošās problēmas un </w:t>
      </w:r>
      <w:r w:rsidR="004E0ED0" w:rsidRPr="00E1647C">
        <w:rPr>
          <w:shd w:val="clear" w:color="auto" w:fill="FFFFFF"/>
        </w:rPr>
        <w:t>izvēlēties</w:t>
      </w:r>
      <w:r w:rsidR="004E0ED0" w:rsidRPr="00E1647C">
        <w:rPr>
          <w:rFonts w:cs="Times New Roman"/>
          <w:color w:val="333333" w:themeColor="text2" w:themeShade="80"/>
        </w:rPr>
        <w:t xml:space="preserve"> atbilstošāk</w:t>
      </w:r>
      <w:r w:rsidRPr="00E1647C">
        <w:rPr>
          <w:rFonts w:cs="Times New Roman"/>
          <w:color w:val="333333" w:themeColor="text2" w:themeShade="80"/>
        </w:rPr>
        <w:t>o</w:t>
      </w:r>
      <w:r w:rsidR="004E0ED0" w:rsidRPr="00E1647C">
        <w:rPr>
          <w:rFonts w:cs="Times New Roman"/>
          <w:color w:val="333333" w:themeColor="text2" w:themeShade="80"/>
        </w:rPr>
        <w:t xml:space="preserve">s risinājumus to </w:t>
      </w:r>
      <w:r w:rsidR="004E0ED0" w:rsidRPr="00E1647C">
        <w:t>novēršanai</w:t>
      </w:r>
      <w:r w:rsidR="004E0ED0" w:rsidRPr="00E1647C">
        <w:rPr>
          <w:rFonts w:cs="Times New Roman"/>
          <w:color w:val="333333" w:themeColor="text2" w:themeShade="80"/>
        </w:rPr>
        <w:t>;</w:t>
      </w:r>
    </w:p>
    <w:p w:rsidR="004E0ED0" w:rsidRPr="00E1647C" w:rsidRDefault="004E0ED0" w:rsidP="005A0EE1">
      <w:pPr>
        <w:pStyle w:val="Neizpildtskritrijs"/>
        <w:rPr>
          <w:rFonts w:cs="Times New Roman"/>
          <w:color w:val="333333" w:themeColor="text2" w:themeShade="80"/>
        </w:rPr>
      </w:pPr>
      <w:r w:rsidRPr="00E1647C">
        <w:rPr>
          <w:rFonts w:cs="Times New Roman"/>
          <w:color w:val="333333" w:themeColor="text2" w:themeShade="80"/>
        </w:rPr>
        <w:t xml:space="preserve">noteikt mērķus, to sasniegšanas rezultatīvos rādītājus un kontroles pasākumus to izpildes uzraudzībai, tādējādi </w:t>
      </w:r>
      <w:r w:rsidRPr="00E1647C">
        <w:t>nodrošinot iespēju izmērīt mērķu sasniegšanas pakāpi un, ja nepieciešams, koriģēt rīcību.</w:t>
      </w:r>
    </w:p>
    <w:p w:rsidR="004E0ED0" w:rsidRPr="00224DB2" w:rsidRDefault="004E0ED0" w:rsidP="00105FF4">
      <w:pPr>
        <w:pStyle w:val="Izpildtskritrijs"/>
        <w:numPr>
          <w:ilvl w:val="0"/>
          <w:numId w:val="0"/>
        </w:numPr>
      </w:pPr>
      <w:r w:rsidRPr="00224DB2">
        <w:t xml:space="preserve">Savukārt revīzijas apjomā iekļautajām desmit pašvaldībām sniegts ieteikums apzināt to īpašumā un pārvaldīšanā esošo </w:t>
      </w:r>
      <w:r w:rsidRPr="0022027B">
        <w:rPr>
          <w:sz w:val="24"/>
          <w:szCs w:val="24"/>
        </w:rPr>
        <w:t>daudzdzīvokļu dzīvojamām māj</w:t>
      </w:r>
      <w:r>
        <w:rPr>
          <w:sz w:val="24"/>
          <w:szCs w:val="24"/>
        </w:rPr>
        <w:t>u</w:t>
      </w:r>
      <w:r w:rsidRPr="00224DB2" w:rsidDel="00631D0C">
        <w:t xml:space="preserve"> </w:t>
      </w:r>
      <w:r w:rsidRPr="00224DB2">
        <w:t>apjomu, tehnisko stāvokli un nepieciešamos ieguldījumus tajās tālākas rīcības izstrādei</w:t>
      </w:r>
      <w:r>
        <w:t xml:space="preserve">, kā arī – </w:t>
      </w:r>
      <w:r w:rsidRPr="00631D0C">
        <w:t xml:space="preserve">ieteikums uzlabot </w:t>
      </w:r>
      <w:r w:rsidRPr="00926161">
        <w:rPr>
          <w:sz w:val="24"/>
          <w:szCs w:val="24"/>
        </w:rPr>
        <w:t>nedzīvojamo ēku pārvaldīšanas procesu</w:t>
      </w:r>
      <w:r w:rsidRPr="00224DB2">
        <w:t>.</w:t>
      </w:r>
    </w:p>
    <w:p w:rsidR="004E0ED0" w:rsidRPr="00224DB2" w:rsidRDefault="004E0ED0" w:rsidP="006B5A68">
      <w:pPr>
        <w:pStyle w:val="Izpildtskritrijs"/>
        <w:numPr>
          <w:ilvl w:val="0"/>
          <w:numId w:val="0"/>
        </w:numPr>
      </w:pPr>
      <w:r w:rsidRPr="00224DB2">
        <w:t>Ieteikumi revīzijas apjomā iekļautajām pašvaldībām sniegti arī ēku drošības kontroļu efektivitātes uzlabošanai:</w:t>
      </w:r>
    </w:p>
    <w:p w:rsidR="004E0ED0" w:rsidRPr="00224DB2" w:rsidRDefault="004E0ED0" w:rsidP="005A0EE1">
      <w:pPr>
        <w:pStyle w:val="Neizpildtskritrijs"/>
        <w:rPr>
          <w:color w:val="333333" w:themeColor="text2" w:themeShade="80"/>
        </w:rPr>
      </w:pPr>
      <w:r w:rsidRPr="00224DB2">
        <w:rPr>
          <w:color w:val="333333" w:themeColor="text2" w:themeShade="80"/>
        </w:rPr>
        <w:t xml:space="preserve">pašvaldību </w:t>
      </w:r>
      <w:r>
        <w:t>būvvaldēm</w:t>
      </w:r>
      <w:r w:rsidRPr="00224DB2">
        <w:rPr>
          <w:color w:val="333333" w:themeColor="text2" w:themeShade="80"/>
        </w:rPr>
        <w:t xml:space="preserve"> </w:t>
      </w:r>
      <w:r>
        <w:rPr>
          <w:color w:val="333333" w:themeColor="text2" w:themeShade="80"/>
        </w:rPr>
        <w:t>palielino</w:t>
      </w:r>
      <w:r w:rsidRPr="00224DB2">
        <w:rPr>
          <w:color w:val="333333" w:themeColor="text2" w:themeShade="80"/>
        </w:rPr>
        <w:t>t risku novērtējumā balstītu pārbaužu īpatsvaru, tādējādi sniedzot samērīgāku ieguldījumu apdraudējuma novēršanai;</w:t>
      </w:r>
    </w:p>
    <w:p w:rsidR="004E0ED0" w:rsidRDefault="004E0ED0" w:rsidP="009A62E7">
      <w:pPr>
        <w:pStyle w:val="Neizpildtskritrijs"/>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 xml:space="preserve">aicinot pašvaldības izvērtēt nepieciešamību mainīt būvvalžu institucionālo padotības </w:t>
      </w:r>
      <w:r w:rsidRPr="005A0EE1">
        <w:t>formu</w:t>
      </w:r>
      <w:r w:rsidRPr="00224DB2">
        <w:rPr>
          <w:rFonts w:ascii="Times New Roman" w:hAnsi="Times New Roman" w:cs="Times New Roman"/>
          <w:color w:val="333333" w:themeColor="text2" w:themeShade="80"/>
        </w:rPr>
        <w:t xml:space="preserve"> un saturu.</w:t>
      </w:r>
    </w:p>
    <w:p w:rsidR="004E0ED0" w:rsidRPr="009A62E7" w:rsidRDefault="004E0ED0" w:rsidP="009A62E7">
      <w:pPr>
        <w:pStyle w:val="Izpildtskritrijs"/>
        <w:numPr>
          <w:ilvl w:val="0"/>
          <w:numId w:val="0"/>
        </w:numPr>
        <w:rPr>
          <w:rFonts w:ascii="Times New Roman" w:eastAsiaTheme="minorHAnsi" w:hAnsi="Times New Roman" w:cs="Times New Roman"/>
          <w:color w:val="333333" w:themeColor="text2" w:themeShade="80"/>
          <w:lang w:eastAsia="en-US"/>
        </w:rPr>
      </w:pPr>
      <w:r w:rsidRPr="00FD519B">
        <w:t xml:space="preserve">Olaines novada pašvaldībai sniegts ieteikums novērst pašvaldības kapitālsabiedrības sniegtā atbalsta </w:t>
      </w:r>
      <w:r w:rsidRPr="00FD519B">
        <w:rPr>
          <w:rFonts w:eastAsiaTheme="minorHAnsi"/>
          <w:lang w:eastAsia="en-US"/>
        </w:rPr>
        <w:t>necaurskatāmības un pieejamības visiem pašvaldības administratīvās teritorijas iedzīvotājiem riskus.</w:t>
      </w:r>
    </w:p>
    <w:p w:rsidR="004E0ED0" w:rsidRPr="00224DB2" w:rsidRDefault="004E0ED0" w:rsidP="00CB025C">
      <w:pPr>
        <w:pStyle w:val="Virsraksts2"/>
        <w:spacing w:before="480"/>
        <w:rPr>
          <w:rFonts w:cs="Times New Roman"/>
        </w:rPr>
      </w:pPr>
      <w:bookmarkStart w:id="5" w:name="_Toc26183072"/>
      <w:r w:rsidRPr="00224DB2">
        <w:rPr>
          <w:rFonts w:cs="Times New Roman"/>
        </w:rPr>
        <w:t>Revīzijas ziņojuma struktūra</w:t>
      </w:r>
      <w:bookmarkEnd w:id="5"/>
    </w:p>
    <w:p w:rsidR="004E0ED0" w:rsidRPr="00224DB2" w:rsidRDefault="004E0ED0" w:rsidP="00912294">
      <w:pPr>
        <w:tabs>
          <w:tab w:val="left" w:pos="0"/>
        </w:tabs>
        <w:spacing w:before="120" w:after="120" w:line="240" w:lineRule="auto"/>
        <w:ind w:left="360" w:hanging="360"/>
        <w:rPr>
          <w:rFonts w:ascii="Times New Roman" w:hAnsi="Times New Roman" w:cs="Times New Roman"/>
        </w:rPr>
      </w:pPr>
      <w:r w:rsidRPr="00224DB2">
        <w:rPr>
          <w:rFonts w:ascii="Times New Roman" w:hAnsi="Times New Roman" w:cs="Times New Roman"/>
        </w:rPr>
        <w:t xml:space="preserve">Informācija revīzijas </w:t>
      </w:r>
      <w:r>
        <w:rPr>
          <w:rFonts w:ascii="Times New Roman" w:hAnsi="Times New Roman" w:cs="Times New Roman"/>
        </w:rPr>
        <w:t xml:space="preserve">ziņojumā </w:t>
      </w:r>
      <w:r w:rsidRPr="00224DB2">
        <w:rPr>
          <w:rFonts w:ascii="Times New Roman" w:hAnsi="Times New Roman" w:cs="Times New Roman"/>
        </w:rPr>
        <w:t>izklāstīta šādā secībā:</w:t>
      </w:r>
    </w:p>
    <w:p w:rsidR="004E0ED0" w:rsidRPr="00224DB2" w:rsidRDefault="004E0ED0" w:rsidP="005A0EE1">
      <w:pPr>
        <w:pStyle w:val="Neizpildtskritrijs"/>
        <w:rPr>
          <w:rFonts w:ascii="Times New Roman" w:hAnsi="Times New Roman" w:cs="Times New Roman"/>
        </w:rPr>
      </w:pPr>
      <w:r w:rsidRPr="00224DB2">
        <w:rPr>
          <w:rFonts w:ascii="Times New Roman" w:hAnsi="Times New Roman" w:cs="Times New Roman"/>
        </w:rPr>
        <w:t xml:space="preserve">revidējamās </w:t>
      </w:r>
      <w:r w:rsidRPr="005A0EE1">
        <w:t>jomas</w:t>
      </w:r>
      <w:r w:rsidRPr="00224DB2">
        <w:rPr>
          <w:rFonts w:ascii="Times New Roman" w:hAnsi="Times New Roman" w:cs="Times New Roman"/>
        </w:rPr>
        <w:t xml:space="preserve"> īss raksturojums;</w:t>
      </w:r>
    </w:p>
    <w:p w:rsidR="004E0ED0" w:rsidRPr="00224DB2" w:rsidRDefault="004E0ED0" w:rsidP="005A0EE1">
      <w:pPr>
        <w:pStyle w:val="Neizpildtskritrijs"/>
        <w:rPr>
          <w:rFonts w:ascii="Times New Roman" w:hAnsi="Times New Roman" w:cs="Times New Roman"/>
        </w:rPr>
      </w:pPr>
      <w:r w:rsidRPr="00224DB2">
        <w:rPr>
          <w:rFonts w:ascii="Times New Roman" w:hAnsi="Times New Roman" w:cs="Times New Roman"/>
        </w:rPr>
        <w:t xml:space="preserve">revīzijas </w:t>
      </w:r>
      <w:r w:rsidRPr="005A0EE1">
        <w:t>konstatējumi</w:t>
      </w:r>
      <w:r w:rsidRPr="00224DB2">
        <w:rPr>
          <w:rFonts w:ascii="Times New Roman" w:hAnsi="Times New Roman" w:cs="Times New Roman"/>
        </w:rPr>
        <w:t>, secinājumi un ieteikumi, sadalot tos četrās galvenajās daļās un vairākās nodaļās. Katras galvenās nodaļas ievadā ir sniegts Valsts kontroles viedoklis, izdarot būtiskākos secinājumus, tos tālāk pamatojot ar revīzijas konstatējumiem;</w:t>
      </w:r>
    </w:p>
    <w:p w:rsidR="004E0ED0" w:rsidRPr="00224DB2" w:rsidRDefault="004E0ED0" w:rsidP="00912294">
      <w:pPr>
        <w:pStyle w:val="Izpildtskritrijs"/>
        <w:numPr>
          <w:ilvl w:val="0"/>
          <w:numId w:val="0"/>
        </w:numPr>
        <w:rPr>
          <w:rFonts w:ascii="Times New Roman" w:hAnsi="Times New Roman" w:cs="Times New Roman"/>
        </w:rPr>
      </w:pPr>
      <w:r w:rsidRPr="00224DB2">
        <w:rPr>
          <w:rFonts w:ascii="Times New Roman" w:hAnsi="Times New Roman" w:cs="Times New Roman"/>
        </w:rPr>
        <w:t xml:space="preserve">Revīzijas ziņojuma pirmajā nodaļā ir vērtēts, vai </w:t>
      </w:r>
      <w:r>
        <w:rPr>
          <w:rFonts w:ascii="Times New Roman" w:hAnsi="Times New Roman" w:cs="Times New Roman"/>
        </w:rPr>
        <w:t>M</w:t>
      </w:r>
      <w:r w:rsidRPr="00224DB2">
        <w:rPr>
          <w:rFonts w:ascii="Times New Roman" w:hAnsi="Times New Roman" w:cs="Times New Roman"/>
        </w:rPr>
        <w:t>inistrijas kā vadošās valsts pārvaldes iestādes mājokļu un būvniecības politikas jomā rīcība atbilst Attīstības plānošanas sistēmas likumam un risina ēku drošuma jomā pastāvošās problēmas.</w:t>
      </w:r>
    </w:p>
    <w:p w:rsidR="004E0ED0" w:rsidRPr="00224DB2" w:rsidRDefault="004E0ED0" w:rsidP="00912294">
      <w:pPr>
        <w:pStyle w:val="Izpildtskritrijs"/>
        <w:numPr>
          <w:ilvl w:val="0"/>
          <w:numId w:val="0"/>
        </w:numPr>
        <w:rPr>
          <w:rFonts w:ascii="Times New Roman" w:hAnsi="Times New Roman" w:cs="Times New Roman"/>
        </w:rPr>
      </w:pPr>
      <w:r w:rsidRPr="00224DB2">
        <w:rPr>
          <w:rFonts w:ascii="Times New Roman" w:hAnsi="Times New Roman" w:cs="Times New Roman"/>
        </w:rPr>
        <w:t>Revīzijas ziņojuma otrajā daļā ir vērtēts, vai pašvaldības pārvalda tām un citām personām piederošas daudzdzīvokļu dzīvojamās ēkas atbilstoši normatīvo aktu prasībām.</w:t>
      </w:r>
    </w:p>
    <w:p w:rsidR="004E0ED0" w:rsidRPr="00224DB2" w:rsidRDefault="004E0ED0" w:rsidP="00912294">
      <w:pPr>
        <w:pStyle w:val="Izpildtskritrijs"/>
        <w:numPr>
          <w:ilvl w:val="0"/>
          <w:numId w:val="0"/>
        </w:numPr>
        <w:rPr>
          <w:rFonts w:ascii="Times New Roman" w:hAnsi="Times New Roman" w:cs="Times New Roman"/>
        </w:rPr>
      </w:pPr>
      <w:r w:rsidRPr="00224DB2">
        <w:rPr>
          <w:rFonts w:ascii="Times New Roman" w:hAnsi="Times New Roman" w:cs="Times New Roman"/>
        </w:rPr>
        <w:t>Revīzijas ziņojuma trešajā nodaļā ir vērtēts, vai pašvaldības pārvalda to īpašumā es</w:t>
      </w:r>
      <w:r>
        <w:rPr>
          <w:rFonts w:ascii="Times New Roman" w:hAnsi="Times New Roman" w:cs="Times New Roman"/>
        </w:rPr>
        <w:t>ošās nedzīvojamās ēkas iespējami</w:t>
      </w:r>
      <w:r w:rsidRPr="00224DB2">
        <w:rPr>
          <w:rFonts w:ascii="Times New Roman" w:hAnsi="Times New Roman" w:cs="Times New Roman"/>
        </w:rPr>
        <w:t xml:space="preserve"> efektīvā veidā – </w:t>
      </w:r>
      <w:r w:rsidRPr="009D4A07">
        <w:rPr>
          <w:rFonts w:ascii="Times New Roman" w:hAnsi="Times New Roman" w:cs="Times New Roman"/>
        </w:rPr>
        <w:t>atbilstoši labajai praksei, lai nepieļautu apdraudējumu.</w:t>
      </w:r>
    </w:p>
    <w:p w:rsidR="004E0ED0" w:rsidRPr="00224DB2" w:rsidRDefault="004E0ED0" w:rsidP="00912294">
      <w:pPr>
        <w:pStyle w:val="Izpildtskritrijs"/>
        <w:numPr>
          <w:ilvl w:val="0"/>
          <w:numId w:val="0"/>
        </w:numPr>
        <w:rPr>
          <w:rFonts w:ascii="Times New Roman" w:hAnsi="Times New Roman" w:cs="Times New Roman"/>
        </w:rPr>
      </w:pPr>
      <w:r w:rsidRPr="00224DB2">
        <w:rPr>
          <w:rFonts w:ascii="Times New Roman" w:hAnsi="Times New Roman" w:cs="Times New Roman"/>
        </w:rPr>
        <w:lastRenderedPageBreak/>
        <w:t>Revīzijas ziņojuma ceturtajā nodaļā ir vērtēts, cik mērķtiecīgi tiek īstenota ekspluatācijā pieņemtu ēku drošuma kontrole.</w:t>
      </w:r>
    </w:p>
    <w:p w:rsidR="004E0ED0" w:rsidRPr="00224DB2" w:rsidRDefault="004E0ED0" w:rsidP="005A0EE1">
      <w:pPr>
        <w:pStyle w:val="Neizpildtskritrijs"/>
        <w:rPr>
          <w:rFonts w:ascii="Times New Roman" w:hAnsi="Times New Roman" w:cs="Times New Roman"/>
        </w:rPr>
      </w:pPr>
      <w:r w:rsidRPr="00224DB2">
        <w:rPr>
          <w:rFonts w:ascii="Times New Roman" w:hAnsi="Times New Roman" w:cs="Times New Roman"/>
        </w:rPr>
        <w:t xml:space="preserve">vispārīgs revīzijas raksturojums – revīzijas mērķis, apjoms, juridiskais pamatojums, Valsts kontroles un </w:t>
      </w:r>
      <w:r w:rsidRPr="005A0EE1">
        <w:t>revidējamo</w:t>
      </w:r>
      <w:r w:rsidRPr="00224DB2">
        <w:rPr>
          <w:rFonts w:ascii="Times New Roman" w:hAnsi="Times New Roman" w:cs="Times New Roman"/>
        </w:rPr>
        <w:t xml:space="preserve"> vienību atbildība.</w:t>
      </w:r>
    </w:p>
    <w:p w:rsidR="004E0ED0" w:rsidRPr="00224DB2" w:rsidRDefault="004E0ED0">
      <w:pPr>
        <w:rPr>
          <w:rFonts w:ascii="Times New Roman" w:eastAsiaTheme="majorEastAsia" w:hAnsi="Times New Roman" w:cs="Times New Roman"/>
          <w:iCs/>
          <w:color w:val="3D87C7" w:themeColor="accent2"/>
          <w:sz w:val="24"/>
        </w:rPr>
      </w:pPr>
      <w:r w:rsidRPr="00224DB2">
        <w:rPr>
          <w:rFonts w:ascii="Times New Roman" w:hAnsi="Times New Roman" w:cs="Times New Roman"/>
        </w:rPr>
        <w:br w:type="page"/>
      </w:r>
    </w:p>
    <w:p w:rsidR="004E0ED0" w:rsidRPr="00224DB2" w:rsidRDefault="004E0ED0" w:rsidP="00404D13">
      <w:pPr>
        <w:pStyle w:val="Diagrammasvirsraksts"/>
        <w:spacing w:before="480"/>
        <w:rPr>
          <w:rFonts w:ascii="Times New Roman" w:hAnsi="Times New Roman" w:cs="Times New Roman"/>
        </w:rPr>
      </w:pPr>
      <w:r w:rsidRPr="00224DB2">
        <w:rPr>
          <w:rFonts w:ascii="Times New Roman" w:hAnsi="Times New Roman" w:cs="Times New Roman"/>
        </w:rPr>
        <w:lastRenderedPageBreak/>
        <w:t>Revidējamās jomas īss raksturojums</w:t>
      </w:r>
    </w:p>
    <w:p w:rsidR="004E0ED0" w:rsidRPr="00224DB2" w:rsidRDefault="004E0ED0" w:rsidP="00FD4CE4">
      <w:pPr>
        <w:pStyle w:val="Bezatstarpm"/>
        <w:numPr>
          <w:ilvl w:val="0"/>
          <w:numId w:val="6"/>
        </w:numPr>
        <w:spacing w:before="120" w:after="120"/>
        <w:ind w:left="284" w:hanging="284"/>
        <w:jc w:val="both"/>
        <w:rPr>
          <w:color w:val="333333" w:themeColor="text2" w:themeShade="80"/>
          <w:sz w:val="23"/>
          <w:szCs w:val="23"/>
        </w:rPr>
      </w:pPr>
      <w:r w:rsidRPr="00224DB2">
        <w:rPr>
          <w:color w:val="333333" w:themeColor="text2" w:themeShade="80"/>
          <w:sz w:val="23"/>
          <w:szCs w:val="23"/>
        </w:rPr>
        <w:t>Katram ēkas īpašniekam, lai aizsargātu sabiedrisko drošību, jāuztur sava būve tādā stāvoklī, ka no tās nevar rasties kaitējums ne kaimiņiem, ne garāmgājējiem, ne arī tās lietotājiem</w:t>
      </w:r>
      <w:r w:rsidRPr="00224DB2">
        <w:rPr>
          <w:rStyle w:val="Beiguvresatsauce"/>
          <w:color w:val="333333" w:themeColor="text2" w:themeShade="80"/>
          <w:sz w:val="23"/>
          <w:szCs w:val="23"/>
        </w:rPr>
        <w:endnoteReference w:id="8"/>
      </w:r>
      <w:r w:rsidRPr="00224DB2">
        <w:rPr>
          <w:color w:val="333333" w:themeColor="text2" w:themeShade="80"/>
          <w:sz w:val="23"/>
          <w:szCs w:val="23"/>
        </w:rPr>
        <w:t>.</w:t>
      </w:r>
    </w:p>
    <w:p w:rsidR="004E0ED0" w:rsidRPr="00224DB2" w:rsidRDefault="004E0ED0" w:rsidP="00FD4CE4">
      <w:pPr>
        <w:pStyle w:val="Bezatstarpm"/>
        <w:numPr>
          <w:ilvl w:val="0"/>
          <w:numId w:val="6"/>
        </w:numPr>
        <w:spacing w:before="120" w:after="120"/>
        <w:ind w:left="284" w:hanging="284"/>
        <w:jc w:val="both"/>
        <w:rPr>
          <w:color w:val="00B050"/>
          <w:sz w:val="23"/>
          <w:szCs w:val="23"/>
        </w:rPr>
      </w:pPr>
      <w:r w:rsidRPr="00224DB2">
        <w:rPr>
          <w:noProof/>
          <w:color w:val="333333" w:themeColor="text2" w:themeShade="80"/>
          <w:lang w:eastAsia="lv-LV"/>
        </w:rPr>
        <mc:AlternateContent>
          <mc:Choice Requires="wps">
            <w:drawing>
              <wp:anchor distT="0" distB="0" distL="114300" distR="114300" simplePos="0" relativeHeight="252176384" behindDoc="0" locked="0" layoutInCell="1" allowOverlap="1" wp14:anchorId="204AF55C" wp14:editId="76B39486">
                <wp:simplePos x="0" y="0"/>
                <wp:positionH relativeFrom="column">
                  <wp:posOffset>95250</wp:posOffset>
                </wp:positionH>
                <wp:positionV relativeFrom="paragraph">
                  <wp:posOffset>208915</wp:posOffset>
                </wp:positionV>
                <wp:extent cx="4486910" cy="1003935"/>
                <wp:effectExtent l="0" t="0" r="27940" b="24765"/>
                <wp:wrapNone/>
                <wp:docPr id="243" name="Taisnstūris ar noapaļotiem stūriem 243"/>
                <wp:cNvGraphicFramePr/>
                <a:graphic xmlns:a="http://schemas.openxmlformats.org/drawingml/2006/main">
                  <a:graphicData uri="http://schemas.microsoft.com/office/word/2010/wordprocessingShape">
                    <wps:wsp>
                      <wps:cNvSpPr/>
                      <wps:spPr>
                        <a:xfrm>
                          <a:off x="0" y="0"/>
                          <a:ext cx="4486910" cy="1003935"/>
                        </a:xfrm>
                        <a:prstGeom prst="roundRect">
                          <a:avLst/>
                        </a:prstGeom>
                        <a:noFill/>
                        <a:ln w="952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aisnstūris ar noapaļotiem stūriem 243" o:spid="_x0000_s1026" style="position:absolute;margin-left:7.5pt;margin-top:16.45pt;width:353.3pt;height:79.0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" filled="f" strokecolor="#9bc1e3 [1300]"/>
            </w:pict>
          </mc:Fallback>
        </mc:AlternateContent>
      </w:r>
      <w:r w:rsidRPr="00224DB2">
        <w:rPr>
          <w:color w:val="333333" w:themeColor="text2" w:themeShade="80"/>
          <w:sz w:val="23"/>
          <w:szCs w:val="23"/>
        </w:rPr>
        <w:t>Ēkai ir jāatbilst šādām prasībām:</w:t>
      </w:r>
    </w:p>
    <w:p w:rsidR="004E0ED0" w:rsidRPr="00224DB2" w:rsidRDefault="004E0ED0" w:rsidP="005A0EE1">
      <w:pPr>
        <w:pStyle w:val="Sarakstarindkopa"/>
        <w:numPr>
          <w:ilvl w:val="1"/>
          <w:numId w:val="6"/>
        </w:numPr>
        <w:tabs>
          <w:tab w:val="left" w:pos="0"/>
        </w:tabs>
        <w:spacing w:after="120" w:line="240" w:lineRule="auto"/>
        <w:ind w:left="709" w:hanging="425"/>
        <w:contextualSpacing w:val="0"/>
        <w:rPr>
          <w:rFonts w:ascii="Times New Roman" w:eastAsiaTheme="majorEastAsia" w:hAnsi="Times New Roman" w:cs="Times New Roman"/>
          <w:iCs/>
          <w:color w:val="3D87C7" w:themeColor="accent2"/>
          <w:sz w:val="24"/>
        </w:rPr>
      </w:pPr>
      <w:r w:rsidRPr="00224DB2">
        <w:rPr>
          <w:rFonts w:ascii="Times New Roman" w:eastAsiaTheme="majorEastAsia" w:hAnsi="Times New Roman" w:cs="Times New Roman"/>
          <w:iCs/>
          <w:color w:val="3D87C7" w:themeColor="accent2"/>
          <w:sz w:val="24"/>
        </w:rPr>
        <w:t>mehāniskā stiprība un stabilitāte;</w:t>
      </w:r>
    </w:p>
    <w:p w:rsidR="004E0ED0" w:rsidRPr="00224DB2" w:rsidRDefault="004E0ED0" w:rsidP="005A0EE1">
      <w:pPr>
        <w:pStyle w:val="Sarakstarindkopa"/>
        <w:numPr>
          <w:ilvl w:val="1"/>
          <w:numId w:val="6"/>
        </w:numPr>
        <w:tabs>
          <w:tab w:val="left" w:pos="0"/>
        </w:tabs>
        <w:spacing w:after="120" w:line="240" w:lineRule="auto"/>
        <w:ind w:left="709" w:hanging="425"/>
        <w:contextualSpacing w:val="0"/>
        <w:rPr>
          <w:rFonts w:ascii="Times New Roman" w:eastAsiaTheme="majorEastAsia" w:hAnsi="Times New Roman" w:cs="Times New Roman"/>
          <w:iCs/>
          <w:color w:val="3D87C7" w:themeColor="accent2"/>
          <w:sz w:val="24"/>
        </w:rPr>
      </w:pPr>
      <w:r w:rsidRPr="00224DB2">
        <w:rPr>
          <w:rFonts w:ascii="Times New Roman" w:hAnsi="Times New Roman" w:cs="Times New Roman"/>
          <w:noProof/>
          <w:lang w:eastAsia="lv-LV"/>
        </w:rPr>
        <mc:AlternateContent>
          <mc:Choice Requires="wps">
            <w:drawing>
              <wp:anchor distT="0" distB="0" distL="114300" distR="114300" simplePos="0" relativeHeight="252177408" behindDoc="0" locked="0" layoutInCell="1" allowOverlap="1" wp14:anchorId="6255CB2B" wp14:editId="10601F71">
                <wp:simplePos x="0" y="0"/>
                <wp:positionH relativeFrom="column">
                  <wp:posOffset>3722370</wp:posOffset>
                </wp:positionH>
                <wp:positionV relativeFrom="paragraph">
                  <wp:posOffset>47570</wp:posOffset>
                </wp:positionV>
                <wp:extent cx="1597660" cy="273050"/>
                <wp:effectExtent l="0" t="0" r="2540" b="0"/>
                <wp:wrapNone/>
                <wp:docPr id="241" name="Tekstlodziņš 241"/>
                <wp:cNvGraphicFramePr/>
                <a:graphic xmlns:a="http://schemas.openxmlformats.org/drawingml/2006/main">
                  <a:graphicData uri="http://schemas.microsoft.com/office/word/2010/wordprocessingShape">
                    <wps:wsp>
                      <wps:cNvSpPr txBox="1"/>
                      <wps:spPr>
                        <a:xfrm>
                          <a:off x="0" y="0"/>
                          <a:ext cx="1597660"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Pr="0095622B" w:rsidRDefault="00A2773C" w:rsidP="0095622B">
                            <w:pPr>
                              <w:jc w:val="center"/>
                              <w:rPr>
                                <w:rFonts w:eastAsiaTheme="majorEastAsia" w:cstheme="majorBidi"/>
                                <w:iCs/>
                                <w:color w:val="3D87C7" w:themeColor="accent2"/>
                                <w:sz w:val="24"/>
                              </w:rPr>
                            </w:pPr>
                            <w:r w:rsidRPr="0095622B">
                              <w:rPr>
                                <w:rFonts w:eastAsiaTheme="majorEastAsia" w:cstheme="majorBidi"/>
                                <w:iCs/>
                                <w:color w:val="3D87C7" w:themeColor="accent2"/>
                                <w:sz w:val="24"/>
                              </w:rPr>
                              <w:t>drošuma prasības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41" o:spid="_x0000_s1044" type="#_x0000_t202" style="position:absolute;left:0;text-align:left;margin-left:293.1pt;margin-top:3.75pt;width:125.8pt;height:21.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" fillcolor="white [3201]" stroked="f" strokeweight=".5pt">
                <v:textbox>
                  <w:txbxContent>
                    <w:p w:rsidR="00A2773C" w:rsidRPr="0095622B" w:rsidRDefault="00A2773C" w:rsidP="0095622B">
                      <w:pPr>
                        <w:jc w:val="center"/>
                        <w:rPr>
                          <w:rFonts w:eastAsiaTheme="majorEastAsia" w:cstheme="majorBidi"/>
                          <w:iCs/>
                          <w:color w:val="3D87C7" w:themeColor="accent2"/>
                          <w:sz w:val="24"/>
                        </w:rPr>
                      </w:pPr>
                      <w:r w:rsidRPr="0095622B">
                        <w:rPr>
                          <w:rFonts w:eastAsiaTheme="majorEastAsia" w:cstheme="majorBidi"/>
                          <w:iCs/>
                          <w:color w:val="3D87C7" w:themeColor="accent2"/>
                          <w:sz w:val="24"/>
                        </w:rPr>
                        <w:t>drošuma prasības</w:t>
                      </w:r>
                    </w:p>
                  </w:txbxContent>
                </v:textbox>
              </v:shape>
            </w:pict>
          </mc:Fallback>
        </mc:AlternateContent>
      </w:r>
      <w:r w:rsidRPr="00224DB2">
        <w:rPr>
          <w:rFonts w:ascii="Times New Roman" w:eastAsiaTheme="majorEastAsia" w:hAnsi="Times New Roman" w:cs="Times New Roman"/>
          <w:iCs/>
          <w:color w:val="3D87C7" w:themeColor="accent2"/>
          <w:sz w:val="24"/>
        </w:rPr>
        <w:t>ugunsdrošība;</w:t>
      </w:r>
    </w:p>
    <w:p w:rsidR="004E0ED0" w:rsidRPr="00224DB2" w:rsidRDefault="004E0ED0" w:rsidP="005A0EE1">
      <w:pPr>
        <w:pStyle w:val="Sarakstarindkopa"/>
        <w:numPr>
          <w:ilvl w:val="1"/>
          <w:numId w:val="6"/>
        </w:numPr>
        <w:tabs>
          <w:tab w:val="left" w:pos="0"/>
        </w:tabs>
        <w:spacing w:after="120" w:line="240" w:lineRule="auto"/>
        <w:ind w:left="709" w:hanging="425"/>
        <w:contextualSpacing w:val="0"/>
        <w:rPr>
          <w:rFonts w:ascii="Times New Roman" w:eastAsiaTheme="majorEastAsia" w:hAnsi="Times New Roman" w:cs="Times New Roman"/>
          <w:iCs/>
          <w:color w:val="3D87C7" w:themeColor="accent2"/>
          <w:sz w:val="24"/>
        </w:rPr>
      </w:pPr>
      <w:r w:rsidRPr="00224DB2">
        <w:rPr>
          <w:rFonts w:ascii="Times New Roman" w:eastAsiaTheme="majorEastAsia" w:hAnsi="Times New Roman" w:cs="Times New Roman"/>
          <w:iCs/>
          <w:color w:val="3D87C7" w:themeColor="accent2"/>
          <w:sz w:val="24"/>
        </w:rPr>
        <w:t>higiēna, nekaitīgums un vides aizsardzība;</w:t>
      </w:r>
    </w:p>
    <w:p w:rsidR="004E0ED0" w:rsidRPr="00224DB2" w:rsidRDefault="004E0ED0" w:rsidP="005A0EE1">
      <w:pPr>
        <w:pStyle w:val="Sarakstarindkopa"/>
        <w:numPr>
          <w:ilvl w:val="1"/>
          <w:numId w:val="6"/>
        </w:numPr>
        <w:tabs>
          <w:tab w:val="left" w:pos="0"/>
        </w:tabs>
        <w:spacing w:after="120" w:line="240" w:lineRule="auto"/>
        <w:ind w:left="709" w:hanging="425"/>
        <w:contextualSpacing w:val="0"/>
        <w:rPr>
          <w:rFonts w:ascii="Times New Roman" w:eastAsiaTheme="majorEastAsia" w:hAnsi="Times New Roman" w:cs="Times New Roman"/>
          <w:iCs/>
          <w:color w:val="3D87C7" w:themeColor="accent2"/>
          <w:sz w:val="24"/>
        </w:rPr>
      </w:pPr>
      <w:r w:rsidRPr="00224DB2">
        <w:rPr>
          <w:rFonts w:ascii="Times New Roman" w:eastAsiaTheme="majorEastAsia" w:hAnsi="Times New Roman" w:cs="Times New Roman"/>
          <w:iCs/>
          <w:color w:val="3D87C7" w:themeColor="accent2"/>
          <w:sz w:val="24"/>
        </w:rPr>
        <w:t>lietošanas drošība un vides pieejamība;</w:t>
      </w:r>
    </w:p>
    <w:p w:rsidR="004E0ED0" w:rsidRPr="00224DB2" w:rsidRDefault="004E0ED0" w:rsidP="005A0EE1">
      <w:pPr>
        <w:pStyle w:val="Sarakstarindkopa"/>
        <w:numPr>
          <w:ilvl w:val="1"/>
          <w:numId w:val="6"/>
        </w:numPr>
        <w:tabs>
          <w:tab w:val="left" w:pos="0"/>
        </w:tabs>
        <w:spacing w:after="120" w:line="240" w:lineRule="auto"/>
        <w:ind w:left="709" w:hanging="425"/>
        <w:contextualSpacing w:val="0"/>
        <w:rPr>
          <w:rFonts w:ascii="Times New Roman" w:eastAsiaTheme="majorEastAsia" w:hAnsi="Times New Roman" w:cs="Times New Roman"/>
          <w:b/>
          <w:iCs/>
          <w:color w:val="333333" w:themeColor="text2" w:themeShade="80"/>
          <w:sz w:val="24"/>
        </w:rPr>
      </w:pPr>
      <w:r w:rsidRPr="00224DB2">
        <w:rPr>
          <w:rFonts w:ascii="Times New Roman" w:hAnsi="Times New Roman" w:cs="Times New Roman"/>
          <w:color w:val="333333" w:themeColor="text2" w:themeShade="80"/>
        </w:rPr>
        <w:t>akustika (aizsardzība pret trokšņiem);</w:t>
      </w:r>
    </w:p>
    <w:p w:rsidR="004E0ED0" w:rsidRPr="00224DB2" w:rsidRDefault="004E0ED0" w:rsidP="005A0EE1">
      <w:pPr>
        <w:pStyle w:val="Sarakstarindkopa"/>
        <w:numPr>
          <w:ilvl w:val="1"/>
          <w:numId w:val="6"/>
        </w:numPr>
        <w:tabs>
          <w:tab w:val="left" w:pos="0"/>
        </w:tabs>
        <w:spacing w:after="120" w:line="240" w:lineRule="auto"/>
        <w:ind w:left="709" w:hanging="425"/>
        <w:contextualSpacing w:val="0"/>
        <w:rPr>
          <w:rFonts w:ascii="Times New Roman" w:eastAsiaTheme="majorEastAsia" w:hAnsi="Times New Roman" w:cs="Times New Roman"/>
          <w:b/>
          <w:iCs/>
          <w:color w:val="333333" w:themeColor="text2" w:themeShade="80"/>
          <w:sz w:val="24"/>
        </w:rPr>
      </w:pPr>
      <w:r w:rsidRPr="00224DB2">
        <w:rPr>
          <w:rFonts w:ascii="Times New Roman" w:hAnsi="Times New Roman" w:cs="Times New Roman"/>
          <w:color w:val="333333" w:themeColor="text2" w:themeShade="80"/>
        </w:rPr>
        <w:t>energoefektivitāte;</w:t>
      </w:r>
    </w:p>
    <w:p w:rsidR="004E0ED0" w:rsidRPr="00224DB2" w:rsidRDefault="004E0ED0" w:rsidP="005A0EE1">
      <w:pPr>
        <w:pStyle w:val="Sarakstarindkopa"/>
        <w:numPr>
          <w:ilvl w:val="1"/>
          <w:numId w:val="6"/>
        </w:numPr>
        <w:tabs>
          <w:tab w:val="left" w:pos="0"/>
        </w:tabs>
        <w:spacing w:after="120" w:line="240" w:lineRule="auto"/>
        <w:ind w:left="709" w:hanging="425"/>
        <w:contextualSpacing w:val="0"/>
        <w:rPr>
          <w:rFonts w:ascii="Times New Roman" w:eastAsiaTheme="majorEastAsia" w:hAnsi="Times New Roman" w:cs="Times New Roman"/>
          <w:b/>
          <w:iCs/>
          <w:color w:val="333333" w:themeColor="text2" w:themeShade="80"/>
          <w:sz w:val="24"/>
        </w:rPr>
      </w:pPr>
      <w:r w:rsidRPr="00224DB2">
        <w:rPr>
          <w:rFonts w:ascii="Times New Roman" w:hAnsi="Times New Roman" w:cs="Times New Roman"/>
          <w:color w:val="333333" w:themeColor="text2" w:themeShade="80"/>
        </w:rPr>
        <w:t xml:space="preserve">ilgtspējīga dabas resursu </w:t>
      </w:r>
      <w:r w:rsidRPr="005A0EE1">
        <w:rPr>
          <w:rFonts w:ascii="Times New Roman" w:hAnsi="Times New Roman" w:cs="Times New Roman"/>
          <w:color w:val="333333" w:themeColor="text2" w:themeShade="80"/>
          <w:szCs w:val="24"/>
        </w:rPr>
        <w:t>nodrošināšana</w:t>
      </w:r>
      <w:r w:rsidRPr="00224DB2">
        <w:rPr>
          <w:rStyle w:val="Beiguvresatsauce"/>
          <w:rFonts w:ascii="Times New Roman" w:hAnsi="Times New Roman" w:cs="Times New Roman"/>
          <w:color w:val="333333" w:themeColor="text2" w:themeShade="80"/>
        </w:rPr>
        <w:endnoteReference w:id="9"/>
      </w:r>
      <w:r w:rsidRPr="00224DB2">
        <w:rPr>
          <w:rFonts w:ascii="Times New Roman" w:hAnsi="Times New Roman" w:cs="Times New Roman"/>
          <w:color w:val="333333" w:themeColor="text2" w:themeShade="80"/>
        </w:rPr>
        <w:t>.</w:t>
      </w:r>
    </w:p>
    <w:p w:rsidR="004E0ED0" w:rsidRPr="00224DB2" w:rsidRDefault="004E0ED0" w:rsidP="00FD4CE4">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To, vai ēka atbilst minētajām prasībām, kontrolē vairākas institūcijas, tostarp Būvniecības valsts k</w:t>
      </w:r>
      <w:r>
        <w:rPr>
          <w:rFonts w:ascii="Times New Roman" w:hAnsi="Times New Roman" w:cs="Times New Roman"/>
          <w:color w:val="333333" w:themeColor="text2" w:themeShade="80"/>
        </w:rPr>
        <w:t xml:space="preserve">ontroles birojs (turpmāk </w:t>
      </w:r>
      <w:r w:rsidRPr="00224DB2">
        <w:rPr>
          <w:rFonts w:ascii="Times New Roman" w:hAnsi="Times New Roman" w:cs="Times New Roman"/>
          <w:color w:val="333333" w:themeColor="text2" w:themeShade="80"/>
        </w:rPr>
        <w:t>– Birojs) un pašvaldību būvvaldes, kontrolējot, vai ekspluatācijā pieņemtas ēkas atbilst drošuma prasībām.</w:t>
      </w:r>
    </w:p>
    <w:p w:rsidR="004E0ED0" w:rsidRPr="00224DB2" w:rsidRDefault="004E0ED0" w:rsidP="00A00774">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 xml:space="preserve">Bez ēku īpašniekiem, pārvaldītājiem </w:t>
      </w:r>
      <w:r>
        <w:rPr>
          <w:rFonts w:ascii="Times New Roman" w:hAnsi="Times New Roman" w:cs="Times New Roman"/>
          <w:color w:val="333333" w:themeColor="text2" w:themeShade="80"/>
        </w:rPr>
        <w:t>un kontrolējošajām institūcijām</w:t>
      </w:r>
      <w:r w:rsidRPr="00224DB2">
        <w:rPr>
          <w:rFonts w:ascii="Times New Roman" w:hAnsi="Times New Roman" w:cs="Times New Roman"/>
          <w:color w:val="333333" w:themeColor="text2" w:themeShade="80"/>
        </w:rPr>
        <w:t xml:space="preserve"> ekspluatācijā pieņemtu ēku drošuma nodrošināšanā ir iesaistīta arī:</w:t>
      </w:r>
    </w:p>
    <w:p w:rsidR="004E0ED0" w:rsidRPr="00224DB2" w:rsidRDefault="004E0ED0" w:rsidP="005A0EE1">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33333" w:themeColor="text2" w:themeShade="80"/>
        </w:rPr>
      </w:pPr>
      <w:r>
        <w:rPr>
          <w:rFonts w:ascii="Times New Roman" w:hAnsi="Times New Roman" w:cs="Times New Roman"/>
          <w:color w:val="333333" w:themeColor="text2" w:themeShade="80"/>
        </w:rPr>
        <w:t>M</w:t>
      </w:r>
      <w:r w:rsidRPr="00224DB2">
        <w:rPr>
          <w:rFonts w:ascii="Times New Roman" w:hAnsi="Times New Roman" w:cs="Times New Roman"/>
          <w:color w:val="333333" w:themeColor="text2" w:themeShade="80"/>
        </w:rPr>
        <w:t xml:space="preserve">inistrija, </w:t>
      </w:r>
      <w:r w:rsidRPr="005A0EE1">
        <w:rPr>
          <w:rFonts w:ascii="Times New Roman" w:hAnsi="Times New Roman" w:cs="Times New Roman"/>
          <w:color w:val="333333" w:themeColor="text2" w:themeShade="80"/>
          <w:szCs w:val="24"/>
        </w:rPr>
        <w:t>kuras</w:t>
      </w:r>
      <w:r w:rsidRPr="00224DB2">
        <w:rPr>
          <w:rFonts w:ascii="Times New Roman" w:hAnsi="Times New Roman" w:cs="Times New Roman"/>
          <w:color w:val="333333" w:themeColor="text2" w:themeShade="80"/>
        </w:rPr>
        <w:t xml:space="preserve"> uzdevumos ietilpst mājokļu un būvniecības politikas izstrāde un ieviešana</w:t>
      </w:r>
      <w:r w:rsidRPr="00224DB2">
        <w:rPr>
          <w:rStyle w:val="Beiguvresatsauce"/>
          <w:rFonts w:ascii="Times New Roman" w:hAnsi="Times New Roman" w:cs="Times New Roman"/>
          <w:color w:val="333333" w:themeColor="text2" w:themeShade="80"/>
        </w:rPr>
        <w:endnoteReference w:id="10"/>
      </w:r>
      <w:r w:rsidRPr="00224DB2">
        <w:rPr>
          <w:rFonts w:ascii="Times New Roman" w:hAnsi="Times New Roman" w:cs="Times New Roman"/>
          <w:color w:val="333333" w:themeColor="text2" w:themeShade="80"/>
        </w:rPr>
        <w:t>, tajā skaitā</w:t>
      </w:r>
      <w:r>
        <w:rPr>
          <w:rFonts w:ascii="Times New Roman" w:hAnsi="Times New Roman" w:cs="Times New Roman"/>
          <w:color w:val="333333" w:themeColor="text2" w:themeShade="80"/>
        </w:rPr>
        <w:t>,</w:t>
      </w:r>
      <w:r w:rsidRPr="00224DB2">
        <w:rPr>
          <w:rFonts w:ascii="Times New Roman" w:hAnsi="Times New Roman" w:cs="Times New Roman"/>
          <w:color w:val="333333" w:themeColor="text2" w:themeShade="80"/>
        </w:rPr>
        <w:t xml:space="preserve"> izstrādājot attīstības plānošanas dokumentu un normatīvo aktu projektus</w:t>
      </w:r>
      <w:r w:rsidRPr="00224DB2">
        <w:rPr>
          <w:rStyle w:val="Beiguvresatsauce"/>
          <w:rFonts w:ascii="Times New Roman" w:hAnsi="Times New Roman" w:cs="Times New Roman"/>
          <w:color w:val="333333" w:themeColor="text2" w:themeShade="80"/>
        </w:rPr>
        <w:endnoteReference w:id="11"/>
      </w:r>
      <w:r w:rsidRPr="00224DB2">
        <w:rPr>
          <w:rFonts w:ascii="Times New Roman" w:hAnsi="Times New Roman" w:cs="Times New Roman"/>
          <w:color w:val="333333" w:themeColor="text2" w:themeShade="80"/>
        </w:rPr>
        <w:t>;</w:t>
      </w:r>
    </w:p>
    <w:p w:rsidR="004E0ED0" w:rsidRPr="00224DB2" w:rsidRDefault="004E0ED0" w:rsidP="005A0EE1">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 xml:space="preserve">Ministru </w:t>
      </w:r>
      <w:r w:rsidRPr="005A0EE1">
        <w:rPr>
          <w:rFonts w:ascii="Times New Roman" w:hAnsi="Times New Roman" w:cs="Times New Roman"/>
          <w:color w:val="333333" w:themeColor="text2" w:themeShade="80"/>
          <w:szCs w:val="24"/>
        </w:rPr>
        <w:t>kabinets</w:t>
      </w:r>
      <w:r w:rsidRPr="00224DB2">
        <w:rPr>
          <w:rFonts w:ascii="Times New Roman" w:hAnsi="Times New Roman" w:cs="Times New Roman"/>
          <w:color w:val="333333" w:themeColor="text2" w:themeShade="80"/>
        </w:rPr>
        <w:t xml:space="preserve"> un Saeima, apstiprinot Ministrijas plānošanas dokumentus un pieņemot normatīvos aktus.</w:t>
      </w:r>
    </w:p>
    <w:p w:rsidR="004E0ED0" w:rsidRPr="00224DB2" w:rsidRDefault="002240CE" w:rsidP="00174CDB">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auto"/>
        </w:rPr>
      </w:pPr>
      <w:r w:rsidRPr="00224DB2">
        <w:rPr>
          <w:rFonts w:ascii="Times New Roman" w:eastAsiaTheme="majorEastAsia" w:hAnsi="Times New Roman" w:cs="Times New Roman"/>
          <w:noProof/>
          <w:color w:val="333333" w:themeColor="text2" w:themeShade="80"/>
          <w:lang w:eastAsia="lv-LV"/>
        </w:rPr>
        <mc:AlternateContent>
          <mc:Choice Requires="wps">
            <w:drawing>
              <wp:anchor distT="0" distB="0" distL="114300" distR="114300" simplePos="0" relativeHeight="252160000" behindDoc="1" locked="0" layoutInCell="1" allowOverlap="1" wp14:anchorId="52A2FE54" wp14:editId="5203B2E8">
                <wp:simplePos x="0" y="0"/>
                <wp:positionH relativeFrom="column">
                  <wp:posOffset>2887980</wp:posOffset>
                </wp:positionH>
                <wp:positionV relativeFrom="paragraph">
                  <wp:posOffset>2189480</wp:posOffset>
                </wp:positionV>
                <wp:extent cx="2883535" cy="396240"/>
                <wp:effectExtent l="0" t="0" r="0" b="3810"/>
                <wp:wrapTight wrapText="bothSides">
                  <wp:wrapPolygon edited="0">
                    <wp:start x="0" y="0"/>
                    <wp:lineTo x="0" y="20769"/>
                    <wp:lineTo x="21405" y="20769"/>
                    <wp:lineTo x="21405" y="0"/>
                    <wp:lineTo x="0" y="0"/>
                  </wp:wrapPolygon>
                </wp:wrapTight>
                <wp:docPr id="455" name="Tekstlodziņš 455"/>
                <wp:cNvGraphicFramePr/>
                <a:graphic xmlns:a="http://schemas.openxmlformats.org/drawingml/2006/main">
                  <a:graphicData uri="http://schemas.microsoft.com/office/word/2010/wordprocessingShape">
                    <wps:wsp>
                      <wps:cNvSpPr txBox="1"/>
                      <wps:spPr>
                        <a:xfrm>
                          <a:off x="0" y="0"/>
                          <a:ext cx="2883535" cy="396240"/>
                        </a:xfrm>
                        <a:prstGeom prst="rect">
                          <a:avLst/>
                        </a:prstGeom>
                        <a:solidFill>
                          <a:sysClr val="window" lastClr="FFFFFF"/>
                        </a:solidFill>
                        <a:ln w="6350">
                          <a:noFill/>
                        </a:ln>
                        <a:effectLst/>
                      </wps:spPr>
                      <wps:txbx>
                        <w:txbxContent>
                          <w:p w:rsidR="00A2773C" w:rsidRPr="00D01905" w:rsidRDefault="00A2773C" w:rsidP="009F49FA">
                            <w:pPr>
                              <w:pStyle w:val="Diagrammasvirsraksts"/>
                              <w:spacing w:before="0" w:line="240" w:lineRule="auto"/>
                              <w:rPr>
                                <w:rFonts w:ascii="Times New Roman" w:hAnsi="Times New Roman"/>
                                <w:sz w:val="25"/>
                                <w:szCs w:val="24"/>
                              </w:rPr>
                            </w:pPr>
                            <w:r>
                              <w:t>1</w:t>
                            </w:r>
                            <w:r w:rsidRPr="00F8338F">
                              <w:t>. att</w:t>
                            </w:r>
                            <w:r w:rsidRPr="00F8338F">
                              <w:rPr>
                                <w:rFonts w:hint="eastAsia"/>
                              </w:rPr>
                              <w:t>ē</w:t>
                            </w:r>
                            <w:r>
                              <w:t>ls. Atbildības sadalījums.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455" o:spid="_x0000_s1045" type="#_x0000_t202" style="position:absolute;left:0;text-align:left;margin-left:227.4pt;margin-top:172.4pt;width:227.05pt;height:31.2pt;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" fillcolor="window" stroked="f" strokeweight=".5pt">
                <v:textbox>
                  <w:txbxContent>
                    <w:p w:rsidR="00A2773C" w:rsidRPr="00D01905" w:rsidRDefault="00A2773C" w:rsidP="009F49FA">
                      <w:pPr>
                        <w:pStyle w:val="Diagrammasvirsraksts"/>
                        <w:spacing w:before="0" w:line="240" w:lineRule="auto"/>
                        <w:rPr>
                          <w:rFonts w:ascii="Times New Roman" w:hAnsi="Times New Roman"/>
                          <w:sz w:val="25"/>
                          <w:szCs w:val="24"/>
                        </w:rPr>
                      </w:pPr>
                      <w:r>
                        <w:t>1</w:t>
                      </w:r>
                      <w:r w:rsidRPr="00F8338F">
                        <w:t>. att</w:t>
                      </w:r>
                      <w:r w:rsidRPr="00F8338F">
                        <w:rPr>
                          <w:rFonts w:hint="eastAsia"/>
                        </w:rPr>
                        <w:t>ē</w:t>
                      </w:r>
                      <w:r>
                        <w:t>ls. Atbildības sadalījums.</w:t>
                      </w:r>
                    </w:p>
                  </w:txbxContent>
                </v:textbox>
                <w10:wrap type="tight"/>
              </v:shape>
            </w:pict>
          </mc:Fallback>
        </mc:AlternateContent>
      </w:r>
      <w:r w:rsidR="004E0ED0" w:rsidRPr="00224DB2">
        <w:rPr>
          <w:rFonts w:ascii="Times New Roman" w:hAnsi="Times New Roman" w:cs="Times New Roman"/>
          <w:noProof/>
          <w:color w:val="333333" w:themeColor="text2" w:themeShade="80"/>
          <w:lang w:eastAsia="lv-LV"/>
        </w:rPr>
        <w:drawing>
          <wp:anchor distT="0" distB="0" distL="114300" distR="114300" simplePos="0" relativeHeight="252175360" behindDoc="1" locked="0" layoutInCell="1" allowOverlap="1" wp14:anchorId="72F358AD" wp14:editId="7C9DE259">
            <wp:simplePos x="0" y="0"/>
            <wp:positionH relativeFrom="column">
              <wp:posOffset>2824480</wp:posOffset>
            </wp:positionH>
            <wp:positionV relativeFrom="paragraph">
              <wp:posOffset>86360</wp:posOffset>
            </wp:positionV>
            <wp:extent cx="3214370" cy="2010410"/>
            <wp:effectExtent l="0" t="0" r="5080" b="8890"/>
            <wp:wrapTight wrapText="bothSides">
              <wp:wrapPolygon edited="0">
                <wp:start x="0" y="0"/>
                <wp:lineTo x="0" y="21491"/>
                <wp:lineTo x="21506" y="21491"/>
                <wp:lineTo x="21506" y="0"/>
                <wp:lineTo x="0" y="0"/>
              </wp:wrapPolygon>
            </wp:wrapTight>
            <wp:docPr id="498" name="Attēls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 G labo.JPG"/>
                    <pic:cNvPicPr/>
                  </pic:nvPicPr>
                  <pic:blipFill>
                    <a:blip r:embed="rId39">
                      <a:extLst>
                        <a:ext uri="{28A0092B-C50C-407E-A947-70E740481C1C}">
                          <a14:useLocalDpi xmlns:a14="http://schemas.microsoft.com/office/drawing/2010/main" val="0"/>
                        </a:ext>
                      </a:extLst>
                    </a:blip>
                    <a:stretch>
                      <a:fillRect/>
                    </a:stretch>
                  </pic:blipFill>
                  <pic:spPr>
                    <a:xfrm>
                      <a:off x="0" y="0"/>
                      <a:ext cx="3214370" cy="2010410"/>
                    </a:xfrm>
                    <a:prstGeom prst="rect">
                      <a:avLst/>
                    </a:prstGeom>
                  </pic:spPr>
                </pic:pic>
              </a:graphicData>
            </a:graphic>
            <wp14:sizeRelH relativeFrom="page">
              <wp14:pctWidth>0</wp14:pctWidth>
            </wp14:sizeRelH>
            <wp14:sizeRelV relativeFrom="page">
              <wp14:pctHeight>0</wp14:pctHeight>
            </wp14:sizeRelV>
          </wp:anchor>
        </w:drawing>
      </w:r>
      <w:r w:rsidR="004E0ED0" w:rsidRPr="00224DB2">
        <w:rPr>
          <w:rFonts w:ascii="Times New Roman" w:hAnsi="Times New Roman" w:cs="Times New Roman"/>
          <w:color w:val="333333" w:themeColor="text2" w:themeShade="80"/>
        </w:rPr>
        <w:t>Faktiski Ministrija kā politikas veidotāja un Ministru kabinets un Saeima kā likumdevējs, apstiprinot politikas plānošanos dokumentus un pieņemot normatīvos aktus, rada ietvaru, kā ir jārīkojas ēku drošuma nodrošināšanā iesaistītajām personām (īpašniekiem, pārvaldniekiem, kontrolējošajām institūcijām), lai nodrošinātu ēku atbilstību drošuma prasībām. Savukārt pārējām iesaistītajām personām ir jānodrošina rīcības atbilstība šim ietvaram (skatīt 1. attēlu).</w:t>
      </w:r>
    </w:p>
    <w:p w:rsidR="004E0ED0" w:rsidRPr="00224DB2" w:rsidRDefault="004E0ED0" w:rsidP="00174CDB">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auto"/>
        </w:rPr>
      </w:pPr>
      <w:r w:rsidRPr="00224DB2">
        <w:rPr>
          <w:rFonts w:ascii="Times New Roman" w:hAnsi="Times New Roman" w:cs="Times New Roman"/>
          <w:color w:val="333333" w:themeColor="text2" w:themeShade="80"/>
        </w:rPr>
        <w:t>Bez normatīvo aktu izstrādes pastāv arī citi instrumenti politikas mērķu sasniegšanai – finanšu instrumenti (</w:t>
      </w:r>
      <w:r w:rsidRPr="00224DB2">
        <w:t>subsīdijas, nodokļu atvieglojumi u.c.) un informatīvie instrumenti (informatīvi pasākumi, publikācijas, apmācības u.c.)</w:t>
      </w:r>
      <w:r w:rsidRPr="00224DB2">
        <w:rPr>
          <w:rStyle w:val="Beiguvresatsauce"/>
        </w:rPr>
        <w:endnoteReference w:id="12"/>
      </w:r>
      <w:r>
        <w:t>.</w:t>
      </w:r>
    </w:p>
    <w:p w:rsidR="004E0ED0" w:rsidRPr="00224DB2" w:rsidRDefault="004E0ED0" w:rsidP="00926EAA">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szCs w:val="24"/>
        </w:rPr>
      </w:pPr>
      <w:r w:rsidRPr="00224DB2">
        <w:rPr>
          <w:rFonts w:ascii="Times New Roman" w:hAnsi="Times New Roman" w:cs="Times New Roman"/>
          <w:color w:val="333333" w:themeColor="text2" w:themeShade="80"/>
          <w:szCs w:val="24"/>
        </w:rPr>
        <w:t>Nepieciešamība novērst apdraudējumu, ko rada būves neatbilstība ekspluatācijas prasībām, izriet no Latvijas Republikas Satversmē nostiprinātajām tiesībām uz dzīvību un veselību</w:t>
      </w:r>
      <w:r w:rsidRPr="00224DB2">
        <w:rPr>
          <w:rStyle w:val="Beiguvresatsauce"/>
          <w:rFonts w:ascii="Times New Roman" w:hAnsi="Times New Roman" w:cs="Times New Roman"/>
          <w:color w:val="333333" w:themeColor="text2" w:themeShade="80"/>
          <w:szCs w:val="24"/>
        </w:rPr>
        <w:endnoteReference w:id="13"/>
      </w:r>
      <w:r w:rsidRPr="00224DB2">
        <w:rPr>
          <w:rFonts w:ascii="Times New Roman" w:hAnsi="Times New Roman" w:cs="Times New Roman"/>
          <w:color w:val="333333" w:themeColor="text2" w:themeShade="80"/>
          <w:szCs w:val="24"/>
        </w:rPr>
        <w:t>. Līdz ar to jo īpaši svarīgi, lai visas iesaistītās institūcijas izpildītu tām uzticētos pienākumus šo pamattiesību nodrošināšanai.</w:t>
      </w:r>
    </w:p>
    <w:p w:rsidR="004E0ED0" w:rsidRPr="00224DB2" w:rsidRDefault="004E0ED0" w:rsidP="00926EAA">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szCs w:val="24"/>
        </w:rPr>
      </w:pPr>
      <w:r w:rsidRPr="00224DB2">
        <w:rPr>
          <w:rFonts w:ascii="Times New Roman" w:hAnsi="Times New Roman" w:cs="Times New Roman"/>
          <w:color w:val="333333" w:themeColor="text2" w:themeShade="80"/>
        </w:rPr>
        <w:lastRenderedPageBreak/>
        <w:t>Revīzijas apjomā iekļauta Ministrija un desmit pašvaldības, aptverot visus četrus Latvijas reģionus (skatīt 2. attēlu), tostarp:</w:t>
      </w:r>
    </w:p>
    <w:p w:rsidR="004E0ED0" w:rsidRPr="00224DB2" w:rsidRDefault="004E0ED0" w:rsidP="005A0EE1">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 xml:space="preserve">divu pilsētu </w:t>
      </w:r>
      <w:r w:rsidRPr="005A0EE1">
        <w:rPr>
          <w:rFonts w:ascii="Times New Roman" w:hAnsi="Times New Roman" w:cs="Times New Roman"/>
          <w:color w:val="333333" w:themeColor="text2" w:themeShade="80"/>
          <w:szCs w:val="24"/>
        </w:rPr>
        <w:t>pašvaldībās</w:t>
      </w:r>
      <w:r w:rsidRPr="00224DB2">
        <w:rPr>
          <w:rFonts w:ascii="Times New Roman" w:hAnsi="Times New Roman" w:cs="Times New Roman"/>
          <w:color w:val="333333" w:themeColor="text2" w:themeShade="80"/>
        </w:rPr>
        <w:t xml:space="preserve"> – Daugavpils</w:t>
      </w:r>
      <w:r>
        <w:rPr>
          <w:rFonts w:ascii="Times New Roman" w:hAnsi="Times New Roman" w:cs="Times New Roman"/>
          <w:color w:val="333333" w:themeColor="text2" w:themeShade="80"/>
        </w:rPr>
        <w:t xml:space="preserve"> un Valmieras pilsēta</w:t>
      </w:r>
      <w:r w:rsidRPr="00224DB2">
        <w:rPr>
          <w:rFonts w:ascii="Times New Roman" w:hAnsi="Times New Roman" w:cs="Times New Roman"/>
          <w:color w:val="333333" w:themeColor="text2" w:themeShade="80"/>
        </w:rPr>
        <w:t>;</w:t>
      </w:r>
    </w:p>
    <w:p w:rsidR="004E0ED0" w:rsidRPr="00224DB2" w:rsidRDefault="004E0ED0" w:rsidP="005A0EE1">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auto"/>
        </w:rPr>
      </w:pPr>
      <w:r w:rsidRPr="00224DB2">
        <w:rPr>
          <w:rFonts w:ascii="Times New Roman" w:eastAsiaTheme="majorEastAsia" w:hAnsi="Times New Roman" w:cs="Times New Roman"/>
          <w:noProof/>
          <w:color w:val="333333" w:themeColor="text2" w:themeShade="80"/>
          <w:lang w:eastAsia="lv-LV"/>
        </w:rPr>
        <mc:AlternateContent>
          <mc:Choice Requires="wps">
            <w:drawing>
              <wp:anchor distT="0" distB="0" distL="114300" distR="114300" simplePos="0" relativeHeight="252158976" behindDoc="1" locked="0" layoutInCell="1" allowOverlap="1" wp14:anchorId="50017A20" wp14:editId="63B6F8F6">
                <wp:simplePos x="0" y="0"/>
                <wp:positionH relativeFrom="column">
                  <wp:posOffset>4021455</wp:posOffset>
                </wp:positionH>
                <wp:positionV relativeFrom="paragraph">
                  <wp:posOffset>969645</wp:posOffset>
                </wp:positionV>
                <wp:extent cx="2083435" cy="920750"/>
                <wp:effectExtent l="0" t="0" r="0" b="0"/>
                <wp:wrapTight wrapText="bothSides">
                  <wp:wrapPolygon edited="0">
                    <wp:start x="0" y="0"/>
                    <wp:lineTo x="0" y="21004"/>
                    <wp:lineTo x="21330" y="21004"/>
                    <wp:lineTo x="21330" y="0"/>
                    <wp:lineTo x="0" y="0"/>
                  </wp:wrapPolygon>
                </wp:wrapTight>
                <wp:docPr id="8" name="Tekstlodziņš 8"/>
                <wp:cNvGraphicFramePr/>
                <a:graphic xmlns:a="http://schemas.openxmlformats.org/drawingml/2006/main">
                  <a:graphicData uri="http://schemas.microsoft.com/office/word/2010/wordprocessingShape">
                    <wps:wsp>
                      <wps:cNvSpPr txBox="1"/>
                      <wps:spPr>
                        <a:xfrm>
                          <a:off x="0" y="0"/>
                          <a:ext cx="2083435" cy="920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Pr="00D01905" w:rsidRDefault="00A2773C" w:rsidP="00A91752">
                            <w:pPr>
                              <w:pStyle w:val="Diagrammasvirsraksts"/>
                              <w:spacing w:before="0" w:line="240" w:lineRule="auto"/>
                              <w:jc w:val="both"/>
                              <w:rPr>
                                <w:rFonts w:ascii="Times New Roman" w:hAnsi="Times New Roman"/>
                                <w:sz w:val="25"/>
                                <w:szCs w:val="24"/>
                              </w:rPr>
                            </w:pPr>
                            <w:r>
                              <w:t>2</w:t>
                            </w:r>
                            <w:r w:rsidRPr="00F8338F">
                              <w:t>. att</w:t>
                            </w:r>
                            <w:r w:rsidRPr="00F8338F">
                              <w:rPr>
                                <w:rFonts w:hint="eastAsia"/>
                              </w:rPr>
                              <w:t>ē</w:t>
                            </w:r>
                            <w:r>
                              <w:t xml:space="preserve">ls. </w:t>
                            </w:r>
                            <w:r w:rsidRPr="00F8338F">
                              <w:t>Izlas</w:t>
                            </w:r>
                            <w:r w:rsidRPr="00F8338F">
                              <w:rPr>
                                <w:rFonts w:hint="eastAsia"/>
                              </w:rPr>
                              <w:t>ē</w:t>
                            </w:r>
                            <w:r w:rsidRPr="00F8338F">
                              <w:t xml:space="preserve"> iek</w:t>
                            </w:r>
                            <w:r w:rsidRPr="00F8338F">
                              <w:rPr>
                                <w:rFonts w:hint="eastAsia"/>
                              </w:rPr>
                              <w:t>ļ</w:t>
                            </w:r>
                            <w:r w:rsidRPr="00F8338F">
                              <w:t>auto pašvald</w:t>
                            </w:r>
                            <w:r w:rsidRPr="00F8338F">
                              <w:rPr>
                                <w:rFonts w:hint="eastAsia"/>
                              </w:rPr>
                              <w:t>ī</w:t>
                            </w:r>
                            <w:r w:rsidRPr="00F8338F">
                              <w:t>bu izvietojums Latvijas Republikas teritorij</w:t>
                            </w:r>
                            <w:r w:rsidRPr="00F8338F">
                              <w:rPr>
                                <w:rFonts w:hint="eastAsia"/>
                              </w:rPr>
                              <w:t>ā</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8" o:spid="_x0000_s1046" type="#_x0000_t202" style="position:absolute;left:0;text-align:left;margin-left:316.65pt;margin-top:76.35pt;width:164.05pt;height:72.5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" fillcolor="white [3201]" stroked="f" strokeweight=".5pt">
                <v:textbox>
                  <w:txbxContent>
                    <w:p w:rsidR="00A2773C" w:rsidRPr="00D01905" w:rsidRDefault="00A2773C" w:rsidP="00A91752">
                      <w:pPr>
                        <w:pStyle w:val="Diagrammasvirsraksts"/>
                        <w:spacing w:before="0" w:line="240" w:lineRule="auto"/>
                        <w:jc w:val="both"/>
                        <w:rPr>
                          <w:rFonts w:ascii="Times New Roman" w:hAnsi="Times New Roman"/>
                          <w:sz w:val="25"/>
                          <w:szCs w:val="24"/>
                        </w:rPr>
                      </w:pPr>
                      <w:r>
                        <w:t>2</w:t>
                      </w:r>
                      <w:r w:rsidRPr="00F8338F">
                        <w:t>. att</w:t>
                      </w:r>
                      <w:r w:rsidRPr="00F8338F">
                        <w:rPr>
                          <w:rFonts w:hint="eastAsia"/>
                        </w:rPr>
                        <w:t>ē</w:t>
                      </w:r>
                      <w:r>
                        <w:t xml:space="preserve">ls. </w:t>
                      </w:r>
                      <w:r w:rsidRPr="00F8338F">
                        <w:t>Izlas</w:t>
                      </w:r>
                      <w:r w:rsidRPr="00F8338F">
                        <w:rPr>
                          <w:rFonts w:hint="eastAsia"/>
                        </w:rPr>
                        <w:t>ē</w:t>
                      </w:r>
                      <w:r w:rsidRPr="00F8338F">
                        <w:t xml:space="preserve"> iek</w:t>
                      </w:r>
                      <w:r w:rsidRPr="00F8338F">
                        <w:rPr>
                          <w:rFonts w:hint="eastAsia"/>
                        </w:rPr>
                        <w:t>ļ</w:t>
                      </w:r>
                      <w:r w:rsidRPr="00F8338F">
                        <w:t>auto pašvald</w:t>
                      </w:r>
                      <w:r w:rsidRPr="00F8338F">
                        <w:rPr>
                          <w:rFonts w:hint="eastAsia"/>
                        </w:rPr>
                        <w:t>ī</w:t>
                      </w:r>
                      <w:r w:rsidRPr="00F8338F">
                        <w:t>bu izvietojums Latvijas Republikas teritorij</w:t>
                      </w:r>
                      <w:r w:rsidRPr="00F8338F">
                        <w:rPr>
                          <w:rFonts w:hint="eastAsia"/>
                        </w:rPr>
                        <w:t>ā</w:t>
                      </w:r>
                      <w:r>
                        <w:t>.</w:t>
                      </w:r>
                    </w:p>
                  </w:txbxContent>
                </v:textbox>
                <w10:wrap type="tight"/>
              </v:shape>
            </w:pict>
          </mc:Fallback>
        </mc:AlternateContent>
      </w:r>
      <w:r w:rsidRPr="00224DB2">
        <w:rPr>
          <w:rFonts w:ascii="Times New Roman" w:hAnsi="Times New Roman" w:cs="Times New Roman"/>
          <w:noProof/>
          <w:color w:val="333333" w:themeColor="text2" w:themeShade="80"/>
          <w:lang w:eastAsia="lv-LV"/>
        </w:rPr>
        <w:drawing>
          <wp:anchor distT="0" distB="0" distL="114300" distR="114300" simplePos="0" relativeHeight="252161024" behindDoc="1" locked="0" layoutInCell="1" allowOverlap="1" wp14:anchorId="7D79DF50" wp14:editId="4778FA1F">
            <wp:simplePos x="0" y="0"/>
            <wp:positionH relativeFrom="column">
              <wp:posOffset>471170</wp:posOffset>
            </wp:positionH>
            <wp:positionV relativeFrom="paragraph">
              <wp:posOffset>479425</wp:posOffset>
            </wp:positionV>
            <wp:extent cx="3561080" cy="2216150"/>
            <wp:effectExtent l="0" t="0" r="1270" b="0"/>
            <wp:wrapTight wrapText="bothSides">
              <wp:wrapPolygon edited="0">
                <wp:start x="12017" y="0"/>
                <wp:lineTo x="4160" y="2785"/>
                <wp:lineTo x="2080" y="4270"/>
                <wp:lineTo x="1502" y="5013"/>
                <wp:lineTo x="1155" y="6870"/>
                <wp:lineTo x="1040" y="8912"/>
                <wp:lineTo x="116" y="10955"/>
                <wp:lineTo x="0" y="13554"/>
                <wp:lineTo x="0" y="18010"/>
                <wp:lineTo x="15599" y="20795"/>
                <wp:lineTo x="16061" y="21352"/>
                <wp:lineTo x="16177" y="21352"/>
                <wp:lineTo x="16986" y="21352"/>
                <wp:lineTo x="19412" y="20795"/>
                <wp:lineTo x="21030" y="19310"/>
                <wp:lineTo x="20914" y="17825"/>
                <wp:lineTo x="21492" y="16896"/>
                <wp:lineTo x="21492" y="14854"/>
                <wp:lineTo x="21377" y="13368"/>
                <wp:lineTo x="20914" y="11883"/>
                <wp:lineTo x="20337" y="8912"/>
                <wp:lineTo x="20568" y="7056"/>
                <wp:lineTo x="19990" y="5942"/>
                <wp:lineTo x="20106" y="5199"/>
                <wp:lineTo x="18950" y="4270"/>
                <wp:lineTo x="15715" y="2785"/>
                <wp:lineTo x="14906" y="1671"/>
                <wp:lineTo x="13057" y="0"/>
                <wp:lineTo x="12017" y="0"/>
              </wp:wrapPolygon>
            </wp:wrapTight>
            <wp:docPr id="267" name="Attēls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u.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61080" cy="2216150"/>
                    </a:xfrm>
                    <a:prstGeom prst="rect">
                      <a:avLst/>
                    </a:prstGeom>
                  </pic:spPr>
                </pic:pic>
              </a:graphicData>
            </a:graphic>
            <wp14:sizeRelH relativeFrom="page">
              <wp14:pctWidth>0</wp14:pctWidth>
            </wp14:sizeRelH>
            <wp14:sizeRelV relativeFrom="page">
              <wp14:pctHeight>0</wp14:pctHeight>
            </wp14:sizeRelV>
          </wp:anchor>
        </w:drawing>
      </w:r>
      <w:r w:rsidRPr="00224DB2">
        <w:rPr>
          <w:rFonts w:ascii="Times New Roman" w:hAnsi="Times New Roman" w:cs="Times New Roman"/>
          <w:color w:val="333333" w:themeColor="text2" w:themeShade="80"/>
        </w:rPr>
        <w:t xml:space="preserve">astoņu </w:t>
      </w:r>
      <w:r w:rsidRPr="005A0EE1">
        <w:rPr>
          <w:rFonts w:ascii="Times New Roman" w:hAnsi="Times New Roman" w:cs="Times New Roman"/>
          <w:color w:val="333333" w:themeColor="text2" w:themeShade="80"/>
          <w:szCs w:val="24"/>
        </w:rPr>
        <w:t>novadu</w:t>
      </w:r>
      <w:r w:rsidRPr="00224DB2">
        <w:rPr>
          <w:rFonts w:ascii="Times New Roman" w:hAnsi="Times New Roman" w:cs="Times New Roman"/>
          <w:color w:val="333333" w:themeColor="text2" w:themeShade="80"/>
        </w:rPr>
        <w:t xml:space="preserve"> pašvaldībās – Alojas, Ērgļu, Gulbenes, Limbažu, Olaines, Saldus, Tērvetes un Vent</w:t>
      </w:r>
      <w:r>
        <w:rPr>
          <w:rFonts w:ascii="Times New Roman" w:hAnsi="Times New Roman" w:cs="Times New Roman"/>
          <w:color w:val="333333" w:themeColor="text2" w:themeShade="80"/>
        </w:rPr>
        <w:t>spils novads</w:t>
      </w:r>
      <w:r w:rsidRPr="00224DB2">
        <w:rPr>
          <w:rFonts w:ascii="Times New Roman" w:hAnsi="Times New Roman" w:cs="Times New Roman"/>
          <w:color w:val="auto"/>
        </w:rPr>
        <w:t>.</w:t>
      </w:r>
    </w:p>
    <w:p w:rsidR="004E0ED0" w:rsidRPr="00224DB2" w:rsidRDefault="004E0ED0">
      <w:pPr>
        <w:rPr>
          <w:rFonts w:ascii="Times New Roman" w:eastAsiaTheme="majorEastAsia" w:hAnsi="Times New Roman" w:cs="Times New Roman"/>
          <w:b/>
          <w:color w:val="3D87C7" w:themeColor="accent2"/>
          <w:sz w:val="34"/>
          <w:szCs w:val="32"/>
        </w:rPr>
      </w:pPr>
      <w:r w:rsidRPr="00224DB2">
        <w:rPr>
          <w:rFonts w:ascii="Times New Roman" w:hAnsi="Times New Roman" w:cs="Times New Roman"/>
          <w:b/>
        </w:rPr>
        <w:br w:type="page"/>
      </w:r>
    </w:p>
    <w:p w:rsidR="004E0ED0" w:rsidRPr="00224DB2" w:rsidRDefault="004E0ED0" w:rsidP="00495246">
      <w:pPr>
        <w:pStyle w:val="Virsraksts2"/>
        <w:numPr>
          <w:ilvl w:val="0"/>
          <w:numId w:val="40"/>
        </w:numPr>
        <w:jc w:val="both"/>
        <w:rPr>
          <w:rFonts w:cs="Times New Roman"/>
        </w:rPr>
      </w:pPr>
      <w:bookmarkStart w:id="6" w:name="_Toc26183073"/>
      <w:r w:rsidRPr="00224DB2">
        <w:rPr>
          <w:rFonts w:cs="Times New Roman"/>
        </w:rPr>
        <w:lastRenderedPageBreak/>
        <w:t>Vai Ekonomikas ministrijas kā politikas veidotājas rīcība atbilst Attīstības plānošanas sistēmas likumam prasībām?</w:t>
      </w:r>
      <w:bookmarkEnd w:id="6"/>
    </w:p>
    <w:p w:rsidR="004E0ED0" w:rsidRPr="00224DB2" w:rsidRDefault="004E0ED0" w:rsidP="00487D19">
      <w:pPr>
        <w:pStyle w:val="Citts"/>
        <w:rPr>
          <w:rFonts w:ascii="Times New Roman" w:hAnsi="Times New Roman" w:cs="Times New Roman"/>
        </w:rPr>
      </w:pPr>
      <w:r w:rsidRPr="00224DB2">
        <w:rPr>
          <w:rFonts w:ascii="Times New Roman" w:hAnsi="Times New Roman" w:cs="Times New Roman"/>
        </w:rPr>
        <w:t>Jau vairākus gadus pastāv problēmas ar ekspluatācijā pieņemtu ēku drošumu, ko apliecina gan jaunajā būvniecības regulējumā ietvertie kontroles pasākumi drošuma nodrošināšanai, gan konstatētās neatbilstības jau drošuma kontroles ietvaros apsekotajās publiskajās ēkās, gan daudzdzīvokļu dzīvojamo māju pārvaldīšanas jomā pieņemtie normatīvie akti.</w:t>
      </w:r>
    </w:p>
    <w:p w:rsidR="004E0ED0" w:rsidRPr="00224DB2" w:rsidRDefault="004E0ED0" w:rsidP="00487D19">
      <w:pPr>
        <w:pStyle w:val="Citts"/>
        <w:rPr>
          <w:rFonts w:ascii="Times New Roman" w:hAnsi="Times New Roman" w:cs="Times New Roman"/>
        </w:rPr>
      </w:pPr>
      <w:r w:rsidRPr="00224DB2">
        <w:rPr>
          <w:rFonts w:ascii="Times New Roman" w:hAnsi="Times New Roman" w:cs="Times New Roman"/>
        </w:rPr>
        <w:t>Minēto problēmu esamība ir pamats izstrādāt politikas veidotājam pamatotu, izsekojamu un paredzamu rīcību problēmu risināšanai, tomēr Ministrija, kas ir atbildīga par mājokļu un būvniecības politikas veidošanu, politikas plānošanas dokumentu nav izstrādājusi jau vairākus gadus.</w:t>
      </w:r>
    </w:p>
    <w:p w:rsidR="004E0ED0" w:rsidRPr="00224DB2" w:rsidRDefault="004E0ED0" w:rsidP="00487D19">
      <w:pPr>
        <w:pStyle w:val="Citts"/>
        <w:rPr>
          <w:rFonts w:ascii="Times New Roman" w:hAnsi="Times New Roman" w:cs="Times New Roman"/>
        </w:rPr>
      </w:pPr>
      <w:r w:rsidRPr="00224DB2">
        <w:rPr>
          <w:rFonts w:ascii="Times New Roman" w:hAnsi="Times New Roman" w:cs="Times New Roman"/>
        </w:rPr>
        <w:t>Šāda politikas plānošanas dokumenta izstrāde jo īpaši ir svarīga, Latvijai atzīstot par attiecināmu uz tās iekšpolitiku ANO rezolūcijā “Dienaskārtība 2030” izvirzīto ilgtspējīgas attīstības apakšmērķi – līdz 2030. gadam nodrošināt visiem piekļuvi pienācīgiem un drošiem mājokļiem un pamatpakalpojumiem par pieejamu cenu un sakārtot graustus, un ietverot NAP 2021.–</w:t>
      </w:r>
      <w:r>
        <w:rPr>
          <w:rFonts w:ascii="Times New Roman" w:hAnsi="Times New Roman" w:cs="Times New Roman"/>
        </w:rPr>
        <w:t>2027.</w:t>
      </w:r>
      <w:r>
        <w:t> </w:t>
      </w:r>
      <w:r w:rsidRPr="00224DB2">
        <w:rPr>
          <w:rFonts w:ascii="Times New Roman" w:hAnsi="Times New Roman" w:cs="Times New Roman"/>
        </w:rPr>
        <w:t>gadam projektā ar šo apakšmērķi saistītus mērķus un uzdevumus.</w:t>
      </w:r>
    </w:p>
    <w:p w:rsidR="004E0ED0" w:rsidRPr="00224DB2" w:rsidRDefault="004E0ED0" w:rsidP="007A3978">
      <w:pPr>
        <w:pStyle w:val="Citts"/>
        <w:rPr>
          <w:rFonts w:ascii="Times New Roman" w:hAnsi="Times New Roman" w:cs="Times New Roman"/>
        </w:rPr>
      </w:pPr>
      <w:r w:rsidRPr="00224DB2">
        <w:rPr>
          <w:rFonts w:ascii="Times New Roman" w:hAnsi="Times New Roman" w:cs="Times New Roman"/>
        </w:rPr>
        <w:t>Turpinot līdzšinējo praksi – izvēloties risinājumus bez visaptverošas problēmu izpētes, plāna, kurā būtu noteikts, kādi mērķi sasniedzami un uzdevumi veicami, lai novērstu konstatētās problēmas un neveicot uzraudzību pār izvēlēto risinājumu ietekmi –</w:t>
      </w:r>
      <w:r>
        <w:rPr>
          <w:rFonts w:ascii="Times New Roman" w:hAnsi="Times New Roman" w:cs="Times New Roman"/>
        </w:rPr>
        <w:t>,</w:t>
      </w:r>
      <w:r w:rsidRPr="00224DB2">
        <w:rPr>
          <w:rFonts w:ascii="Times New Roman" w:hAnsi="Times New Roman" w:cs="Times New Roman"/>
        </w:rPr>
        <w:t xml:space="preserve"> tiks radīta situācija, ka ne tikai esošie risinājumi netiks īstenoti arī turpmāk, bet arī visi turpmāk plānotie risinājumi nespēs nodrošināt ekspluatācijā pieņemtu ēku drošumu, tostarp sekmēt “Dienaskārtība 2030” izvirzītā apakšmērķa sasniegšanu.</w:t>
      </w:r>
    </w:p>
    <w:p w:rsidR="004E0ED0" w:rsidRPr="00224DB2" w:rsidRDefault="004E0ED0" w:rsidP="007A552B">
      <w:pPr>
        <w:pStyle w:val="Citts"/>
        <w:rPr>
          <w:rFonts w:ascii="Times New Roman" w:hAnsi="Times New Roman" w:cs="Times New Roman"/>
        </w:rPr>
      </w:pPr>
      <w:r w:rsidRPr="00224DB2">
        <w:rPr>
          <w:rFonts w:ascii="Times New Roman" w:hAnsi="Times New Roman" w:cs="Times New Roman"/>
        </w:rPr>
        <w:t>Revīzijā ir konstatēts, ka esošā rīcībpolitika nespēj risināt problēmas, kad vairākus gadu desmitus ēku uzturēšanai un savlaicīgai bojājumu novēršanai nav tikusi pievērsta pietiekama uzmanība, tajā skaitā izpratnes trūkuma par pienākumu izpildes nepieciešamību un ēku īpašnieku ierobežoto finanšu iespēju dēļ.</w:t>
      </w:r>
    </w:p>
    <w:p w:rsidR="004E0ED0" w:rsidRPr="00224DB2" w:rsidRDefault="004E0ED0" w:rsidP="007A552B">
      <w:pPr>
        <w:pStyle w:val="Citts"/>
        <w:rPr>
          <w:rFonts w:ascii="Times New Roman" w:hAnsi="Times New Roman" w:cs="Times New Roman"/>
        </w:rPr>
      </w:pPr>
      <w:r w:rsidRPr="00224DB2">
        <w:rPr>
          <w:rFonts w:ascii="Times New Roman" w:hAnsi="Times New Roman" w:cs="Times New Roman"/>
        </w:rPr>
        <w:t>Normatīvajos aktos ēku īpašniekiem, pārvaldniekiem un pašvaldību būvvaldēm noteiktie pienākumi netiek izpildīti tādā apmērā, lai tiktu nodrošināta ekspluatācijā pieņemtu ēku atbilstība drošuma prasībām.</w:t>
      </w:r>
    </w:p>
    <w:p w:rsidR="004E0ED0" w:rsidRPr="00224DB2" w:rsidRDefault="004E0ED0" w:rsidP="00A9493B">
      <w:pPr>
        <w:pStyle w:val="Citts"/>
        <w:rPr>
          <w:rFonts w:ascii="Times New Roman" w:hAnsi="Times New Roman" w:cs="Times New Roman"/>
          <w:szCs w:val="26"/>
        </w:rPr>
      </w:pPr>
      <w:r w:rsidRPr="00224DB2">
        <w:rPr>
          <w:rFonts w:ascii="Times New Roman" w:hAnsi="Times New Roman" w:cs="Times New Roman"/>
        </w:rPr>
        <w:t>Savukārt e</w:t>
      </w:r>
      <w:r w:rsidRPr="00224DB2">
        <w:rPr>
          <w:rFonts w:ascii="Times New Roman" w:hAnsi="Times New Roman" w:cs="Times New Roman"/>
          <w:szCs w:val="26"/>
        </w:rPr>
        <w:t>sošais valsts un pašvaldību atbalsts nav pietiekams, lai risinātu situāciju, kad gadiem ēkas nav tikušas savlaicīgi uzturētas:</w:t>
      </w:r>
    </w:p>
    <w:p w:rsidR="004E0ED0" w:rsidRPr="009D4A07" w:rsidRDefault="004E0ED0" w:rsidP="00495246">
      <w:pPr>
        <w:pStyle w:val="Citts"/>
        <w:numPr>
          <w:ilvl w:val="0"/>
          <w:numId w:val="41"/>
        </w:numPr>
        <w:rPr>
          <w:rFonts w:ascii="Times New Roman" w:hAnsi="Times New Roman" w:cs="Times New Roman"/>
          <w:szCs w:val="26"/>
        </w:rPr>
      </w:pPr>
      <w:r w:rsidRPr="00224DB2">
        <w:rPr>
          <w:rFonts w:ascii="Times New Roman" w:hAnsi="Times New Roman" w:cs="Times New Roman"/>
          <w:szCs w:val="26"/>
        </w:rPr>
        <w:lastRenderedPageBreak/>
        <w:t xml:space="preserve">iedzīvotāju neto darba samaksa pret ieguldāmo līdzekļu apjomu dzīvojamās ēkās atsevišķos gadījumos vērtējama kā zema, bet pašvaldību līdzfinansējums vairākās </w:t>
      </w:r>
      <w:r w:rsidRPr="009D4A07">
        <w:rPr>
          <w:rFonts w:ascii="Times New Roman" w:hAnsi="Times New Roman" w:cs="Times New Roman"/>
          <w:szCs w:val="26"/>
        </w:rPr>
        <w:t>pašvaldībās vai nu nav noteikts, vai arī sedz tikai pavisam nelielas izmaksas. Arī valsts atbalsts šā paša iemesla dēļ netiek vai netiks izmantots pilnā apjomā;</w:t>
      </w:r>
    </w:p>
    <w:p w:rsidR="004E0ED0" w:rsidRPr="00B95072" w:rsidRDefault="004E0ED0" w:rsidP="00636A7C">
      <w:pPr>
        <w:pStyle w:val="Citts"/>
        <w:numPr>
          <w:ilvl w:val="0"/>
          <w:numId w:val="41"/>
        </w:numPr>
        <w:rPr>
          <w:rFonts w:ascii="Times New Roman" w:hAnsi="Times New Roman" w:cs="Times New Roman"/>
        </w:rPr>
      </w:pPr>
      <w:r w:rsidRPr="00B95072">
        <w:rPr>
          <w:rFonts w:ascii="Times New Roman" w:hAnsi="Times New Roman" w:cs="Times New Roman"/>
        </w:rPr>
        <w:t>Olaines novada pašvaldības pieeja – pašvaldības kapitālsabiedrībai piemērojot daudzdzīvokļu dzīvojamo māju īpašniekiem par mājās veiktajiem uzlabojumiem atlikto maksājumu uz desmit gadiem – uzlabo kopējo situāciju ar dzīvojamā fonda tehnisko stāvokli pašvaldības administratīvajā teritorijā. Tomēr tas, ka nav noteikti šā atbalsta piešķiršanas kritēriji, kā arī tas, ka kapitālsabiedrības pārvaldīšanā ir mājas, kurās netiek veikts ārpuskārtas remonts, liecina par šā atbalsta necaurskatāmību un pieejamības riskiem visām personām.</w:t>
      </w:r>
    </w:p>
    <w:p w:rsidR="004E0ED0" w:rsidRPr="00224DB2" w:rsidRDefault="004E0ED0" w:rsidP="00495246">
      <w:pPr>
        <w:pStyle w:val="Virsraksts3"/>
        <w:numPr>
          <w:ilvl w:val="1"/>
          <w:numId w:val="39"/>
        </w:numPr>
        <w:jc w:val="both"/>
        <w:rPr>
          <w:rFonts w:cs="Times New Roman"/>
        </w:rPr>
      </w:pPr>
      <w:bookmarkStart w:id="7" w:name="_Toc26183074"/>
      <w:r w:rsidRPr="00224DB2">
        <w:rPr>
          <w:rFonts w:cs="Times New Roman"/>
        </w:rPr>
        <w:t>Attīstības plānošanas pamatprincipi</w:t>
      </w:r>
      <w:bookmarkEnd w:id="7"/>
    </w:p>
    <w:p w:rsidR="004E0ED0" w:rsidRPr="00224DB2" w:rsidRDefault="004E0ED0" w:rsidP="00E15121">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szCs w:val="24"/>
        </w:rPr>
      </w:pPr>
      <w:r w:rsidRPr="00224DB2">
        <w:rPr>
          <w:rFonts w:ascii="Times New Roman" w:hAnsi="Times New Roman" w:cs="Times New Roman"/>
          <w:color w:val="333333" w:themeColor="text2" w:themeShade="80"/>
          <w:szCs w:val="24"/>
        </w:rPr>
        <w:t>2009. gada 1. janvārī stājās spēkā Attīstības plānošanas sistēmas likums, kura viens no izstrādes mērķiem bija izveidot vienkāršu, saprotamu, taču galvenokārt efektīvu attīstības plānošanas sistēmu</w:t>
      </w:r>
      <w:r w:rsidRPr="00224DB2">
        <w:rPr>
          <w:rStyle w:val="Beiguvresatsauce"/>
          <w:rFonts w:ascii="Times New Roman" w:hAnsi="Times New Roman" w:cs="Times New Roman"/>
          <w:color w:val="333333" w:themeColor="text2" w:themeShade="80"/>
          <w:szCs w:val="24"/>
        </w:rPr>
        <w:endnoteReference w:id="14"/>
      </w:r>
      <w:r w:rsidRPr="00224DB2">
        <w:rPr>
          <w:rFonts w:ascii="Times New Roman" w:hAnsi="Times New Roman" w:cs="Times New Roman"/>
          <w:color w:val="333333" w:themeColor="text2" w:themeShade="80"/>
          <w:szCs w:val="24"/>
        </w:rPr>
        <w:t xml:space="preserve">, radot iespēju valsts un pašvaldību institūciju darbībai kļūt </w:t>
      </w:r>
      <w:r w:rsidRPr="00224DB2">
        <w:rPr>
          <w:rFonts w:ascii="Times New Roman" w:hAnsi="Times New Roman" w:cs="Times New Roman"/>
          <w:b/>
          <w:color w:val="5495CF" w:themeColor="accent3" w:themeTint="99"/>
          <w:szCs w:val="24"/>
        </w:rPr>
        <w:t>paredzamākai, izvērtējamākai un pamatotākai</w:t>
      </w:r>
      <w:r w:rsidRPr="00224DB2">
        <w:rPr>
          <w:rFonts w:ascii="Times New Roman" w:hAnsi="Times New Roman" w:cs="Times New Roman"/>
          <w:color w:val="5495CF" w:themeColor="accent3" w:themeTint="99"/>
          <w:vertAlign w:val="superscript"/>
        </w:rPr>
        <w:endnoteReference w:id="15"/>
      </w:r>
      <w:r w:rsidRPr="00224DB2">
        <w:rPr>
          <w:rFonts w:ascii="Times New Roman" w:hAnsi="Times New Roman" w:cs="Times New Roman"/>
          <w:color w:val="auto"/>
          <w:szCs w:val="24"/>
        </w:rPr>
        <w:t>.</w:t>
      </w:r>
    </w:p>
    <w:p w:rsidR="004E0ED0" w:rsidRPr="00224DB2" w:rsidRDefault="004E0ED0" w:rsidP="00E15121">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szCs w:val="24"/>
        </w:rPr>
      </w:pPr>
      <w:r w:rsidRPr="00224DB2">
        <w:rPr>
          <w:rFonts w:ascii="Times New Roman" w:hAnsi="Times New Roman" w:cs="Times New Roman"/>
          <w:color w:val="333333" w:themeColor="text2" w:themeShade="80"/>
          <w:szCs w:val="24"/>
        </w:rPr>
        <w:t>Attīstības plānošanas sistēmas likums attiecas uz attīstības plānošanu valsts un pašvaldību institūcijās, ieskaitot Ministriju, kura izstrādā un ievieš politiku mājokļu jomā un būvniecības nozarē</w:t>
      </w:r>
      <w:r w:rsidRPr="00224DB2">
        <w:rPr>
          <w:rStyle w:val="Beiguvresatsauce"/>
          <w:rFonts w:ascii="Times New Roman" w:hAnsi="Times New Roman" w:cs="Times New Roman"/>
          <w:color w:val="333333" w:themeColor="text2" w:themeShade="80"/>
          <w:szCs w:val="24"/>
        </w:rPr>
        <w:endnoteReference w:id="16"/>
      </w:r>
      <w:r w:rsidRPr="00224DB2">
        <w:rPr>
          <w:rFonts w:ascii="Times New Roman" w:hAnsi="Times New Roman" w:cs="Times New Roman"/>
          <w:color w:val="333333" w:themeColor="text2" w:themeShade="80"/>
          <w:szCs w:val="24"/>
        </w:rPr>
        <w:t>.</w:t>
      </w:r>
    </w:p>
    <w:p w:rsidR="004E0ED0" w:rsidRPr="00C4610D" w:rsidRDefault="004E0ED0" w:rsidP="00C4610D">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szCs w:val="24"/>
        </w:rPr>
      </w:pPr>
      <w:r w:rsidRPr="00C4610D">
        <w:rPr>
          <w:rFonts w:ascii="Times New Roman" w:hAnsi="Times New Roman" w:cs="Times New Roman"/>
          <w:color w:val="333333" w:themeColor="text2" w:themeShade="80"/>
          <w:szCs w:val="24"/>
        </w:rPr>
        <w:t>Attīstības plānošana ir principu, mērķu un to sasniegšanai nepieciešamās rīcības izstrāde nolūkā īstenot politiski noteiktas prioritātes un nodrošināt sabiedrības un teritorijas attīstību</w:t>
      </w:r>
      <w:r w:rsidRPr="00224DB2">
        <w:rPr>
          <w:rStyle w:val="Beiguvresatsauce"/>
          <w:rFonts w:ascii="Times New Roman" w:hAnsi="Times New Roman" w:cs="Times New Roman"/>
          <w:color w:val="333333" w:themeColor="text2" w:themeShade="80"/>
          <w:szCs w:val="24"/>
        </w:rPr>
        <w:endnoteReference w:id="17"/>
      </w:r>
      <w:r w:rsidRPr="00C4610D">
        <w:rPr>
          <w:rFonts w:ascii="Times New Roman" w:hAnsi="Times New Roman" w:cs="Times New Roman"/>
          <w:color w:val="333333" w:themeColor="text2" w:themeShade="80"/>
          <w:szCs w:val="24"/>
        </w:rPr>
        <w:t>.</w:t>
      </w:r>
    </w:p>
    <w:p w:rsidR="004E0ED0" w:rsidRPr="00224DB2" w:rsidRDefault="004E0ED0" w:rsidP="002C24A1">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szCs w:val="24"/>
        </w:rPr>
      </w:pPr>
      <w:r w:rsidRPr="00224DB2">
        <w:rPr>
          <w:rFonts w:ascii="Times New Roman" w:hAnsi="Times New Roman" w:cs="Times New Roman"/>
          <w:noProof/>
          <w:color w:val="333333" w:themeColor="text2" w:themeShade="80"/>
          <w:szCs w:val="24"/>
          <w:lang w:eastAsia="lv-LV"/>
        </w:rPr>
        <mc:AlternateContent>
          <mc:Choice Requires="wps">
            <w:drawing>
              <wp:anchor distT="0" distB="0" distL="114300" distR="114300" simplePos="0" relativeHeight="252163072" behindDoc="1" locked="0" layoutInCell="1" allowOverlap="1" wp14:anchorId="07204D0F" wp14:editId="7D38EB19">
                <wp:simplePos x="0" y="0"/>
                <wp:positionH relativeFrom="column">
                  <wp:posOffset>4012565</wp:posOffset>
                </wp:positionH>
                <wp:positionV relativeFrom="paragraph">
                  <wp:posOffset>-192405</wp:posOffset>
                </wp:positionV>
                <wp:extent cx="2045335" cy="1479550"/>
                <wp:effectExtent l="0" t="0" r="0" b="6350"/>
                <wp:wrapTight wrapText="bothSides">
                  <wp:wrapPolygon edited="0">
                    <wp:start x="0" y="0"/>
                    <wp:lineTo x="0" y="21415"/>
                    <wp:lineTo x="21325" y="21415"/>
                    <wp:lineTo x="21325" y="0"/>
                    <wp:lineTo x="0" y="0"/>
                  </wp:wrapPolygon>
                </wp:wrapTight>
                <wp:docPr id="451" name="Tekstlodziņš 451"/>
                <wp:cNvGraphicFramePr/>
                <a:graphic xmlns:a="http://schemas.openxmlformats.org/drawingml/2006/main">
                  <a:graphicData uri="http://schemas.microsoft.com/office/word/2010/wordprocessingShape">
                    <wps:wsp>
                      <wps:cNvSpPr txBox="1"/>
                      <wps:spPr>
                        <a:xfrm>
                          <a:off x="0" y="0"/>
                          <a:ext cx="2045335" cy="147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D05413">
                            <w:pPr>
                              <w:jc w:val="center"/>
                              <w:rPr>
                                <w:rFonts w:eastAsiaTheme="majorEastAsia" w:cstheme="majorBidi"/>
                                <w:iCs/>
                                <w:color w:val="3D87C7" w:themeColor="accent2"/>
                                <w:sz w:val="24"/>
                              </w:rPr>
                            </w:pPr>
                            <w:r>
                              <w:rPr>
                                <w:rFonts w:eastAsiaTheme="majorEastAsia" w:cstheme="majorBidi"/>
                                <w:iCs/>
                                <w:noProof/>
                                <w:color w:val="3D87C7" w:themeColor="accent2"/>
                                <w:sz w:val="24"/>
                                <w:lang w:eastAsia="lv-LV"/>
                              </w:rPr>
                              <w:drawing>
                                <wp:inline distT="0" distB="0" distL="0" distR="0" wp14:anchorId="6135DE78" wp14:editId="6AA47DE7">
                                  <wp:extent cx="539750" cy="457200"/>
                                  <wp:effectExtent l="0" t="0" r="0" b="0"/>
                                  <wp:docPr id="484" name="Attēls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3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6343" cy="454314"/>
                                          </a:xfrm>
                                          <a:prstGeom prst="rect">
                                            <a:avLst/>
                                          </a:prstGeom>
                                        </pic:spPr>
                                      </pic:pic>
                                    </a:graphicData>
                                  </a:graphic>
                                </wp:inline>
                              </w:drawing>
                            </w:r>
                          </w:p>
                          <w:p w:rsidR="00A2773C" w:rsidRPr="00D05413" w:rsidRDefault="00A2773C">
                            <w:pPr>
                              <w:rPr>
                                <w:rFonts w:eastAsiaTheme="majorEastAsia" w:cstheme="majorBidi"/>
                                <w:iCs/>
                                <w:color w:val="3D87C7" w:themeColor="accent2"/>
                                <w:sz w:val="24"/>
                              </w:rPr>
                            </w:pPr>
                            <w:r>
                              <w:rPr>
                                <w:rFonts w:eastAsiaTheme="majorEastAsia" w:cstheme="majorBidi"/>
                                <w:iCs/>
                                <w:color w:val="3D87C7" w:themeColor="accent2"/>
                                <w:sz w:val="24"/>
                              </w:rPr>
                              <w:t>Politikas veidotājam jāveic p</w:t>
                            </w:r>
                            <w:r w:rsidRPr="00D05413">
                              <w:rPr>
                                <w:rFonts w:eastAsiaTheme="majorEastAsia" w:cstheme="majorBidi"/>
                                <w:iCs/>
                                <w:color w:val="3D87C7" w:themeColor="accent2"/>
                                <w:sz w:val="24"/>
                              </w:rPr>
                              <w:t>atstāv</w:t>
                            </w:r>
                            <w:r>
                              <w:rPr>
                                <w:rFonts w:eastAsiaTheme="majorEastAsia" w:cstheme="majorBidi"/>
                                <w:iCs/>
                                <w:color w:val="3D87C7" w:themeColor="accent2"/>
                                <w:sz w:val="24"/>
                              </w:rPr>
                              <w:t>īga</w:t>
                            </w:r>
                            <w:r w:rsidRPr="00D05413">
                              <w:rPr>
                                <w:rFonts w:eastAsiaTheme="majorEastAsia" w:cstheme="majorBidi"/>
                                <w:iCs/>
                                <w:color w:val="3D87C7" w:themeColor="accent2"/>
                                <w:sz w:val="24"/>
                              </w:rPr>
                              <w:t xml:space="preserve"> nozares vai jomas situācijas uzraudz</w:t>
                            </w:r>
                            <w:r>
                              <w:rPr>
                                <w:rFonts w:eastAsiaTheme="majorEastAsia" w:cstheme="majorBidi"/>
                                <w:iCs/>
                                <w:color w:val="3D87C7" w:themeColor="accent2"/>
                                <w:sz w:val="24"/>
                              </w:rPr>
                              <w:t>ība.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451" o:spid="_x0000_s1047" type="#_x0000_t202" style="position:absolute;left:0;text-align:left;margin-left:315.95pt;margin-top:-15.15pt;width:161.05pt;height:116.5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" fillcolor="white [3201]" stroked="f" strokeweight=".5pt">
                <v:textbox>
                  <w:txbxContent>
                    <w:p w:rsidR="00A2773C" w:rsidRDefault="00A2773C" w:rsidP="00D05413">
                      <w:pPr>
                        <w:jc w:val="center"/>
                        <w:rPr>
                          <w:rFonts w:eastAsiaTheme="majorEastAsia" w:cstheme="majorBidi"/>
                          <w:iCs/>
                          <w:color w:val="3D87C7" w:themeColor="accent2"/>
                          <w:sz w:val="24"/>
                        </w:rPr>
                      </w:pPr>
                      <w:r>
                        <w:rPr>
                          <w:rFonts w:eastAsiaTheme="majorEastAsia" w:cstheme="majorBidi"/>
                          <w:iCs/>
                          <w:noProof/>
                          <w:color w:val="3D87C7" w:themeColor="accent2"/>
                          <w:sz w:val="24"/>
                          <w:lang w:eastAsia="lv-LV"/>
                        </w:rPr>
                        <w:drawing>
                          <wp:inline distT="0" distB="0" distL="0" distR="0" wp14:anchorId="6135DE78" wp14:editId="6AA47DE7">
                            <wp:extent cx="539750" cy="457200"/>
                            <wp:effectExtent l="0" t="0" r="0" b="0"/>
                            <wp:docPr id="484" name="Attēls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3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6343" cy="454314"/>
                                    </a:xfrm>
                                    <a:prstGeom prst="rect">
                                      <a:avLst/>
                                    </a:prstGeom>
                                  </pic:spPr>
                                </pic:pic>
                              </a:graphicData>
                            </a:graphic>
                          </wp:inline>
                        </w:drawing>
                      </w:r>
                    </w:p>
                    <w:p w:rsidR="00A2773C" w:rsidRPr="00D05413" w:rsidRDefault="00A2773C">
                      <w:pPr>
                        <w:rPr>
                          <w:rFonts w:eastAsiaTheme="majorEastAsia" w:cstheme="majorBidi"/>
                          <w:iCs/>
                          <w:color w:val="3D87C7" w:themeColor="accent2"/>
                          <w:sz w:val="24"/>
                        </w:rPr>
                      </w:pPr>
                      <w:r>
                        <w:rPr>
                          <w:rFonts w:eastAsiaTheme="majorEastAsia" w:cstheme="majorBidi"/>
                          <w:iCs/>
                          <w:color w:val="3D87C7" w:themeColor="accent2"/>
                          <w:sz w:val="24"/>
                        </w:rPr>
                        <w:t>Politikas veidotājam jāveic p</w:t>
                      </w:r>
                      <w:r w:rsidRPr="00D05413">
                        <w:rPr>
                          <w:rFonts w:eastAsiaTheme="majorEastAsia" w:cstheme="majorBidi"/>
                          <w:iCs/>
                          <w:color w:val="3D87C7" w:themeColor="accent2"/>
                          <w:sz w:val="24"/>
                        </w:rPr>
                        <w:t>atstāv</w:t>
                      </w:r>
                      <w:r>
                        <w:rPr>
                          <w:rFonts w:eastAsiaTheme="majorEastAsia" w:cstheme="majorBidi"/>
                          <w:iCs/>
                          <w:color w:val="3D87C7" w:themeColor="accent2"/>
                          <w:sz w:val="24"/>
                        </w:rPr>
                        <w:t>īga</w:t>
                      </w:r>
                      <w:r w:rsidRPr="00D05413">
                        <w:rPr>
                          <w:rFonts w:eastAsiaTheme="majorEastAsia" w:cstheme="majorBidi"/>
                          <w:iCs/>
                          <w:color w:val="3D87C7" w:themeColor="accent2"/>
                          <w:sz w:val="24"/>
                        </w:rPr>
                        <w:t xml:space="preserve"> nozares vai jomas situācijas uzraudz</w:t>
                      </w:r>
                      <w:r>
                        <w:rPr>
                          <w:rFonts w:eastAsiaTheme="majorEastAsia" w:cstheme="majorBidi"/>
                          <w:iCs/>
                          <w:color w:val="3D87C7" w:themeColor="accent2"/>
                          <w:sz w:val="24"/>
                        </w:rPr>
                        <w:t>ība.</w:t>
                      </w:r>
                    </w:p>
                  </w:txbxContent>
                </v:textbox>
                <w10:wrap type="tight"/>
              </v:shape>
            </w:pict>
          </mc:Fallback>
        </mc:AlternateContent>
      </w:r>
      <w:r w:rsidRPr="00224DB2">
        <w:rPr>
          <w:rFonts w:ascii="Times New Roman" w:hAnsi="Times New Roman" w:cs="Times New Roman"/>
          <w:color w:val="333333" w:themeColor="text2" w:themeShade="80"/>
          <w:szCs w:val="24"/>
        </w:rPr>
        <w:t>Valsts pārvaldes iekārtas likumā</w:t>
      </w:r>
      <w:r w:rsidRPr="00224DB2">
        <w:rPr>
          <w:rStyle w:val="Beiguvresatsauce"/>
          <w:rFonts w:ascii="Times New Roman" w:hAnsi="Times New Roman" w:cs="Times New Roman"/>
          <w:color w:val="333333" w:themeColor="text2" w:themeShade="80"/>
          <w:szCs w:val="24"/>
        </w:rPr>
        <w:endnoteReference w:id="18"/>
      </w:r>
      <w:r w:rsidRPr="00224DB2">
        <w:rPr>
          <w:rFonts w:ascii="Times New Roman" w:hAnsi="Times New Roman" w:cs="Times New Roman"/>
          <w:color w:val="333333" w:themeColor="text2" w:themeShade="80"/>
          <w:szCs w:val="24"/>
        </w:rPr>
        <w:t xml:space="preserve"> ir noteikts, ka valsts pārvalde savā darbībā pastāvīgi pārbauda un uzlabo sabiedrībai sniegto pakalpojumu kvalitāti. No minētā principa izriet nepieciešamība politikas veidotājam</w:t>
      </w:r>
      <w:r>
        <w:rPr>
          <w:rFonts w:ascii="Times New Roman" w:hAnsi="Times New Roman" w:cs="Times New Roman"/>
          <w:color w:val="333333" w:themeColor="text2" w:themeShade="80"/>
          <w:szCs w:val="24"/>
        </w:rPr>
        <w:t>, tostarp</w:t>
      </w:r>
      <w:r w:rsidRPr="00224DB2">
        <w:rPr>
          <w:rFonts w:ascii="Times New Roman" w:hAnsi="Times New Roman" w:cs="Times New Roman"/>
          <w:color w:val="333333" w:themeColor="text2" w:themeShade="80"/>
          <w:szCs w:val="24"/>
        </w:rPr>
        <w:t xml:space="preserve"> Ministrijai</w:t>
      </w:r>
      <w:r>
        <w:rPr>
          <w:rFonts w:ascii="Times New Roman" w:hAnsi="Times New Roman" w:cs="Times New Roman"/>
          <w:color w:val="333333" w:themeColor="text2" w:themeShade="80"/>
          <w:szCs w:val="24"/>
        </w:rPr>
        <w:t>,</w:t>
      </w:r>
      <w:r w:rsidRPr="00224DB2">
        <w:rPr>
          <w:rFonts w:ascii="Times New Roman" w:hAnsi="Times New Roman" w:cs="Times New Roman"/>
          <w:color w:val="333333" w:themeColor="text2" w:themeShade="80"/>
          <w:szCs w:val="24"/>
        </w:rPr>
        <w:t xml:space="preserve"> patstāvīgi veikt to atbildībā esošās jomas vai nozares uzraudzību, lai izstrādātu rīcību gadījumos, kad konstatētas problēmas, kas ietekmē tās atbildībā esošas jomas vai nozares attīstību.</w:t>
      </w:r>
    </w:p>
    <w:p w:rsidR="004E0ED0" w:rsidRPr="00224DB2" w:rsidRDefault="004E0ED0" w:rsidP="00E15121">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szCs w:val="24"/>
        </w:rPr>
      </w:pPr>
      <w:r w:rsidRPr="00224DB2">
        <w:rPr>
          <w:rFonts w:ascii="Times New Roman" w:hAnsi="Times New Roman" w:cs="Times New Roman"/>
          <w:color w:val="333333" w:themeColor="text2" w:themeShade="80"/>
          <w:szCs w:val="24"/>
        </w:rPr>
        <w:t>Savukārt, lai nodrošinātu paredzamu, izvērtējamu un pamatotu politikas veidotāja rīcību gadījumos, kad jomā vai nozarē pastāv problēmas, kas ietekmē to attīstību, politikas veidotājam:</w:t>
      </w:r>
    </w:p>
    <w:p w:rsidR="004E0ED0" w:rsidRPr="00224DB2" w:rsidRDefault="004E0ED0" w:rsidP="005A0EE1">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33333" w:themeColor="text2" w:themeShade="80"/>
          <w:szCs w:val="24"/>
        </w:rPr>
      </w:pPr>
      <w:r w:rsidRPr="00224DB2">
        <w:rPr>
          <w:rFonts w:ascii="Times New Roman" w:hAnsi="Times New Roman" w:cs="Times New Roman"/>
          <w:color w:val="333333" w:themeColor="text2" w:themeShade="80"/>
          <w:szCs w:val="24"/>
        </w:rPr>
        <w:t xml:space="preserve">jānosprauž mērķi un to sasniegšanu raksturojošie </w:t>
      </w:r>
      <w:r w:rsidRPr="005A0EE1">
        <w:rPr>
          <w:rFonts w:ascii="Times New Roman" w:hAnsi="Times New Roman" w:cs="Times New Roman"/>
          <w:color w:val="333333" w:themeColor="text2" w:themeShade="80"/>
        </w:rPr>
        <w:t>rezultāti</w:t>
      </w:r>
      <w:r w:rsidRPr="00224DB2">
        <w:rPr>
          <w:rFonts w:ascii="Times New Roman" w:hAnsi="Times New Roman" w:cs="Times New Roman"/>
          <w:color w:val="333333" w:themeColor="text2" w:themeShade="80"/>
          <w:szCs w:val="24"/>
        </w:rPr>
        <w:t>;</w:t>
      </w:r>
    </w:p>
    <w:p w:rsidR="004E0ED0" w:rsidRPr="00224DB2" w:rsidRDefault="004E0ED0" w:rsidP="005A0EE1">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33333" w:themeColor="text2" w:themeShade="80"/>
          <w:szCs w:val="24"/>
        </w:rPr>
      </w:pPr>
      <w:r w:rsidRPr="00224DB2">
        <w:rPr>
          <w:rFonts w:ascii="Times New Roman" w:hAnsi="Times New Roman" w:cs="Times New Roman"/>
          <w:color w:val="333333" w:themeColor="text2" w:themeShade="80"/>
          <w:szCs w:val="24"/>
        </w:rPr>
        <w:t>jāizvēlas un jāievieš risinājumi politikas mērķu sasniegšanai;</w:t>
      </w:r>
    </w:p>
    <w:p w:rsidR="004E0ED0" w:rsidRPr="00224DB2" w:rsidRDefault="002240CE" w:rsidP="005A0EE1">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33333" w:themeColor="text2" w:themeShade="80"/>
          <w:szCs w:val="24"/>
        </w:rPr>
      </w:pPr>
      <w:r w:rsidRPr="00224DB2">
        <w:rPr>
          <w:rFonts w:ascii="Times New Roman" w:hAnsi="Times New Roman" w:cs="Times New Roman"/>
          <w:noProof/>
          <w:color w:val="333333" w:themeColor="text2" w:themeShade="80"/>
          <w:lang w:eastAsia="lv-LV"/>
        </w:rPr>
        <w:lastRenderedPageBreak/>
        <w:drawing>
          <wp:anchor distT="0" distB="0" distL="114300" distR="114300" simplePos="0" relativeHeight="252162048" behindDoc="1" locked="0" layoutInCell="1" allowOverlap="1" wp14:anchorId="0BA01632" wp14:editId="1780363C">
            <wp:simplePos x="0" y="0"/>
            <wp:positionH relativeFrom="column">
              <wp:posOffset>3857625</wp:posOffset>
            </wp:positionH>
            <wp:positionV relativeFrom="paragraph">
              <wp:posOffset>-302260</wp:posOffset>
            </wp:positionV>
            <wp:extent cx="2051050" cy="1771650"/>
            <wp:effectExtent l="0" t="0" r="6350" b="0"/>
            <wp:wrapTight wrapText="bothSides">
              <wp:wrapPolygon edited="0">
                <wp:start x="0" y="0"/>
                <wp:lineTo x="0" y="21368"/>
                <wp:lineTo x="21466" y="21368"/>
                <wp:lineTo x="21466" y="0"/>
                <wp:lineTo x="0" y="0"/>
              </wp:wrapPolygon>
            </wp:wrapTight>
            <wp:docPr id="250" name="Attēls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tikas veidošanas process.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51050" cy="1771650"/>
                    </a:xfrm>
                    <a:prstGeom prst="rect">
                      <a:avLst/>
                    </a:prstGeom>
                  </pic:spPr>
                </pic:pic>
              </a:graphicData>
            </a:graphic>
            <wp14:sizeRelH relativeFrom="page">
              <wp14:pctWidth>0</wp14:pctWidth>
            </wp14:sizeRelH>
            <wp14:sizeRelV relativeFrom="page">
              <wp14:pctHeight>0</wp14:pctHeight>
            </wp14:sizeRelV>
          </wp:anchor>
        </w:drawing>
      </w:r>
      <w:r w:rsidR="004E0ED0" w:rsidRPr="00224DB2">
        <w:rPr>
          <w:rFonts w:ascii="Times New Roman" w:hAnsi="Times New Roman" w:cs="Times New Roman"/>
          <w:color w:val="333333" w:themeColor="text2" w:themeShade="80"/>
          <w:szCs w:val="24"/>
        </w:rPr>
        <w:t>jāizvērtē risinājumu ietekme uz mērķu sasniegšanu (skatīt 3. attēlu)</w:t>
      </w:r>
      <w:r w:rsidR="004E0ED0" w:rsidRPr="00224DB2">
        <w:rPr>
          <w:rStyle w:val="Beiguvresatsauce"/>
          <w:rFonts w:ascii="Times New Roman" w:hAnsi="Times New Roman" w:cs="Times New Roman"/>
          <w:color w:val="333333" w:themeColor="text2" w:themeShade="80"/>
          <w:szCs w:val="24"/>
        </w:rPr>
        <w:endnoteReference w:id="19"/>
      </w:r>
      <w:r w:rsidR="004E0ED0" w:rsidRPr="00224DB2">
        <w:rPr>
          <w:rFonts w:ascii="Times New Roman" w:hAnsi="Times New Roman" w:cs="Times New Roman"/>
          <w:color w:val="333333" w:themeColor="text2" w:themeShade="80"/>
          <w:szCs w:val="24"/>
        </w:rPr>
        <w:t>.</w:t>
      </w:r>
    </w:p>
    <w:p w:rsidR="004E0ED0" w:rsidRPr="00224DB2" w:rsidRDefault="004E0ED0" w:rsidP="002A45C4">
      <w:pPr>
        <w:pStyle w:val="Sarakstarindkopa"/>
        <w:numPr>
          <w:ilvl w:val="0"/>
          <w:numId w:val="6"/>
        </w:numPr>
        <w:tabs>
          <w:tab w:val="left" w:pos="0"/>
        </w:tabs>
        <w:spacing w:before="120" w:after="120" w:line="240" w:lineRule="auto"/>
        <w:ind w:left="284" w:hanging="284"/>
        <w:contextualSpacing w:val="0"/>
      </w:pPr>
      <w:r w:rsidRPr="00224DB2">
        <w:rPr>
          <w:rFonts w:ascii="Times New Roman" w:hAnsi="Times New Roman" w:cs="Times New Roman"/>
          <w:color w:val="333333" w:themeColor="text2" w:themeShade="80"/>
          <w:szCs w:val="24"/>
        </w:rPr>
        <w:t>Minētā procesa rezultātus atspoguļo attīstības plānošanas dokumentā – aprakstot noskaidrotās problēmas, izvirzot mērķus, sasniedzamos rezultātus, paredzot problēmu risinājumus, izvērtējot šo risinājumu iespējamo ietekmi, kā arī plānojot turpmāko politikas īstenošanai un rezultātu novērtēšanai nepieciešamo rīcību</w:t>
      </w:r>
      <w:r w:rsidRPr="00224DB2">
        <w:rPr>
          <w:rStyle w:val="Beiguvresatsauce"/>
          <w:rFonts w:ascii="Times New Roman" w:hAnsi="Times New Roman" w:cs="Times New Roman"/>
          <w:color w:val="333333" w:themeColor="text2" w:themeShade="80"/>
          <w:szCs w:val="24"/>
        </w:rPr>
        <w:endnoteReference w:id="20"/>
      </w:r>
      <w:r w:rsidRPr="00224DB2">
        <w:rPr>
          <w:rFonts w:ascii="Times New Roman" w:hAnsi="Times New Roman" w:cs="Times New Roman"/>
          <w:color w:val="333333" w:themeColor="text2" w:themeShade="80"/>
          <w:szCs w:val="24"/>
        </w:rPr>
        <w:t>.</w:t>
      </w:r>
    </w:p>
    <w:p w:rsidR="004E0ED0" w:rsidRPr="00224DB2" w:rsidRDefault="002240CE" w:rsidP="00E15121">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szCs w:val="24"/>
        </w:rPr>
      </w:pPr>
      <w:r w:rsidRPr="00224DB2">
        <w:rPr>
          <w:rFonts w:ascii="Times New Roman" w:hAnsi="Times New Roman" w:cs="Times New Roman"/>
          <w:noProof/>
          <w:color w:val="333333" w:themeColor="text2" w:themeShade="80"/>
          <w:lang w:eastAsia="lv-LV"/>
        </w:rPr>
        <mc:AlternateContent>
          <mc:Choice Requires="wps">
            <w:drawing>
              <wp:anchor distT="0" distB="0" distL="114300" distR="114300" simplePos="0" relativeHeight="252156928" behindDoc="1" locked="0" layoutInCell="1" allowOverlap="1" wp14:anchorId="2CAD6CDF" wp14:editId="14366F05">
                <wp:simplePos x="0" y="0"/>
                <wp:positionH relativeFrom="column">
                  <wp:posOffset>3858895</wp:posOffset>
                </wp:positionH>
                <wp:positionV relativeFrom="paragraph">
                  <wp:posOffset>109220</wp:posOffset>
                </wp:positionV>
                <wp:extent cx="2308225" cy="488950"/>
                <wp:effectExtent l="0" t="0" r="0" b="6350"/>
                <wp:wrapTight wrapText="bothSides">
                  <wp:wrapPolygon edited="0">
                    <wp:start x="0" y="0"/>
                    <wp:lineTo x="0" y="21039"/>
                    <wp:lineTo x="21392" y="21039"/>
                    <wp:lineTo x="21392" y="0"/>
                    <wp:lineTo x="0" y="0"/>
                  </wp:wrapPolygon>
                </wp:wrapTight>
                <wp:docPr id="237" name="Tekstlodziņš 237"/>
                <wp:cNvGraphicFramePr/>
                <a:graphic xmlns:a="http://schemas.openxmlformats.org/drawingml/2006/main">
                  <a:graphicData uri="http://schemas.microsoft.com/office/word/2010/wordprocessingShape">
                    <wps:wsp>
                      <wps:cNvSpPr txBox="1"/>
                      <wps:spPr>
                        <a:xfrm>
                          <a:off x="0" y="0"/>
                          <a:ext cx="2308225" cy="488950"/>
                        </a:xfrm>
                        <a:prstGeom prst="rect">
                          <a:avLst/>
                        </a:prstGeom>
                        <a:solidFill>
                          <a:sysClr val="window" lastClr="FFFFFF"/>
                        </a:solidFill>
                        <a:ln w="6350">
                          <a:noFill/>
                        </a:ln>
                        <a:effectLst/>
                      </wps:spPr>
                      <wps:txbx>
                        <w:txbxContent>
                          <w:p w:rsidR="00A2773C" w:rsidRPr="00910425" w:rsidRDefault="00A2773C" w:rsidP="003F4AFF">
                            <w:pPr>
                              <w:pStyle w:val="Diagrammasvirsraksts"/>
                              <w:spacing w:before="0" w:after="0" w:line="240" w:lineRule="auto"/>
                              <w:jc w:val="both"/>
                              <w:rPr>
                                <w:szCs w:val="24"/>
                              </w:rPr>
                            </w:pPr>
                            <w:r>
                              <w:rPr>
                                <w:szCs w:val="24"/>
                              </w:rPr>
                              <w:t>3</w:t>
                            </w:r>
                            <w:r w:rsidRPr="00910425">
                              <w:rPr>
                                <w:szCs w:val="24"/>
                              </w:rPr>
                              <w:t>. attēls. Politikas veidošanas cikls</w:t>
                            </w:r>
                            <w:r>
                              <w:rPr>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37" o:spid="_x0000_s1048" type="#_x0000_t202" style="position:absolute;left:0;text-align:left;margin-left:303.85pt;margin-top:8.6pt;width:181.75pt;height:38.5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" fillcolor="window" stroked="f" strokeweight=".5pt">
                <v:textbox>
                  <w:txbxContent>
                    <w:p w:rsidR="00A2773C" w:rsidRPr="00910425" w:rsidRDefault="00A2773C" w:rsidP="003F4AFF">
                      <w:pPr>
                        <w:pStyle w:val="Diagrammasvirsraksts"/>
                        <w:spacing w:before="0" w:after="0" w:line="240" w:lineRule="auto"/>
                        <w:jc w:val="both"/>
                        <w:rPr>
                          <w:szCs w:val="24"/>
                        </w:rPr>
                      </w:pPr>
                      <w:r>
                        <w:rPr>
                          <w:szCs w:val="24"/>
                        </w:rPr>
                        <w:t>3</w:t>
                      </w:r>
                      <w:r w:rsidRPr="00910425">
                        <w:rPr>
                          <w:szCs w:val="24"/>
                        </w:rPr>
                        <w:t>. attēls. Politikas veidošanas cikls</w:t>
                      </w:r>
                      <w:r>
                        <w:rPr>
                          <w:szCs w:val="24"/>
                        </w:rPr>
                        <w:t>.</w:t>
                      </w:r>
                    </w:p>
                  </w:txbxContent>
                </v:textbox>
                <w10:wrap type="tight"/>
              </v:shape>
            </w:pict>
          </mc:Fallback>
        </mc:AlternateContent>
      </w:r>
      <w:r w:rsidR="004E0ED0" w:rsidRPr="00224DB2">
        <w:rPr>
          <w:rFonts w:ascii="Times New Roman" w:hAnsi="Times New Roman" w:cs="Times New Roman"/>
          <w:color w:val="333333" w:themeColor="text2" w:themeShade="80"/>
          <w:szCs w:val="24"/>
        </w:rPr>
        <w:t>Izšķir šādus attīstības plānošanas dokumentu veidus:</w:t>
      </w:r>
    </w:p>
    <w:p w:rsidR="004E0ED0" w:rsidRPr="00224DB2" w:rsidRDefault="004E0ED0" w:rsidP="005A0EE1">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D87C7" w:themeColor="accent2"/>
          <w:szCs w:val="24"/>
        </w:rPr>
      </w:pPr>
      <w:r w:rsidRPr="005A0EE1">
        <w:rPr>
          <w:rFonts w:ascii="Times New Roman" w:hAnsi="Times New Roman" w:cs="Times New Roman"/>
          <w:color w:val="333333" w:themeColor="text2" w:themeShade="80"/>
        </w:rPr>
        <w:t>politikas</w:t>
      </w:r>
      <w:r w:rsidRPr="00224DB2">
        <w:rPr>
          <w:rFonts w:ascii="Times New Roman" w:hAnsi="Times New Roman" w:cs="Times New Roman"/>
          <w:color w:val="333333" w:themeColor="text2" w:themeShade="80"/>
          <w:szCs w:val="24"/>
        </w:rPr>
        <w:t xml:space="preserve"> plānošanas dokuments </w:t>
      </w:r>
      <w:r w:rsidRPr="00224DB2">
        <w:rPr>
          <w:rFonts w:ascii="Times New Roman" w:hAnsi="Times New Roman" w:cs="Times New Roman"/>
          <w:color w:val="3D87C7" w:themeColor="accent2"/>
          <w:szCs w:val="24"/>
        </w:rPr>
        <w:t>(nosaka mērķus, uzdevumus un rīcību nozares vai jomas attīstības veicināšanai)</w:t>
      </w:r>
      <w:r w:rsidRPr="00224DB2">
        <w:rPr>
          <w:rFonts w:ascii="Times New Roman" w:hAnsi="Times New Roman" w:cs="Times New Roman"/>
          <w:color w:val="auto"/>
          <w:szCs w:val="24"/>
        </w:rPr>
        <w:t>;</w:t>
      </w:r>
    </w:p>
    <w:p w:rsidR="004E0ED0" w:rsidRPr="00224DB2" w:rsidRDefault="004E0ED0" w:rsidP="005A0EE1">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D87C7" w:themeColor="accent2"/>
          <w:szCs w:val="24"/>
        </w:rPr>
      </w:pPr>
      <w:r w:rsidRPr="005A0EE1">
        <w:rPr>
          <w:rFonts w:ascii="Times New Roman" w:hAnsi="Times New Roman" w:cs="Times New Roman"/>
          <w:color w:val="333333" w:themeColor="text2" w:themeShade="80"/>
        </w:rPr>
        <w:t>institūcijas</w:t>
      </w:r>
      <w:r w:rsidRPr="00224DB2">
        <w:rPr>
          <w:rFonts w:ascii="Times New Roman" w:hAnsi="Times New Roman" w:cs="Times New Roman"/>
          <w:color w:val="333333" w:themeColor="text2" w:themeShade="80"/>
          <w:szCs w:val="24"/>
        </w:rPr>
        <w:t xml:space="preserve"> vadības dokuments </w:t>
      </w:r>
      <w:r w:rsidRPr="00224DB2">
        <w:rPr>
          <w:rFonts w:ascii="Times New Roman" w:hAnsi="Times New Roman" w:cs="Times New Roman"/>
          <w:color w:val="3D87C7" w:themeColor="accent2"/>
          <w:szCs w:val="24"/>
        </w:rPr>
        <w:t xml:space="preserve">(nosaka attīstības plānošanas un budžeta plānošanas savstarpējo sasaisti un nodrošina attīstības plānošanas dokumentu pēctecīgu īstenošanu </w:t>
      </w:r>
      <w:r w:rsidRPr="00E93073">
        <w:rPr>
          <w:rFonts w:ascii="Times New Roman" w:hAnsi="Times New Roman" w:cs="Times New Roman"/>
          <w:color w:val="333333" w:themeColor="text2" w:themeShade="80"/>
          <w:szCs w:val="24"/>
        </w:rPr>
        <w:t>(skatīt 4. attēlu);</w:t>
      </w:r>
    </w:p>
    <w:p w:rsidR="004E0ED0" w:rsidRPr="00224DB2" w:rsidRDefault="004E0ED0" w:rsidP="005A0EE1">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auto"/>
          <w:szCs w:val="24"/>
        </w:rPr>
      </w:pPr>
      <w:r w:rsidRPr="00224DB2">
        <w:rPr>
          <w:rFonts w:ascii="Times New Roman" w:hAnsi="Times New Roman" w:cs="Times New Roman"/>
          <w:color w:val="333333" w:themeColor="text2" w:themeShade="80"/>
          <w:szCs w:val="24"/>
        </w:rPr>
        <w:t xml:space="preserve">ilgtermiņa </w:t>
      </w:r>
      <w:r w:rsidRPr="005A0EE1">
        <w:rPr>
          <w:rFonts w:ascii="Times New Roman" w:hAnsi="Times New Roman" w:cs="Times New Roman"/>
          <w:color w:val="333333" w:themeColor="text2" w:themeShade="80"/>
        </w:rPr>
        <w:t>teritorijas</w:t>
      </w:r>
      <w:r w:rsidRPr="00224DB2">
        <w:rPr>
          <w:rFonts w:ascii="Times New Roman" w:hAnsi="Times New Roman" w:cs="Times New Roman"/>
          <w:color w:val="333333" w:themeColor="text2" w:themeShade="80"/>
          <w:szCs w:val="24"/>
        </w:rPr>
        <w:t xml:space="preserve"> attīstības plānošanas dokuments </w:t>
      </w:r>
      <w:r w:rsidRPr="00224DB2">
        <w:rPr>
          <w:rFonts w:ascii="Times New Roman" w:hAnsi="Times New Roman" w:cs="Times New Roman"/>
          <w:color w:val="3D87C7" w:themeColor="accent2"/>
          <w:szCs w:val="24"/>
        </w:rPr>
        <w:t>(nosaka attiecīgās teritorijas attīstības prioritātes un telpisko perspektīvu ilgtermiņā vai vidējā termiņā)</w:t>
      </w:r>
      <w:r w:rsidRPr="00224DB2">
        <w:rPr>
          <w:rStyle w:val="Beiguvresatsauce"/>
          <w:rFonts w:ascii="Times New Roman" w:hAnsi="Times New Roman" w:cs="Times New Roman"/>
          <w:color w:val="auto"/>
          <w:szCs w:val="24"/>
        </w:rPr>
        <w:endnoteReference w:id="21"/>
      </w:r>
      <w:r w:rsidRPr="00224DB2">
        <w:rPr>
          <w:rFonts w:ascii="Times New Roman" w:hAnsi="Times New Roman" w:cs="Times New Roman"/>
          <w:color w:val="auto"/>
          <w:szCs w:val="24"/>
        </w:rPr>
        <w:t>.</w:t>
      </w:r>
    </w:p>
    <w:p w:rsidR="004E0ED0" w:rsidRPr="00224DB2" w:rsidRDefault="004E0ED0" w:rsidP="004877A6">
      <w:pPr>
        <w:tabs>
          <w:tab w:val="left" w:pos="0"/>
        </w:tabs>
        <w:spacing w:before="120" w:after="240" w:line="240" w:lineRule="auto"/>
        <w:ind w:left="425"/>
        <w:rPr>
          <w:rFonts w:ascii="Times New Roman" w:hAnsi="Times New Roman" w:cs="Times New Roman"/>
          <w:color w:val="auto"/>
          <w:szCs w:val="24"/>
        </w:rPr>
      </w:pPr>
      <w:r w:rsidRPr="00224DB2">
        <w:rPr>
          <w:rFonts w:ascii="Times New Roman" w:hAnsi="Times New Roman" w:cs="Times New Roman"/>
          <w:noProof/>
          <w:lang w:eastAsia="lv-LV"/>
        </w:rPr>
        <mc:AlternateContent>
          <mc:Choice Requires="wps">
            <w:drawing>
              <wp:anchor distT="0" distB="0" distL="114300" distR="114300" simplePos="0" relativeHeight="252157952" behindDoc="1" locked="0" layoutInCell="1" allowOverlap="1" wp14:anchorId="074DDBA7" wp14:editId="50F0380F">
                <wp:simplePos x="0" y="0"/>
                <wp:positionH relativeFrom="column">
                  <wp:posOffset>4014470</wp:posOffset>
                </wp:positionH>
                <wp:positionV relativeFrom="paragraph">
                  <wp:posOffset>403860</wp:posOffset>
                </wp:positionV>
                <wp:extent cx="1955165" cy="660400"/>
                <wp:effectExtent l="0" t="0" r="6985" b="6350"/>
                <wp:wrapTight wrapText="bothSides">
                  <wp:wrapPolygon edited="0">
                    <wp:start x="0" y="0"/>
                    <wp:lineTo x="0" y="21185"/>
                    <wp:lineTo x="21467" y="21185"/>
                    <wp:lineTo x="21467" y="0"/>
                    <wp:lineTo x="0" y="0"/>
                  </wp:wrapPolygon>
                </wp:wrapTight>
                <wp:docPr id="454" name="Tekstlodziņš 454"/>
                <wp:cNvGraphicFramePr/>
                <a:graphic xmlns:a="http://schemas.openxmlformats.org/drawingml/2006/main">
                  <a:graphicData uri="http://schemas.microsoft.com/office/word/2010/wordprocessingShape">
                    <wps:wsp>
                      <wps:cNvSpPr txBox="1"/>
                      <wps:spPr>
                        <a:xfrm>
                          <a:off x="0" y="0"/>
                          <a:ext cx="1955165" cy="660400"/>
                        </a:xfrm>
                        <a:prstGeom prst="rect">
                          <a:avLst/>
                        </a:prstGeom>
                        <a:solidFill>
                          <a:sysClr val="window" lastClr="FFFFFF"/>
                        </a:solidFill>
                        <a:ln w="6350">
                          <a:noFill/>
                        </a:ln>
                        <a:effectLst/>
                      </wps:spPr>
                      <wps:txbx>
                        <w:txbxContent>
                          <w:p w:rsidR="00A2773C" w:rsidRPr="00910425" w:rsidRDefault="00A2773C" w:rsidP="00727552">
                            <w:pPr>
                              <w:pStyle w:val="Diagrammasvirsraksts"/>
                              <w:spacing w:before="0" w:after="0" w:line="240" w:lineRule="auto"/>
                              <w:jc w:val="both"/>
                              <w:rPr>
                                <w:szCs w:val="24"/>
                              </w:rPr>
                            </w:pPr>
                            <w:r>
                              <w:rPr>
                                <w:szCs w:val="24"/>
                              </w:rPr>
                              <w:t>4. attēls. Attīstības plānošanas dokumentu hierarhija.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lodziņš 454" o:spid="_x0000_s1049" type="#_x0000_t202" style="position:absolute;left:0;text-align:left;margin-left:316.1pt;margin-top:31.8pt;width:153.95pt;height:52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" fillcolor="window" stroked="f" strokeweight=".5pt">
                <v:textbox>
                  <w:txbxContent>
                    <w:p w:rsidR="00A2773C" w:rsidRPr="00910425" w:rsidRDefault="00A2773C" w:rsidP="00727552">
                      <w:pPr>
                        <w:pStyle w:val="Diagrammasvirsraksts"/>
                        <w:spacing w:before="0" w:after="0" w:line="240" w:lineRule="auto"/>
                        <w:jc w:val="both"/>
                        <w:rPr>
                          <w:szCs w:val="24"/>
                        </w:rPr>
                      </w:pPr>
                      <w:r>
                        <w:rPr>
                          <w:szCs w:val="24"/>
                        </w:rPr>
                        <w:t>4. attēls. Attīstības plānošanas dokumentu hierarhija.</w:t>
                      </w:r>
                    </w:p>
                  </w:txbxContent>
                </v:textbox>
                <w10:wrap type="tight"/>
              </v:shape>
            </w:pict>
          </mc:Fallback>
        </mc:AlternateContent>
      </w:r>
      <w:r w:rsidRPr="00224DB2">
        <w:rPr>
          <w:rFonts w:ascii="Times New Roman" w:hAnsi="Times New Roman" w:cs="Times New Roman"/>
          <w:noProof/>
          <w:color w:val="auto"/>
          <w:szCs w:val="24"/>
          <w:lang w:eastAsia="lv-LV"/>
        </w:rPr>
        <w:drawing>
          <wp:inline distT="0" distB="0" distL="0" distR="0" wp14:anchorId="2AA37F9A" wp14:editId="5D62FCDA">
            <wp:extent cx="3639493" cy="1258432"/>
            <wp:effectExtent l="0" t="0" r="0" b="0"/>
            <wp:docPr id="448" name="Attēls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tika_zzz.JPG"/>
                    <pic:cNvPicPr/>
                  </pic:nvPicPr>
                  <pic:blipFill>
                    <a:blip r:embed="rId44">
                      <a:extLst>
                        <a:ext uri="{28A0092B-C50C-407E-A947-70E740481C1C}">
                          <a14:useLocalDpi xmlns:a14="http://schemas.microsoft.com/office/drawing/2010/main" val="0"/>
                        </a:ext>
                      </a:extLst>
                    </a:blip>
                    <a:stretch>
                      <a:fillRect/>
                    </a:stretch>
                  </pic:blipFill>
                  <pic:spPr>
                    <a:xfrm>
                      <a:off x="0" y="0"/>
                      <a:ext cx="3636747" cy="1257483"/>
                    </a:xfrm>
                    <a:prstGeom prst="rect">
                      <a:avLst/>
                    </a:prstGeom>
                  </pic:spPr>
                </pic:pic>
              </a:graphicData>
            </a:graphic>
          </wp:inline>
        </w:drawing>
      </w:r>
    </w:p>
    <w:p w:rsidR="004E0ED0" w:rsidRPr="00224DB2" w:rsidRDefault="004E0ED0" w:rsidP="00E15121">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szCs w:val="24"/>
        </w:rPr>
      </w:pPr>
      <w:r w:rsidRPr="00224DB2">
        <w:rPr>
          <w:rFonts w:ascii="Times New Roman" w:hAnsi="Times New Roman" w:cs="Times New Roman"/>
          <w:color w:val="333333" w:themeColor="text2" w:themeShade="80"/>
          <w:szCs w:val="24"/>
        </w:rPr>
        <w:t>Izstrādājot attīstības plānošanas dokumentus, ievēro šādus principus, kas ietverti normatīvajos aktos un izveidojušies dokumentu izstrādes praksē:</w:t>
      </w:r>
    </w:p>
    <w:p w:rsidR="004E0ED0" w:rsidRPr="00224DB2" w:rsidRDefault="004E0ED0" w:rsidP="005A0EE1">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auto"/>
          <w:szCs w:val="24"/>
        </w:rPr>
      </w:pPr>
      <w:r w:rsidRPr="00224DB2">
        <w:rPr>
          <w:rFonts w:ascii="Times New Roman" w:hAnsi="Times New Roman" w:cs="Times New Roman"/>
          <w:color w:val="333333" w:themeColor="text2" w:themeShade="80"/>
        </w:rPr>
        <w:t>dokumenta atbilstība hierarhiski augstākiem plānošanas dokumentiem un tajos noteiktajiem mērķiem, nodrošinot tā iekļaušanos vienotajā politikas plānošanas dokumentu hierarhijā</w:t>
      </w:r>
      <w:r w:rsidRPr="00224DB2">
        <w:rPr>
          <w:rFonts w:ascii="Times New Roman" w:hAnsi="Times New Roman" w:cs="Times New Roman"/>
          <w:color w:val="auto"/>
        </w:rPr>
        <w:t xml:space="preserve"> </w:t>
      </w:r>
      <w:r w:rsidRPr="00224DB2">
        <w:rPr>
          <w:rFonts w:ascii="Times New Roman" w:hAnsi="Times New Roman" w:cs="Times New Roman"/>
          <w:color w:val="5495CF" w:themeColor="accent3" w:themeTint="99"/>
          <w:szCs w:val="24"/>
        </w:rPr>
        <w:t>(hierarhijas princips)</w:t>
      </w:r>
      <w:r w:rsidRPr="00224DB2">
        <w:rPr>
          <w:rFonts w:ascii="Times New Roman" w:hAnsi="Times New Roman" w:cs="Times New Roman"/>
          <w:color w:val="auto"/>
        </w:rPr>
        <w:t>;</w:t>
      </w:r>
    </w:p>
    <w:p w:rsidR="004E0ED0" w:rsidRPr="00224DB2" w:rsidRDefault="004E0ED0" w:rsidP="00E15121">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auto"/>
          <w:szCs w:val="24"/>
        </w:rPr>
      </w:pPr>
      <w:r w:rsidRPr="00224DB2">
        <w:rPr>
          <w:rFonts w:ascii="Times New Roman" w:hAnsi="Times New Roman" w:cs="Times New Roman"/>
          <w:color w:val="333333" w:themeColor="text2" w:themeShade="80"/>
        </w:rPr>
        <w:t xml:space="preserve">plānošanas dokumentus izstrādā, ja attiecīgā politika nav iepriekš noteikta vai līdzšinējā plānošanas dokumenta ietekmes izvērtējumā konstatēts, ka ir nepieciešama turpmākā rīcība. Jāizvairās no lieku vai dublējošu dokumentu sagatavošanas </w:t>
      </w:r>
      <w:r w:rsidRPr="00224DB2">
        <w:rPr>
          <w:rFonts w:ascii="Times New Roman" w:hAnsi="Times New Roman" w:cs="Times New Roman"/>
          <w:color w:val="5495CF" w:themeColor="accent3" w:themeTint="99"/>
          <w:szCs w:val="24"/>
        </w:rPr>
        <w:t>(samērīguma princips)</w:t>
      </w:r>
      <w:r w:rsidRPr="00224DB2">
        <w:rPr>
          <w:rFonts w:ascii="Times New Roman" w:hAnsi="Times New Roman" w:cs="Times New Roman"/>
          <w:color w:val="auto"/>
        </w:rPr>
        <w:t>;</w:t>
      </w:r>
    </w:p>
    <w:p w:rsidR="004E0ED0" w:rsidRPr="00224DB2" w:rsidRDefault="004E0ED0" w:rsidP="00E15121">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auto"/>
          <w:szCs w:val="24"/>
        </w:rPr>
      </w:pPr>
      <w:r w:rsidRPr="00224DB2">
        <w:rPr>
          <w:rFonts w:ascii="Times New Roman" w:hAnsi="Times New Roman" w:cs="Times New Roman"/>
          <w:color w:val="333333" w:themeColor="text2" w:themeShade="80"/>
        </w:rPr>
        <w:t xml:space="preserve">politiku plāno pirms normatīvā akta izdošanas un, izstrādājot normatīvos aktus, ņem vērā attīstības plānošanas dokumentus </w:t>
      </w:r>
      <w:r w:rsidRPr="00224DB2">
        <w:rPr>
          <w:rFonts w:ascii="Times New Roman" w:hAnsi="Times New Roman" w:cs="Times New Roman"/>
          <w:color w:val="5495CF" w:themeColor="accent3" w:themeTint="99"/>
          <w:szCs w:val="24"/>
        </w:rPr>
        <w:t>(sasaistes un saskaņotības princips)</w:t>
      </w:r>
      <w:r w:rsidRPr="00224DB2">
        <w:rPr>
          <w:rFonts w:ascii="Times New Roman" w:hAnsi="Times New Roman" w:cs="Times New Roman"/>
          <w:color w:val="auto"/>
        </w:rPr>
        <w:t>;</w:t>
      </w:r>
    </w:p>
    <w:p w:rsidR="004E0ED0" w:rsidRPr="00224DB2" w:rsidRDefault="004E0ED0" w:rsidP="00E15121">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auto"/>
          <w:szCs w:val="24"/>
        </w:rPr>
      </w:pPr>
      <w:r w:rsidRPr="00224DB2">
        <w:rPr>
          <w:rFonts w:ascii="Times New Roman" w:hAnsi="Times New Roman" w:cs="Times New Roman"/>
          <w:color w:val="333333" w:themeColor="text2" w:themeShade="80"/>
        </w:rPr>
        <w:t xml:space="preserve">mērķus, rezultātus un rīcību plāno, balstoties uz pierādījumiem, ka noteiktā rīcība panāks attiecīgos rezultātus </w:t>
      </w:r>
      <w:r w:rsidRPr="00224DB2">
        <w:rPr>
          <w:rFonts w:ascii="Times New Roman" w:hAnsi="Times New Roman" w:cs="Times New Roman"/>
          <w:color w:val="5495CF" w:themeColor="accent3" w:themeTint="99"/>
          <w:szCs w:val="24"/>
        </w:rPr>
        <w:t>(pierādījumu izmantošanas princips)</w:t>
      </w:r>
      <w:r w:rsidRPr="00224DB2">
        <w:rPr>
          <w:rFonts w:ascii="Times New Roman" w:hAnsi="Times New Roman" w:cs="Times New Roman"/>
          <w:color w:val="auto"/>
        </w:rPr>
        <w:t>;</w:t>
      </w:r>
    </w:p>
    <w:p w:rsidR="004E0ED0" w:rsidRPr="00224DB2" w:rsidRDefault="004E0ED0" w:rsidP="00E15121">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auto"/>
          <w:szCs w:val="24"/>
        </w:rPr>
      </w:pPr>
      <w:r w:rsidRPr="00224DB2">
        <w:rPr>
          <w:rFonts w:ascii="Times New Roman" w:hAnsi="Times New Roman" w:cs="Times New Roman"/>
          <w:color w:val="333333" w:themeColor="text2" w:themeShade="80"/>
        </w:rPr>
        <w:t xml:space="preserve">politiku plāno, lai tā būtu orientēta uz rezultātu. Plānošanas dokumentā nosaka, kā tiks veikta īstenotās politikas uzraudzība un ietekmes izvērtēšana </w:t>
      </w:r>
      <w:r w:rsidRPr="00224DB2">
        <w:rPr>
          <w:rFonts w:ascii="Times New Roman" w:hAnsi="Times New Roman" w:cs="Times New Roman"/>
          <w:color w:val="5495CF" w:themeColor="accent3" w:themeTint="99"/>
          <w:szCs w:val="24"/>
        </w:rPr>
        <w:t>(uzraudzības un novērtēšanas princips)</w:t>
      </w:r>
      <w:r w:rsidRPr="00224DB2">
        <w:rPr>
          <w:rFonts w:ascii="Times New Roman" w:hAnsi="Times New Roman" w:cs="Times New Roman"/>
          <w:color w:val="auto"/>
        </w:rPr>
        <w:t>;</w:t>
      </w:r>
    </w:p>
    <w:p w:rsidR="004E0ED0" w:rsidRPr="00224DB2" w:rsidRDefault="004E0ED0" w:rsidP="00E15121">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auto"/>
          <w:szCs w:val="24"/>
        </w:rPr>
      </w:pPr>
      <w:r w:rsidRPr="00224DB2">
        <w:rPr>
          <w:rFonts w:ascii="Times New Roman" w:hAnsi="Times New Roman" w:cs="Times New Roman"/>
          <w:color w:val="333333" w:themeColor="text2" w:themeShade="80"/>
        </w:rPr>
        <w:t xml:space="preserve">nodrošina esošo un vidējā termiņā prognozēto resursu izvērtējumu un piedāvā efektīvākos risinājumus attiecībā uz nosprausto mērķu sasniegšanai nepieciešamajām izmaksām </w:t>
      </w:r>
      <w:r w:rsidRPr="00224DB2">
        <w:rPr>
          <w:rFonts w:ascii="Times New Roman" w:hAnsi="Times New Roman" w:cs="Times New Roman"/>
          <w:color w:val="5495CF" w:themeColor="accent3" w:themeTint="99"/>
          <w:szCs w:val="24"/>
        </w:rPr>
        <w:t>(finansiālo iespēju princips)</w:t>
      </w:r>
      <w:r w:rsidRPr="00224DB2">
        <w:rPr>
          <w:rFonts w:ascii="Times New Roman" w:hAnsi="Times New Roman" w:cs="Times New Roman"/>
          <w:color w:val="auto"/>
        </w:rPr>
        <w:t>;</w:t>
      </w:r>
    </w:p>
    <w:p w:rsidR="004E0ED0" w:rsidRPr="00224DB2" w:rsidRDefault="004E0ED0" w:rsidP="00E15121">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auto"/>
          <w:szCs w:val="24"/>
        </w:rPr>
      </w:pPr>
      <w:r w:rsidRPr="00224DB2">
        <w:rPr>
          <w:rFonts w:ascii="Times New Roman" w:hAnsi="Times New Roman" w:cs="Times New Roman"/>
          <w:color w:val="333333" w:themeColor="text2" w:themeShade="80"/>
        </w:rPr>
        <w:lastRenderedPageBreak/>
        <w:t xml:space="preserve">valsts un pašvaldību institūcijas sadarbojas plānošanas dokumentu izstrādē un īstenošanā, kā arī nodrošina iespēju visām ieinteresētajām personām līdzdarboties plānošanas dokumenta izstrādes procesā </w:t>
      </w:r>
      <w:r w:rsidRPr="00224DB2">
        <w:rPr>
          <w:rFonts w:ascii="Times New Roman" w:hAnsi="Times New Roman" w:cs="Times New Roman"/>
          <w:color w:val="5495CF" w:themeColor="accent3" w:themeTint="99"/>
          <w:szCs w:val="24"/>
        </w:rPr>
        <w:t>(sadarbības un līdzdalības princips)</w:t>
      </w:r>
      <w:r w:rsidRPr="00224DB2">
        <w:rPr>
          <w:rStyle w:val="Beiguvresatsauce"/>
          <w:rFonts w:ascii="Times New Roman" w:hAnsi="Times New Roman" w:cs="Times New Roman"/>
          <w:color w:val="5495CF" w:themeColor="accent3" w:themeTint="99"/>
          <w:szCs w:val="24"/>
        </w:rPr>
        <w:endnoteReference w:id="22"/>
      </w:r>
      <w:r w:rsidRPr="00224DB2">
        <w:rPr>
          <w:rFonts w:ascii="Times New Roman" w:hAnsi="Times New Roman" w:cs="Times New Roman"/>
          <w:color w:val="auto"/>
        </w:rPr>
        <w:t>.</w:t>
      </w:r>
    </w:p>
    <w:p w:rsidR="004E0ED0" w:rsidRPr="00224DB2" w:rsidRDefault="004E0ED0" w:rsidP="00E15121">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auto"/>
          <w:szCs w:val="24"/>
        </w:rPr>
      </w:pPr>
      <w:r w:rsidRPr="00224DB2">
        <w:rPr>
          <w:rFonts w:ascii="Times New Roman" w:hAnsi="Times New Roman" w:cs="Times New Roman"/>
          <w:color w:val="333333" w:themeColor="text2" w:themeShade="80"/>
          <w:szCs w:val="24"/>
        </w:rPr>
        <w:t>Ar politikas plānošanas dokumentu izstrādi ne tikai tiek nodrošināta iespēja vērtēt, kādā mērā īstenotā politika uzlabo apstākļus sabiedrībai un cik lietderīgi (produktīvi un ekonomiski) tiek izmantoti budžeta un citi finanšu līdzekļi izvirzīto politikas mērķu sasniegšanai</w:t>
      </w:r>
      <w:r w:rsidRPr="00224DB2">
        <w:rPr>
          <w:rStyle w:val="Beiguvresatsauce"/>
          <w:rFonts w:ascii="Times New Roman" w:hAnsi="Times New Roman" w:cs="Times New Roman"/>
          <w:color w:val="333333" w:themeColor="text2" w:themeShade="80"/>
          <w:szCs w:val="24"/>
        </w:rPr>
        <w:endnoteReference w:id="23"/>
      </w:r>
      <w:r w:rsidRPr="00224DB2">
        <w:rPr>
          <w:rFonts w:ascii="Times New Roman" w:hAnsi="Times New Roman" w:cs="Times New Roman"/>
          <w:color w:val="333333" w:themeColor="text2" w:themeShade="80"/>
          <w:szCs w:val="24"/>
        </w:rPr>
        <w:t>, bet arī iespēja politikas veidotājam, konstatējot, ka ar izvēlētajiem tiesiskajiem risinājumiem netiks sasniegts mērķis, savlaicīgi veikt korekcijas izvēlētajos risinājumos, lai tas tomēr tiktu sasniegts</w:t>
      </w:r>
      <w:r w:rsidRPr="00224DB2">
        <w:rPr>
          <w:rFonts w:ascii="Times New Roman" w:hAnsi="Times New Roman" w:cs="Times New Roman"/>
          <w:color w:val="auto"/>
          <w:szCs w:val="24"/>
        </w:rPr>
        <w:t>.</w:t>
      </w:r>
    </w:p>
    <w:p w:rsidR="004E0ED0" w:rsidRPr="00224DB2" w:rsidRDefault="004E0ED0" w:rsidP="00495246">
      <w:pPr>
        <w:pStyle w:val="Virsraksts3"/>
        <w:numPr>
          <w:ilvl w:val="1"/>
          <w:numId w:val="39"/>
        </w:numPr>
        <w:jc w:val="both"/>
        <w:rPr>
          <w:rFonts w:cs="Times New Roman"/>
        </w:rPr>
      </w:pPr>
      <w:bookmarkStart w:id="8" w:name="_Toc26183075"/>
      <w:r w:rsidRPr="00224DB2">
        <w:rPr>
          <w:rFonts w:cs="Times New Roman"/>
        </w:rPr>
        <w:t>Politikas plānošanas dokuments ēku drošuma jomā pastāvošo problēmu risināšanai nav izstrādāts</w:t>
      </w:r>
      <w:bookmarkEnd w:id="8"/>
    </w:p>
    <w:p w:rsidR="004E0ED0" w:rsidRPr="00224DB2" w:rsidRDefault="004E0ED0" w:rsidP="00E15121">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rPr>
      </w:pPr>
      <w:r w:rsidRPr="00224DB2">
        <w:rPr>
          <w:rFonts w:ascii="Times New Roman" w:hAnsi="Times New Roman" w:cs="Times New Roman"/>
          <w:noProof/>
          <w:color w:val="333333" w:themeColor="text2" w:themeShade="80"/>
          <w:lang w:eastAsia="lv-LV"/>
        </w:rPr>
        <mc:AlternateContent>
          <mc:Choice Requires="wps">
            <w:drawing>
              <wp:anchor distT="0" distB="0" distL="114300" distR="114300" simplePos="0" relativeHeight="252230656" behindDoc="1" locked="0" layoutInCell="1" allowOverlap="1" wp14:anchorId="398B2318" wp14:editId="29CE18C7">
                <wp:simplePos x="0" y="0"/>
                <wp:positionH relativeFrom="column">
                  <wp:posOffset>4592955</wp:posOffset>
                </wp:positionH>
                <wp:positionV relativeFrom="paragraph">
                  <wp:posOffset>39370</wp:posOffset>
                </wp:positionV>
                <wp:extent cx="1478915" cy="1611630"/>
                <wp:effectExtent l="0" t="0" r="6985" b="7620"/>
                <wp:wrapTight wrapText="bothSides">
                  <wp:wrapPolygon edited="0">
                    <wp:start x="0" y="0"/>
                    <wp:lineTo x="0" y="21447"/>
                    <wp:lineTo x="21424" y="21447"/>
                    <wp:lineTo x="21424" y="0"/>
                    <wp:lineTo x="0" y="0"/>
                  </wp:wrapPolygon>
                </wp:wrapTight>
                <wp:docPr id="534" name="Tekstlodziņš 534"/>
                <wp:cNvGraphicFramePr/>
                <a:graphic xmlns:a="http://schemas.openxmlformats.org/drawingml/2006/main">
                  <a:graphicData uri="http://schemas.microsoft.com/office/word/2010/wordprocessingShape">
                    <wps:wsp>
                      <wps:cNvSpPr txBox="1"/>
                      <wps:spPr>
                        <a:xfrm>
                          <a:off x="0" y="0"/>
                          <a:ext cx="1478915" cy="1611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760020">
                            <w:pPr>
                              <w:pStyle w:val="Diagrammasvirsraksts"/>
                              <w:jc w:val="center"/>
                            </w:pPr>
                            <w:r>
                              <w:rPr>
                                <w:noProof/>
                                <w:lang w:eastAsia="lv-LV"/>
                              </w:rPr>
                              <w:drawing>
                                <wp:inline distT="0" distB="0" distL="0" distR="0" wp14:anchorId="4CD383EE" wp14:editId="69792078">
                                  <wp:extent cx="359665" cy="359665"/>
                                  <wp:effectExtent l="0" t="0" r="2540" b="2540"/>
                                  <wp:docPr id="485" name="Attēls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3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Default="00A2773C" w:rsidP="00760020">
                            <w:pPr>
                              <w:pStyle w:val="Diagrammasvirsraksts"/>
                            </w:pPr>
                            <w:r>
                              <w:t>Par problēmām ar ēku drošumu ir zināms jau vairākus gadus.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534" o:spid="_x0000_s1050" type="#_x0000_t202" style="position:absolute;left:0;text-align:left;margin-left:361.65pt;margin-top:3.1pt;width:116.45pt;height:126.9pt;z-index:-2510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" fillcolor="white [3201]" stroked="f" strokeweight=".5pt">
                <v:textbox>
                  <w:txbxContent>
                    <w:p w:rsidR="00A2773C" w:rsidRDefault="00A2773C" w:rsidP="00760020">
                      <w:pPr>
                        <w:pStyle w:val="Diagrammasvirsraksts"/>
                        <w:jc w:val="center"/>
                      </w:pPr>
                      <w:r>
                        <w:rPr>
                          <w:noProof/>
                          <w:lang w:eastAsia="lv-LV"/>
                        </w:rPr>
                        <w:drawing>
                          <wp:inline distT="0" distB="0" distL="0" distR="0" wp14:anchorId="4CD383EE" wp14:editId="69792078">
                            <wp:extent cx="359665" cy="359665"/>
                            <wp:effectExtent l="0" t="0" r="2540" b="2540"/>
                            <wp:docPr id="485" name="Attēls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3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Default="00A2773C" w:rsidP="00760020">
                      <w:pPr>
                        <w:pStyle w:val="Diagrammasvirsraksts"/>
                      </w:pPr>
                      <w:r>
                        <w:t>Par problēmām ar ēku drošumu ir zināms jau vairākus gadus.</w:t>
                      </w:r>
                    </w:p>
                  </w:txbxContent>
                </v:textbox>
                <w10:wrap type="tight"/>
              </v:shape>
            </w:pict>
          </mc:Fallback>
        </mc:AlternateContent>
      </w:r>
      <w:r w:rsidRPr="00224DB2">
        <w:rPr>
          <w:rFonts w:ascii="Times New Roman" w:hAnsi="Times New Roman" w:cs="Times New Roman"/>
          <w:color w:val="333333" w:themeColor="text2" w:themeShade="80"/>
        </w:rPr>
        <w:t>Pirms sešiem gadiem Rīgā, Zolitūdē, tirdzniecības centrā “Maxima”, kurā atradās veikala personāls un pircēji, iebruka ēkas jumts, uz kura tajā laikā norisinājās būvniecības darbi. Atbilstoši Iekšlietu ministrijas apkopotajai informācijai traģēdijā gāja bojā 54 personas, kā arī vairākas citas personas guva miesas bojājumus.</w:t>
      </w:r>
    </w:p>
    <w:p w:rsidR="004E0ED0" w:rsidRPr="00224DB2" w:rsidRDefault="004E0ED0" w:rsidP="00E15121">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Pēc minētā notikuma tika apsekotas pašvaldību administratīvajās teritorijās esošās publiskās ēkās, un jaunajā būvniecības regulējumā tika ietverts jauns kontroles rīks, kā nodrošināt ēku atbilstību drošuma prasībām</w:t>
      </w:r>
      <w:r>
        <w:rPr>
          <w:rFonts w:ascii="Times New Roman" w:hAnsi="Times New Roman" w:cs="Times New Roman"/>
          <w:color w:val="333333" w:themeColor="text2" w:themeShade="80"/>
        </w:rPr>
        <w:t>,</w:t>
      </w:r>
      <w:r w:rsidRPr="00224DB2">
        <w:rPr>
          <w:rFonts w:ascii="Times New Roman" w:hAnsi="Times New Roman" w:cs="Times New Roman"/>
          <w:color w:val="333333" w:themeColor="text2" w:themeShade="80"/>
        </w:rPr>
        <w:t xml:space="preserve"> </w:t>
      </w:r>
      <w:r w:rsidRPr="00224DB2">
        <w:rPr>
          <w:rFonts w:ascii="Times New Roman" w:hAnsi="Times New Roman" w:cs="Times New Roman"/>
          <w:color w:val="auto"/>
        </w:rPr>
        <w:t xml:space="preserve">– </w:t>
      </w:r>
      <w:r w:rsidRPr="00224DB2">
        <w:rPr>
          <w:rFonts w:ascii="Times New Roman" w:hAnsi="Times New Roman" w:cs="Times New Roman"/>
          <w:b/>
          <w:color w:val="3D87C7"/>
        </w:rPr>
        <w:t>regulāra otro un trešo grupu publisko ēku tehniskā apsekošana un</w:t>
      </w:r>
      <w:r w:rsidRPr="00224DB2">
        <w:rPr>
          <w:rFonts w:ascii="Times New Roman" w:hAnsi="Times New Roman" w:cs="Times New Roman"/>
          <w:b/>
          <w:color w:val="auto"/>
        </w:rPr>
        <w:t xml:space="preserve"> </w:t>
      </w:r>
      <w:r w:rsidRPr="00224DB2">
        <w:rPr>
          <w:rFonts w:ascii="Times New Roman" w:hAnsi="Times New Roman" w:cs="Times New Roman"/>
          <w:b/>
          <w:color w:val="3D87C7"/>
        </w:rPr>
        <w:t>ekspluatācijas uzraudzība</w:t>
      </w:r>
      <w:r w:rsidRPr="00224DB2">
        <w:rPr>
          <w:rFonts w:ascii="Times New Roman" w:hAnsi="Times New Roman" w:cs="Times New Roman"/>
          <w:color w:val="auto"/>
        </w:rPr>
        <w:t xml:space="preserve">, </w:t>
      </w:r>
      <w:r w:rsidRPr="00224DB2">
        <w:rPr>
          <w:rFonts w:ascii="Times New Roman" w:hAnsi="Times New Roman" w:cs="Times New Roman"/>
          <w:color w:val="333333" w:themeColor="text2" w:themeShade="80"/>
        </w:rPr>
        <w:t>ko veic pašvaldību būvvalžu un Biroja būvinspektori. Acīmredzot, jau 2014.</w:t>
      </w:r>
      <w:r>
        <w:rPr>
          <w:rFonts w:ascii="Times New Roman" w:hAnsi="Times New Roman" w:cs="Times New Roman"/>
          <w:color w:val="333333" w:themeColor="text2" w:themeShade="80"/>
        </w:rPr>
        <w:t> </w:t>
      </w:r>
      <w:r w:rsidRPr="00224DB2">
        <w:rPr>
          <w:rFonts w:ascii="Times New Roman" w:hAnsi="Times New Roman" w:cs="Times New Roman"/>
          <w:color w:val="333333" w:themeColor="text2" w:themeShade="80"/>
        </w:rPr>
        <w:t>gadā pastāvēja problēmas ar jau ekspluatācijā pieņemtu ēku drošumu.</w:t>
      </w:r>
    </w:p>
    <w:p w:rsidR="004E0ED0" w:rsidRPr="00224DB2" w:rsidRDefault="004E0ED0" w:rsidP="00E15121">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Biroja ekspluatācijas uzraudzībā ir publiskas ēkas, kurās paredzēts vienlaikus uzturēties vairāk nekā 100 cilvēkiem, kā arī būves, kas ir Aizsardzības ministrijas valdījumā vai turējumā.</w:t>
      </w:r>
    </w:p>
    <w:p w:rsidR="004E0ED0" w:rsidRPr="00224DB2" w:rsidRDefault="004E0ED0" w:rsidP="00E15121">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Pārējo ēku ekspluatācijas uzraudzību veic pašvaldību būvvaldes. Pie šādām ēkām pieder daudzdzīvokļu dzīvojamās ēkas, publiskas ēkas, kurās vienlaikus na</w:t>
      </w:r>
      <w:r>
        <w:rPr>
          <w:rFonts w:ascii="Times New Roman" w:hAnsi="Times New Roman" w:cs="Times New Roman"/>
          <w:color w:val="333333" w:themeColor="text2" w:themeShade="80"/>
        </w:rPr>
        <w:t xml:space="preserve">v paredzēts uzturēties vairāk </w:t>
      </w:r>
      <w:r w:rsidRPr="00224DB2">
        <w:rPr>
          <w:rFonts w:ascii="Times New Roman" w:hAnsi="Times New Roman" w:cs="Times New Roman"/>
          <w:color w:val="333333" w:themeColor="text2" w:themeShade="80"/>
        </w:rPr>
        <w:t>kā 100 cilvēkiem, kā arī citas būves (skatīt 5. attēlu).</w:t>
      </w:r>
    </w:p>
    <w:p w:rsidR="004E0ED0" w:rsidRPr="00224DB2" w:rsidRDefault="004E0ED0" w:rsidP="000806DE">
      <w:pPr>
        <w:tabs>
          <w:tab w:val="left" w:pos="0"/>
        </w:tabs>
        <w:spacing w:before="120" w:after="120" w:line="240" w:lineRule="auto"/>
        <w:rPr>
          <w:rFonts w:ascii="Times New Roman" w:hAnsi="Times New Roman" w:cs="Times New Roman"/>
          <w:color w:val="auto"/>
        </w:rPr>
      </w:pPr>
      <w:r w:rsidRPr="00224DB2">
        <w:rPr>
          <w:rFonts w:ascii="Times New Roman" w:hAnsi="Times New Roman" w:cs="Times New Roman"/>
          <w:b/>
          <w:noProof/>
          <w:color w:val="5495CF" w:themeColor="accent3" w:themeTint="99"/>
          <w:lang w:eastAsia="lv-LV"/>
        </w:rPr>
        <mc:AlternateContent>
          <mc:Choice Requires="wps">
            <w:drawing>
              <wp:anchor distT="0" distB="0" distL="114300" distR="114300" simplePos="0" relativeHeight="252145664" behindDoc="1" locked="0" layoutInCell="1" allowOverlap="1" wp14:anchorId="62994197" wp14:editId="2C7619A5">
                <wp:simplePos x="0" y="0"/>
                <wp:positionH relativeFrom="column">
                  <wp:posOffset>4369435</wp:posOffset>
                </wp:positionH>
                <wp:positionV relativeFrom="paragraph">
                  <wp:posOffset>904875</wp:posOffset>
                </wp:positionV>
                <wp:extent cx="1527175" cy="692150"/>
                <wp:effectExtent l="0" t="0" r="0" b="0"/>
                <wp:wrapTight wrapText="bothSides">
                  <wp:wrapPolygon edited="0">
                    <wp:start x="0" y="0"/>
                    <wp:lineTo x="0" y="20807"/>
                    <wp:lineTo x="21286" y="20807"/>
                    <wp:lineTo x="21286" y="0"/>
                    <wp:lineTo x="0" y="0"/>
                  </wp:wrapPolygon>
                </wp:wrapTight>
                <wp:docPr id="31" name="Tekstlodziņš 31"/>
                <wp:cNvGraphicFramePr/>
                <a:graphic xmlns:a="http://schemas.openxmlformats.org/drawingml/2006/main">
                  <a:graphicData uri="http://schemas.microsoft.com/office/word/2010/wordprocessingShape">
                    <wps:wsp>
                      <wps:cNvSpPr txBox="1"/>
                      <wps:spPr>
                        <a:xfrm>
                          <a:off x="0" y="0"/>
                          <a:ext cx="1527175" cy="69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1959A1">
                            <w:pPr>
                              <w:pStyle w:val="Diagrammasvirsraksts"/>
                              <w:spacing w:before="0" w:after="0"/>
                              <w:jc w:val="center"/>
                            </w:pPr>
                            <w:r>
                              <w:t>5. attēls. Ēku uzraudzības sadalījums.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31" o:spid="_x0000_s1051" type="#_x0000_t202" style="position:absolute;left:0;text-align:left;margin-left:344.05pt;margin-top:71.25pt;width:120.25pt;height:54.5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" fillcolor="white [3201]" stroked="f" strokeweight=".5pt">
                <v:textbox>
                  <w:txbxContent>
                    <w:p w:rsidR="00A2773C" w:rsidRDefault="00A2773C" w:rsidP="001959A1">
                      <w:pPr>
                        <w:pStyle w:val="Diagrammasvirsraksts"/>
                        <w:spacing w:before="0" w:after="0"/>
                        <w:jc w:val="center"/>
                      </w:pPr>
                      <w:r>
                        <w:t>5. attēls. Ēku uzraudzības sadalījums.</w:t>
                      </w:r>
                    </w:p>
                  </w:txbxContent>
                </v:textbox>
                <w10:wrap type="tight"/>
              </v:shape>
            </w:pict>
          </mc:Fallback>
        </mc:AlternateContent>
      </w:r>
      <w:r w:rsidRPr="00224DB2">
        <w:rPr>
          <w:rFonts w:ascii="Times New Roman" w:hAnsi="Times New Roman" w:cs="Times New Roman"/>
          <w:noProof/>
          <w:lang w:eastAsia="lv-LV"/>
        </w:rPr>
        <w:drawing>
          <wp:inline distT="0" distB="0" distL="0" distR="0" wp14:anchorId="49C295F9" wp14:editId="490052CA">
            <wp:extent cx="4343400" cy="2120900"/>
            <wp:effectExtent l="0" t="0" r="0" b="0"/>
            <wp:docPr id="274" name="Attēls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j.JPG"/>
                    <pic:cNvPicPr/>
                  </pic:nvPicPr>
                  <pic:blipFill>
                    <a:blip r:embed="rId45">
                      <a:extLst>
                        <a:ext uri="{28A0092B-C50C-407E-A947-70E740481C1C}">
                          <a14:useLocalDpi xmlns:a14="http://schemas.microsoft.com/office/drawing/2010/main" val="0"/>
                        </a:ext>
                      </a:extLst>
                    </a:blip>
                    <a:stretch>
                      <a:fillRect/>
                    </a:stretch>
                  </pic:blipFill>
                  <pic:spPr>
                    <a:xfrm>
                      <a:off x="0" y="0"/>
                      <a:ext cx="4359720" cy="2128869"/>
                    </a:xfrm>
                    <a:prstGeom prst="rect">
                      <a:avLst/>
                    </a:prstGeom>
                  </pic:spPr>
                </pic:pic>
              </a:graphicData>
            </a:graphic>
          </wp:inline>
        </w:drawing>
      </w:r>
    </w:p>
    <w:p w:rsidR="002240CE" w:rsidRDefault="002240CE">
      <w:pPr>
        <w:rPr>
          <w:rFonts w:ascii="Times New Roman" w:hAnsi="Times New Roman" w:cs="Times New Roman"/>
          <w:color w:val="333333" w:themeColor="text2" w:themeShade="80"/>
        </w:rPr>
      </w:pPr>
      <w:r>
        <w:rPr>
          <w:rFonts w:ascii="Times New Roman" w:hAnsi="Times New Roman" w:cs="Times New Roman"/>
          <w:color w:val="333333" w:themeColor="text2" w:themeShade="80"/>
        </w:rPr>
        <w:br w:type="page"/>
      </w:r>
    </w:p>
    <w:p w:rsidR="004E0ED0" w:rsidRPr="00224DB2" w:rsidRDefault="004E0ED0" w:rsidP="008C54B7">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lastRenderedPageBreak/>
        <w:t>Atbilstoši publiski pieejamai informācijai</w:t>
      </w:r>
      <w:r w:rsidRPr="00224DB2">
        <w:rPr>
          <w:rStyle w:val="Beiguvresatsauce"/>
          <w:rFonts w:ascii="Times New Roman" w:hAnsi="Times New Roman" w:cs="Times New Roman"/>
          <w:color w:val="333333" w:themeColor="text2" w:themeShade="80"/>
        </w:rPr>
        <w:endnoteReference w:id="24"/>
      </w:r>
      <w:r>
        <w:rPr>
          <w:rFonts w:ascii="Times New Roman" w:hAnsi="Times New Roman" w:cs="Times New Roman"/>
          <w:color w:val="333333" w:themeColor="text2" w:themeShade="80"/>
        </w:rPr>
        <w:t xml:space="preserve"> </w:t>
      </w:r>
      <w:r w:rsidRPr="00224DB2">
        <w:rPr>
          <w:rFonts w:ascii="Times New Roman" w:hAnsi="Times New Roman" w:cs="Times New Roman"/>
          <w:color w:val="333333" w:themeColor="text2" w:themeShade="80"/>
        </w:rPr>
        <w:t>Birojs regulāri ekspluatācijā pieņemtu publisku ēku pārbaudēs konstatē trūkumus to drošumā.</w:t>
      </w:r>
    </w:p>
    <w:p w:rsidR="004E0ED0" w:rsidRPr="00224DB2" w:rsidRDefault="004E0ED0" w:rsidP="00E15121">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rPr>
      </w:pPr>
      <w:r w:rsidRPr="00224DB2">
        <w:rPr>
          <w:rFonts w:ascii="Times New Roman" w:hAnsi="Times New Roman" w:cs="Times New Roman"/>
          <w:noProof/>
          <w:color w:val="333333" w:themeColor="text2" w:themeShade="80"/>
          <w:lang w:eastAsia="lv-LV"/>
        </w:rPr>
        <mc:AlternateContent>
          <mc:Choice Requires="wps">
            <w:drawing>
              <wp:anchor distT="0" distB="0" distL="114300" distR="114300" simplePos="0" relativeHeight="252231680" behindDoc="1" locked="0" layoutInCell="1" allowOverlap="1" wp14:anchorId="2C74E75A" wp14:editId="1BDC249D">
                <wp:simplePos x="0" y="0"/>
                <wp:positionH relativeFrom="column">
                  <wp:posOffset>4385310</wp:posOffset>
                </wp:positionH>
                <wp:positionV relativeFrom="paragraph">
                  <wp:posOffset>-31115</wp:posOffset>
                </wp:positionV>
                <wp:extent cx="1595755" cy="1553845"/>
                <wp:effectExtent l="0" t="0" r="4445" b="8255"/>
                <wp:wrapTight wrapText="bothSides">
                  <wp:wrapPolygon edited="0">
                    <wp:start x="0" y="0"/>
                    <wp:lineTo x="0" y="21450"/>
                    <wp:lineTo x="21402" y="21450"/>
                    <wp:lineTo x="21402" y="0"/>
                    <wp:lineTo x="0" y="0"/>
                  </wp:wrapPolygon>
                </wp:wrapTight>
                <wp:docPr id="270" name="Tekstlodziņš 270"/>
                <wp:cNvGraphicFramePr/>
                <a:graphic xmlns:a="http://schemas.openxmlformats.org/drawingml/2006/main">
                  <a:graphicData uri="http://schemas.microsoft.com/office/word/2010/wordprocessingShape">
                    <wps:wsp>
                      <wps:cNvSpPr txBox="1"/>
                      <wps:spPr>
                        <a:xfrm>
                          <a:off x="0" y="0"/>
                          <a:ext cx="1595755" cy="1553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Pr="00D943F0" w:rsidRDefault="00A2773C" w:rsidP="00211753">
                            <w:pPr>
                              <w:pStyle w:val="Diagrammasvirsraksts"/>
                              <w:jc w:val="center"/>
                              <w:rPr>
                                <w:szCs w:val="24"/>
                              </w:rPr>
                            </w:pPr>
                            <w:r w:rsidRPr="00D019C5">
                              <w:rPr>
                                <w:noProof/>
                                <w:lang w:eastAsia="lv-LV"/>
                              </w:rPr>
                              <w:drawing>
                                <wp:inline distT="0" distB="0" distL="0" distR="0" wp14:anchorId="116CCFD7" wp14:editId="166E246B">
                                  <wp:extent cx="1517015" cy="470535"/>
                                  <wp:effectExtent l="0" t="0" r="6985" b="5715"/>
                                  <wp:docPr id="487" name="Attēls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17015" cy="470535"/>
                                          </a:xfrm>
                                          <a:prstGeom prst="rect">
                                            <a:avLst/>
                                          </a:prstGeom>
                                          <a:noFill/>
                                          <a:ln>
                                            <a:noFill/>
                                          </a:ln>
                                        </pic:spPr>
                                      </pic:pic>
                                    </a:graphicData>
                                  </a:graphic>
                                </wp:inline>
                              </w:drawing>
                            </w:r>
                            <w:r w:rsidRPr="00D943F0">
                              <w:rPr>
                                <w:szCs w:val="24"/>
                              </w:rPr>
                              <w:t>Birojs: 37 % jeb katra</w:t>
                            </w:r>
                            <w:r>
                              <w:rPr>
                                <w:szCs w:val="24"/>
                              </w:rPr>
                              <w:t xml:space="preserve"> trešā publiskā ēka </w:t>
                            </w:r>
                            <w:r w:rsidRPr="00D943F0">
                              <w:rPr>
                                <w:szCs w:val="24"/>
                              </w:rPr>
                              <w:t>neatbilst drošuma prasībām</w:t>
                            </w:r>
                            <w:r>
                              <w:rPr>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70" o:spid="_x0000_s1052" type="#_x0000_t202" style="position:absolute;left:0;text-align:left;margin-left:345.3pt;margin-top:-2.45pt;width:125.65pt;height:122.35pt;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" fillcolor="white [3201]" stroked="f" strokeweight=".5pt">
                <v:textbox>
                  <w:txbxContent>
                    <w:p w:rsidR="00A2773C" w:rsidRPr="00D943F0" w:rsidRDefault="00A2773C" w:rsidP="00211753">
                      <w:pPr>
                        <w:pStyle w:val="Diagrammasvirsraksts"/>
                        <w:jc w:val="center"/>
                        <w:rPr>
                          <w:szCs w:val="24"/>
                        </w:rPr>
                      </w:pPr>
                      <w:r w:rsidRPr="00D019C5">
                        <w:rPr>
                          <w:noProof/>
                          <w:lang w:eastAsia="lv-LV"/>
                        </w:rPr>
                        <w:drawing>
                          <wp:inline distT="0" distB="0" distL="0" distR="0" wp14:anchorId="116CCFD7" wp14:editId="166E246B">
                            <wp:extent cx="1517015" cy="470535"/>
                            <wp:effectExtent l="0" t="0" r="6985" b="5715"/>
                            <wp:docPr id="487" name="Attēls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17015" cy="470535"/>
                                    </a:xfrm>
                                    <a:prstGeom prst="rect">
                                      <a:avLst/>
                                    </a:prstGeom>
                                    <a:noFill/>
                                    <a:ln>
                                      <a:noFill/>
                                    </a:ln>
                                  </pic:spPr>
                                </pic:pic>
                              </a:graphicData>
                            </a:graphic>
                          </wp:inline>
                        </w:drawing>
                      </w:r>
                      <w:r w:rsidRPr="00D943F0">
                        <w:rPr>
                          <w:szCs w:val="24"/>
                        </w:rPr>
                        <w:t>Birojs: 37 % jeb katra</w:t>
                      </w:r>
                      <w:r>
                        <w:rPr>
                          <w:szCs w:val="24"/>
                        </w:rPr>
                        <w:t xml:space="preserve"> trešā publiskā ēka </w:t>
                      </w:r>
                      <w:r w:rsidRPr="00D943F0">
                        <w:rPr>
                          <w:szCs w:val="24"/>
                        </w:rPr>
                        <w:t>neatbilst drošuma prasībām</w:t>
                      </w:r>
                      <w:r>
                        <w:rPr>
                          <w:szCs w:val="24"/>
                        </w:rPr>
                        <w:t>.</w:t>
                      </w:r>
                    </w:p>
                  </w:txbxContent>
                </v:textbox>
                <w10:wrap type="tight"/>
              </v:shape>
            </w:pict>
          </mc:Fallback>
        </mc:AlternateContent>
      </w:r>
      <w:r w:rsidRPr="00224DB2">
        <w:rPr>
          <w:rFonts w:ascii="Times New Roman" w:hAnsi="Times New Roman" w:cs="Times New Roman"/>
          <w:color w:val="333333" w:themeColor="text2" w:themeShade="80"/>
        </w:rPr>
        <w:t>No Biroja 2017. gadā pārbaudītajām 557 publiskajām ēkām</w:t>
      </w:r>
      <w:r w:rsidRPr="00224DB2">
        <w:rPr>
          <w:rFonts w:ascii="Times New Roman" w:hAnsi="Times New Roman" w:cs="Times New Roman"/>
          <w:color w:val="auto"/>
        </w:rPr>
        <w:t xml:space="preserve"> </w:t>
      </w:r>
      <w:r w:rsidRPr="00224DB2">
        <w:rPr>
          <w:rFonts w:ascii="Times New Roman" w:hAnsi="Times New Roman" w:cs="Times New Roman"/>
          <w:b/>
          <w:color w:val="3D87C7"/>
        </w:rPr>
        <w:t>problēmas ar mehānisko stiprību un stabilitāti ir konstatētas 205 ēkās jeb 37 %.</w:t>
      </w:r>
      <w:r w:rsidRPr="00224DB2">
        <w:rPr>
          <w:rFonts w:ascii="Times New Roman" w:hAnsi="Times New Roman" w:cs="Times New Roman"/>
          <w:color w:val="auto"/>
        </w:rPr>
        <w:t xml:space="preserve"> </w:t>
      </w:r>
      <w:r>
        <w:rPr>
          <w:rFonts w:ascii="Times New Roman" w:hAnsi="Times New Roman" w:cs="Times New Roman"/>
          <w:color w:val="333333" w:themeColor="text2" w:themeShade="80"/>
        </w:rPr>
        <w:t>Par bīstamu</w:t>
      </w:r>
      <w:r w:rsidRPr="00224DB2">
        <w:rPr>
          <w:rFonts w:ascii="Times New Roman" w:hAnsi="Times New Roman" w:cs="Times New Roman"/>
          <w:color w:val="333333" w:themeColor="text2" w:themeShade="80"/>
        </w:rPr>
        <w:t xml:space="preserve"> atzīta un ierobežota ekspluatācija 41 publiskajai ēkai, no kur</w:t>
      </w:r>
      <w:r>
        <w:rPr>
          <w:rFonts w:ascii="Times New Roman" w:hAnsi="Times New Roman" w:cs="Times New Roman"/>
          <w:color w:val="333333" w:themeColor="text2" w:themeShade="80"/>
        </w:rPr>
        <w:t>as</w:t>
      </w:r>
      <w:r w:rsidRPr="00224DB2">
        <w:rPr>
          <w:rFonts w:ascii="Times New Roman" w:hAnsi="Times New Roman" w:cs="Times New Roman"/>
          <w:color w:val="333333" w:themeColor="text2" w:themeShade="80"/>
        </w:rPr>
        <w:t xml:space="preserve"> 22 bija grausti.</w:t>
      </w:r>
      <w:r w:rsidRPr="00224DB2">
        <w:rPr>
          <w:rFonts w:ascii="Times New Roman" w:hAnsi="Times New Roman" w:cs="Times New Roman"/>
          <w:noProof/>
          <w:color w:val="333333" w:themeColor="text2" w:themeShade="80"/>
          <w:lang w:eastAsia="lv-LV"/>
        </w:rPr>
        <w:t xml:space="preserve"> </w:t>
      </w:r>
    </w:p>
    <w:p w:rsidR="004E0ED0" w:rsidRPr="00224DB2" w:rsidRDefault="004E0ED0" w:rsidP="00E15121">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bCs/>
          <w:color w:val="333333" w:themeColor="text2" w:themeShade="80"/>
        </w:rPr>
      </w:pPr>
      <w:r w:rsidRPr="00224DB2">
        <w:rPr>
          <w:rFonts w:ascii="Times New Roman" w:hAnsi="Times New Roman" w:cs="Times New Roman"/>
          <w:bCs/>
          <w:color w:val="333333" w:themeColor="text2" w:themeShade="80"/>
        </w:rPr>
        <w:t>Birojs cita starpā arī secinājis, ka 25 % gadījumu publisko</w:t>
      </w:r>
      <w:r w:rsidRPr="00224DB2">
        <w:rPr>
          <w:rFonts w:ascii="Times New Roman" w:hAnsi="Times New Roman" w:cs="Times New Roman"/>
          <w:bCs/>
          <w:color w:val="auto"/>
        </w:rPr>
        <w:t xml:space="preserve"> </w:t>
      </w:r>
      <w:r w:rsidRPr="00224DB2">
        <w:rPr>
          <w:rFonts w:ascii="Times New Roman" w:hAnsi="Times New Roman" w:cs="Times New Roman"/>
          <w:bCs/>
          <w:color w:val="333333" w:themeColor="text2" w:themeShade="80"/>
        </w:rPr>
        <w:t>ēku nedrošības iemesls meklējams kļūdainos būvprojektos vai būvdarbos, savukārt 75 % gadījumu publiskās ēkas atzītas par nedrošām tās īpašnieku nolaidības dēļ</w:t>
      </w:r>
      <w:r w:rsidRPr="00224DB2">
        <w:rPr>
          <w:rFonts w:ascii="Times New Roman" w:hAnsi="Times New Roman" w:cs="Times New Roman"/>
          <w:color w:val="333333" w:themeColor="text2" w:themeShade="80"/>
          <w:vertAlign w:val="superscript"/>
        </w:rPr>
        <w:endnoteReference w:id="25"/>
      </w:r>
      <w:r w:rsidRPr="00224DB2">
        <w:rPr>
          <w:rFonts w:ascii="Times New Roman" w:hAnsi="Times New Roman" w:cs="Times New Roman"/>
          <w:bCs/>
          <w:color w:val="333333" w:themeColor="text2" w:themeShade="80"/>
        </w:rPr>
        <w:t>.</w:t>
      </w:r>
    </w:p>
    <w:p w:rsidR="004E0ED0" w:rsidRPr="00224DB2" w:rsidRDefault="004E0ED0" w:rsidP="00752FF5">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noProof/>
          <w:color w:val="333333" w:themeColor="text2" w:themeShade="80"/>
          <w:szCs w:val="24"/>
          <w:lang w:eastAsia="lv-LV"/>
        </w:rPr>
      </w:pPr>
      <w:r w:rsidRPr="00224DB2">
        <w:rPr>
          <w:rFonts w:ascii="Times New Roman" w:hAnsi="Times New Roman" w:cs="Times New Roman"/>
          <w:color w:val="333333" w:themeColor="text2" w:themeShade="80"/>
          <w:szCs w:val="24"/>
        </w:rPr>
        <w:t xml:space="preserve">Par pašvaldību būvvalžu pārbaužu rezultātiem un konstatēto drošuma prasībām neatbilstošu ēku apjomu nav </w:t>
      </w:r>
      <w:r w:rsidRPr="00224DB2">
        <w:rPr>
          <w:rFonts w:ascii="Times New Roman" w:hAnsi="Times New Roman" w:cs="Times New Roman"/>
          <w:bCs/>
          <w:color w:val="333333" w:themeColor="text2" w:themeShade="80"/>
        </w:rPr>
        <w:t>publiski</w:t>
      </w:r>
      <w:r w:rsidRPr="00224DB2">
        <w:rPr>
          <w:rFonts w:ascii="Times New Roman" w:hAnsi="Times New Roman" w:cs="Times New Roman"/>
          <w:color w:val="333333" w:themeColor="text2" w:themeShade="80"/>
          <w:szCs w:val="24"/>
        </w:rPr>
        <w:t xml:space="preserve"> pieejamas apkopojošas informācijas, līdz ar to izdarīt secinājumus par to, kāda situācija ir ar to ēku drošumu, kas ir būvvalžu kompetencē, ir apgrūtinoši.</w:t>
      </w:r>
    </w:p>
    <w:p w:rsidR="004E0ED0" w:rsidRPr="00224DB2" w:rsidRDefault="004E0ED0" w:rsidP="00752FF5">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noProof/>
          <w:color w:val="3D87C7" w:themeColor="accent2"/>
          <w:szCs w:val="24"/>
          <w:lang w:eastAsia="lv-LV"/>
        </w:rPr>
      </w:pPr>
      <w:r w:rsidRPr="00224DB2">
        <w:rPr>
          <w:szCs w:val="24"/>
        </w:rPr>
        <w:t xml:space="preserve">2015. gadā ANO Ģenerālajā asamblejā tika pieņemta </w:t>
      </w:r>
      <w:r w:rsidRPr="00224DB2">
        <w:rPr>
          <w:color w:val="3D87C7" w:themeColor="accent2"/>
          <w:szCs w:val="24"/>
        </w:rPr>
        <w:t>rezolūcija “</w:t>
      </w:r>
      <w:r w:rsidRPr="00224DB2">
        <w:rPr>
          <w:b/>
          <w:color w:val="3D87C7" w:themeColor="accent2"/>
          <w:szCs w:val="24"/>
        </w:rPr>
        <w:t>Mūsu pasaules pārveidošana: Ilgtspējīgas attīstības programma 2030. gadam”</w:t>
      </w:r>
      <w:r w:rsidRPr="00224DB2">
        <w:rPr>
          <w:color w:val="3D87C7" w:themeColor="accent2"/>
          <w:szCs w:val="24"/>
        </w:rPr>
        <w:t xml:space="preserve"> jeb “Dienaskārtība 2030”.</w:t>
      </w:r>
    </w:p>
    <w:p w:rsidR="004E0ED0" w:rsidRPr="00D505D8" w:rsidRDefault="004E0ED0" w:rsidP="00D505D8">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noProof/>
          <w:color w:val="333333" w:themeColor="text2" w:themeShade="80"/>
          <w:szCs w:val="24"/>
          <w:lang w:eastAsia="lv-LV"/>
        </w:rPr>
      </w:pPr>
      <w:r w:rsidRPr="00224DB2">
        <w:rPr>
          <w:szCs w:val="24"/>
        </w:rPr>
        <w:t xml:space="preserve">Rezolūcija nosaka 17 ilgtspējīgas attīstības mērķus (turpmāk </w:t>
      </w:r>
      <w:r>
        <w:rPr>
          <w:szCs w:val="24"/>
        </w:rPr>
        <w:t xml:space="preserve">– </w:t>
      </w:r>
      <w:r w:rsidRPr="00D505D8">
        <w:rPr>
          <w:szCs w:val="24"/>
        </w:rPr>
        <w:t>IAM) un 169 </w:t>
      </w:r>
      <w:proofErr w:type="spellStart"/>
      <w:r w:rsidRPr="00D505D8">
        <w:rPr>
          <w:szCs w:val="24"/>
        </w:rPr>
        <w:t>apakšmērķus</w:t>
      </w:r>
      <w:proofErr w:type="spellEnd"/>
      <w:r w:rsidRPr="00D505D8">
        <w:rPr>
          <w:szCs w:val="24"/>
        </w:rPr>
        <w:t>, kuri sasniedzami, lai pasaulē mazinātos nabadzība un pasaules attīstība būtu ilgtspējīga. “Dienaskārtība 2030” tika pieņemta, lai pasaulē līdzsvarotu trīs – ekonomikas, sociālās un vides – dimensijas</w:t>
      </w:r>
      <w:r w:rsidRPr="00224DB2">
        <w:rPr>
          <w:rStyle w:val="Beiguvresatsauce"/>
          <w:szCs w:val="24"/>
        </w:rPr>
        <w:endnoteReference w:id="26"/>
      </w:r>
      <w:r w:rsidRPr="00D505D8">
        <w:rPr>
          <w:szCs w:val="24"/>
        </w:rPr>
        <w:t xml:space="preserve"> (skatīt 6. attēlu).</w:t>
      </w:r>
    </w:p>
    <w:p w:rsidR="004E0ED0" w:rsidRPr="00224DB2" w:rsidRDefault="004E0ED0" w:rsidP="00206DA9">
      <w:pPr>
        <w:tabs>
          <w:tab w:val="left" w:pos="0"/>
        </w:tabs>
        <w:spacing w:before="120" w:after="120" w:line="240" w:lineRule="auto"/>
        <w:ind w:left="141"/>
        <w:jc w:val="center"/>
        <w:rPr>
          <w:rFonts w:ascii="Times New Roman" w:hAnsi="Times New Roman" w:cs="Times New Roman"/>
        </w:rPr>
      </w:pPr>
      <w:r w:rsidRPr="00224DB2">
        <w:rPr>
          <w:noProof/>
          <w:lang w:eastAsia="lv-LV"/>
        </w:rPr>
        <w:drawing>
          <wp:inline distT="0" distB="0" distL="0" distR="0" wp14:anchorId="6775685C" wp14:editId="1E317CA6">
            <wp:extent cx="5518149" cy="2921000"/>
            <wp:effectExtent l="0" t="0" r="6985" b="0"/>
            <wp:docPr id="247" name="Attēls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M.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44745" cy="2935078"/>
                    </a:xfrm>
                    <a:prstGeom prst="rect">
                      <a:avLst/>
                    </a:prstGeom>
                  </pic:spPr>
                </pic:pic>
              </a:graphicData>
            </a:graphic>
          </wp:inline>
        </w:drawing>
      </w:r>
    </w:p>
    <w:p w:rsidR="004E0ED0" w:rsidRPr="00224DB2" w:rsidRDefault="004E0ED0" w:rsidP="00206DA9">
      <w:pPr>
        <w:pStyle w:val="Diagrammasvirsraksts"/>
        <w:ind w:left="141"/>
        <w:rPr>
          <w:rFonts w:ascii="Times New Roman" w:hAnsi="Times New Roman" w:cs="Times New Roman"/>
        </w:rPr>
      </w:pPr>
      <w:r w:rsidRPr="00224DB2">
        <w:rPr>
          <w:rFonts w:ascii="Times New Roman" w:hAnsi="Times New Roman" w:cs="Times New Roman"/>
        </w:rPr>
        <w:t>6. attēls. Ilgtspējīgas attīstības mērķi.</w:t>
      </w:r>
    </w:p>
    <w:p w:rsidR="004E0ED0" w:rsidRPr="00224DB2" w:rsidRDefault="004E0ED0" w:rsidP="009548D3">
      <w:pPr>
        <w:pStyle w:val="Sarakstarindkopa"/>
        <w:numPr>
          <w:ilvl w:val="0"/>
          <w:numId w:val="6"/>
        </w:numPr>
        <w:tabs>
          <w:tab w:val="left" w:pos="0"/>
        </w:tabs>
        <w:spacing w:before="120" w:after="120" w:line="240" w:lineRule="auto"/>
        <w:ind w:left="284" w:hanging="284"/>
        <w:contextualSpacing w:val="0"/>
        <w:rPr>
          <w:rFonts w:cs="Times New Roman"/>
          <w:b/>
          <w:bCs/>
          <w:i/>
          <w:szCs w:val="24"/>
        </w:rPr>
      </w:pPr>
      <w:r w:rsidRPr="00224DB2">
        <w:rPr>
          <w:rFonts w:ascii="Times" w:hAnsi="Times"/>
          <w:szCs w:val="24"/>
        </w:rPr>
        <w:t xml:space="preserve">Viens no IAM ir padarīt pilsētas un apdzīvotas vietas iekļaujošas, pielāgoties spējīgas un ilgtspējīgas. Šā mērķa izpildei ir noteikti septiņi apakšmērķi, tajā skaitā </w:t>
      </w:r>
      <w:r w:rsidRPr="00224DB2">
        <w:rPr>
          <w:rFonts w:cs="Times New Roman"/>
          <w:b/>
          <w:bCs/>
          <w:color w:val="3D87C7" w:themeColor="accent2"/>
          <w:szCs w:val="24"/>
        </w:rPr>
        <w:t>līdz 2030. gadam nodrošināt visiem piekļuvi pienācīgiem un drošiem mājokļiem un pamatpakalpojumiem par pieejamu cenu un sakārtot graustus.</w:t>
      </w:r>
    </w:p>
    <w:p w:rsidR="004E0ED0" w:rsidRPr="00224DB2" w:rsidRDefault="004E0ED0" w:rsidP="009548D3">
      <w:pPr>
        <w:pStyle w:val="Sarakstarindkopa"/>
        <w:numPr>
          <w:ilvl w:val="0"/>
          <w:numId w:val="6"/>
        </w:numPr>
        <w:tabs>
          <w:tab w:val="left" w:pos="0"/>
        </w:tabs>
        <w:spacing w:before="120" w:after="120" w:line="240" w:lineRule="auto"/>
        <w:ind w:left="284" w:hanging="284"/>
        <w:contextualSpacing w:val="0"/>
        <w:rPr>
          <w:rFonts w:ascii="Times" w:hAnsi="Times"/>
          <w:i/>
          <w:szCs w:val="24"/>
        </w:rPr>
      </w:pPr>
      <w:r w:rsidRPr="00224DB2">
        <w:rPr>
          <w:rFonts w:ascii="Times" w:hAnsi="Times"/>
          <w:szCs w:val="24"/>
        </w:rPr>
        <w:t xml:space="preserve">Minētā apakšmērķa globālais rādītājs ir </w:t>
      </w:r>
      <w:r w:rsidRPr="002B2BDE">
        <w:rPr>
          <w:rFonts w:cs="Times New Roman"/>
          <w:szCs w:val="24"/>
        </w:rPr>
        <w:t>“</w:t>
      </w:r>
      <w:proofErr w:type="spellStart"/>
      <w:r w:rsidRPr="002B2BDE">
        <w:rPr>
          <w:rFonts w:cs="Times New Roman"/>
          <w:szCs w:val="24"/>
        </w:rPr>
        <w:t>Proportion</w:t>
      </w:r>
      <w:proofErr w:type="spellEnd"/>
      <w:r w:rsidRPr="002B2BDE">
        <w:rPr>
          <w:rFonts w:cs="Times New Roman"/>
          <w:szCs w:val="24"/>
        </w:rPr>
        <w:t xml:space="preserve"> </w:t>
      </w:r>
      <w:proofErr w:type="spellStart"/>
      <w:r w:rsidRPr="002B2BDE">
        <w:rPr>
          <w:rFonts w:cs="Times New Roman"/>
          <w:szCs w:val="24"/>
        </w:rPr>
        <w:t>of</w:t>
      </w:r>
      <w:proofErr w:type="spellEnd"/>
      <w:r w:rsidRPr="002B2BDE">
        <w:rPr>
          <w:rFonts w:cs="Times New Roman"/>
          <w:szCs w:val="24"/>
        </w:rPr>
        <w:t xml:space="preserve"> </w:t>
      </w:r>
      <w:proofErr w:type="spellStart"/>
      <w:r w:rsidRPr="002B2BDE">
        <w:rPr>
          <w:rFonts w:cs="Times New Roman"/>
          <w:szCs w:val="24"/>
        </w:rPr>
        <w:t>urban</w:t>
      </w:r>
      <w:proofErr w:type="spellEnd"/>
      <w:r w:rsidRPr="002B2BDE">
        <w:rPr>
          <w:rFonts w:cs="Times New Roman"/>
          <w:szCs w:val="24"/>
        </w:rPr>
        <w:t xml:space="preserve"> </w:t>
      </w:r>
      <w:proofErr w:type="spellStart"/>
      <w:r w:rsidRPr="002B2BDE">
        <w:rPr>
          <w:rFonts w:cs="Times New Roman"/>
          <w:szCs w:val="24"/>
        </w:rPr>
        <w:t>population</w:t>
      </w:r>
      <w:proofErr w:type="spellEnd"/>
      <w:r w:rsidRPr="002B2BDE">
        <w:rPr>
          <w:rFonts w:cs="Times New Roman"/>
          <w:szCs w:val="24"/>
        </w:rPr>
        <w:t xml:space="preserve"> </w:t>
      </w:r>
      <w:proofErr w:type="spellStart"/>
      <w:r w:rsidRPr="002B2BDE">
        <w:rPr>
          <w:rFonts w:cs="Times New Roman"/>
          <w:szCs w:val="24"/>
        </w:rPr>
        <w:t>living</w:t>
      </w:r>
      <w:proofErr w:type="spellEnd"/>
      <w:r w:rsidRPr="002B2BDE">
        <w:rPr>
          <w:rFonts w:cs="Times New Roman"/>
          <w:szCs w:val="24"/>
        </w:rPr>
        <w:t xml:space="preserve"> </w:t>
      </w:r>
      <w:proofErr w:type="spellStart"/>
      <w:r w:rsidRPr="002B2BDE">
        <w:rPr>
          <w:rFonts w:cs="Times New Roman"/>
          <w:szCs w:val="24"/>
        </w:rPr>
        <w:t>in</w:t>
      </w:r>
      <w:proofErr w:type="spellEnd"/>
      <w:r w:rsidRPr="002B2BDE">
        <w:rPr>
          <w:rFonts w:cs="Times New Roman"/>
          <w:szCs w:val="24"/>
        </w:rPr>
        <w:t xml:space="preserve"> </w:t>
      </w:r>
      <w:proofErr w:type="spellStart"/>
      <w:r w:rsidRPr="002B2BDE">
        <w:rPr>
          <w:rFonts w:cs="Times New Roman"/>
          <w:szCs w:val="24"/>
        </w:rPr>
        <w:t>slums</w:t>
      </w:r>
      <w:proofErr w:type="spellEnd"/>
      <w:r w:rsidRPr="002B2BDE">
        <w:rPr>
          <w:rFonts w:cs="Times New Roman"/>
          <w:szCs w:val="24"/>
        </w:rPr>
        <w:t xml:space="preserve">, </w:t>
      </w:r>
      <w:proofErr w:type="spellStart"/>
      <w:r w:rsidRPr="002B2BDE">
        <w:rPr>
          <w:rFonts w:cs="Times New Roman"/>
          <w:szCs w:val="24"/>
        </w:rPr>
        <w:t>informal</w:t>
      </w:r>
      <w:proofErr w:type="spellEnd"/>
      <w:r w:rsidRPr="002B2BDE">
        <w:rPr>
          <w:rFonts w:cs="Times New Roman"/>
          <w:szCs w:val="24"/>
        </w:rPr>
        <w:t xml:space="preserve"> </w:t>
      </w:r>
      <w:proofErr w:type="spellStart"/>
      <w:r w:rsidRPr="002B2BDE">
        <w:rPr>
          <w:rFonts w:cs="Times New Roman"/>
          <w:szCs w:val="24"/>
        </w:rPr>
        <w:t>settlements</w:t>
      </w:r>
      <w:proofErr w:type="spellEnd"/>
      <w:r w:rsidRPr="002B2BDE">
        <w:rPr>
          <w:rFonts w:cs="Times New Roman"/>
          <w:szCs w:val="24"/>
        </w:rPr>
        <w:t xml:space="preserve">, </w:t>
      </w:r>
      <w:proofErr w:type="spellStart"/>
      <w:r w:rsidRPr="002B2BDE">
        <w:rPr>
          <w:rFonts w:cs="Times New Roman"/>
          <w:szCs w:val="24"/>
        </w:rPr>
        <w:t>or</w:t>
      </w:r>
      <w:proofErr w:type="spellEnd"/>
      <w:r w:rsidRPr="002B2BDE">
        <w:rPr>
          <w:rFonts w:cs="Times New Roman"/>
          <w:szCs w:val="24"/>
        </w:rPr>
        <w:t xml:space="preserve"> </w:t>
      </w:r>
      <w:proofErr w:type="spellStart"/>
      <w:r w:rsidRPr="002B2BDE">
        <w:rPr>
          <w:rFonts w:cs="Times New Roman"/>
          <w:szCs w:val="24"/>
        </w:rPr>
        <w:t>inadequate</w:t>
      </w:r>
      <w:proofErr w:type="spellEnd"/>
      <w:r w:rsidRPr="002B2BDE">
        <w:rPr>
          <w:rFonts w:cs="Times New Roman"/>
          <w:szCs w:val="24"/>
        </w:rPr>
        <w:t xml:space="preserve"> </w:t>
      </w:r>
      <w:proofErr w:type="spellStart"/>
      <w:r w:rsidRPr="002B2BDE">
        <w:rPr>
          <w:rFonts w:cs="Times New Roman"/>
          <w:szCs w:val="24"/>
        </w:rPr>
        <w:t>housing</w:t>
      </w:r>
      <w:proofErr w:type="spellEnd"/>
      <w:r w:rsidRPr="002B2BDE">
        <w:rPr>
          <w:rFonts w:cs="Times New Roman"/>
          <w:szCs w:val="24"/>
        </w:rPr>
        <w:t>”</w:t>
      </w:r>
      <w:r w:rsidRPr="002B2BDE">
        <w:rPr>
          <w:rStyle w:val="Beiguvresatsauce"/>
          <w:rFonts w:cs="Times New Roman"/>
          <w:szCs w:val="24"/>
        </w:rPr>
        <w:endnoteReference w:id="27"/>
      </w:r>
      <w:r w:rsidRPr="002B2BDE">
        <w:rPr>
          <w:rFonts w:cs="Times New Roman"/>
          <w:szCs w:val="24"/>
        </w:rPr>
        <w:t>.</w:t>
      </w:r>
      <w:r w:rsidRPr="002B2BDE">
        <w:rPr>
          <w:rFonts w:ascii="Times" w:hAnsi="Times"/>
          <w:szCs w:val="24"/>
        </w:rPr>
        <w:t xml:space="preserve"> </w:t>
      </w:r>
      <w:r w:rsidRPr="00224DB2">
        <w:rPr>
          <w:rFonts w:ascii="Times" w:hAnsi="Times"/>
          <w:szCs w:val="24"/>
        </w:rPr>
        <w:t>Atbilstoši skaidrojumam</w:t>
      </w:r>
      <w:r w:rsidRPr="00224DB2">
        <w:rPr>
          <w:rStyle w:val="Beiguvresatsauce"/>
          <w:rFonts w:ascii="Times" w:hAnsi="Times"/>
          <w:szCs w:val="24"/>
        </w:rPr>
        <w:endnoteReference w:id="28"/>
      </w:r>
      <w:r w:rsidRPr="00224DB2">
        <w:rPr>
          <w:rFonts w:ascii="Times" w:hAnsi="Times"/>
          <w:szCs w:val="24"/>
        </w:rPr>
        <w:t xml:space="preserve">, šis rādītājs tiek definēts kā “to </w:t>
      </w:r>
      <w:r w:rsidRPr="00224DB2">
        <w:rPr>
          <w:rFonts w:ascii="Times" w:hAnsi="Times"/>
          <w:szCs w:val="24"/>
        </w:rPr>
        <w:lastRenderedPageBreak/>
        <w:t xml:space="preserve">cilvēku īpatsvars, kuri dzīvo tādās mājsaimniecībās, kurās nav nodrošināts vismaz viens no šādiem apstākļiem: piekļuve lietošanai atbilstošam ūdenim, </w:t>
      </w:r>
      <w:r>
        <w:rPr>
          <w:rFonts w:ascii="Times" w:hAnsi="Times"/>
          <w:szCs w:val="24"/>
        </w:rPr>
        <w:t>nodalīta (</w:t>
      </w:r>
      <w:r w:rsidRPr="009D4A07">
        <w:rPr>
          <w:rFonts w:ascii="Times" w:hAnsi="Times"/>
          <w:szCs w:val="24"/>
        </w:rPr>
        <w:t>individuāla katrai mājsaimniecībai</w:t>
      </w:r>
      <w:r>
        <w:rPr>
          <w:rFonts w:ascii="Times" w:hAnsi="Times"/>
          <w:szCs w:val="24"/>
        </w:rPr>
        <w:t>)</w:t>
      </w:r>
      <w:r w:rsidRPr="009D4A07">
        <w:rPr>
          <w:rFonts w:ascii="Times" w:hAnsi="Times"/>
          <w:szCs w:val="24"/>
        </w:rPr>
        <w:t>,</w:t>
      </w:r>
      <w:r w:rsidRPr="00224DB2">
        <w:rPr>
          <w:rFonts w:ascii="Times" w:hAnsi="Times"/>
          <w:szCs w:val="24"/>
        </w:rPr>
        <w:t xml:space="preserve"> piekļuve sanitārajām iekārtām, pietiekama dzīvojamā platība (nav pārapdzīvota), “izturīgs mājoklis” un </w:t>
      </w:r>
      <w:r>
        <w:rPr>
          <w:rFonts w:ascii="Times" w:hAnsi="Times"/>
          <w:szCs w:val="24"/>
        </w:rPr>
        <w:t>“</w:t>
      </w:r>
      <w:r w:rsidRPr="00224DB2">
        <w:rPr>
          <w:rFonts w:ascii="Times" w:hAnsi="Times"/>
          <w:szCs w:val="24"/>
        </w:rPr>
        <w:t>īpašumtiesību drošība”. Mājokļa “izturīguma” novērtēšanai tiek izvērtēti šādi kritēriji:</w:t>
      </w:r>
    </w:p>
    <w:p w:rsidR="004E0ED0" w:rsidRPr="00224DB2" w:rsidRDefault="004E0ED0" w:rsidP="008E2C76">
      <w:pPr>
        <w:pStyle w:val="Sarakstarindkopa"/>
        <w:numPr>
          <w:ilvl w:val="1"/>
          <w:numId w:val="6"/>
        </w:numPr>
        <w:tabs>
          <w:tab w:val="left" w:pos="0"/>
        </w:tabs>
        <w:spacing w:after="120" w:line="240" w:lineRule="auto"/>
        <w:ind w:left="709" w:hanging="425"/>
        <w:contextualSpacing w:val="0"/>
        <w:rPr>
          <w:rFonts w:ascii="Times" w:hAnsi="Times"/>
          <w:szCs w:val="24"/>
        </w:rPr>
      </w:pPr>
      <w:r w:rsidRPr="00224DB2">
        <w:rPr>
          <w:rFonts w:ascii="inherit" w:hAnsi="inherit"/>
          <w:szCs w:val="24"/>
        </w:rPr>
        <w:t>ēkas konstrukcijas</w:t>
      </w:r>
      <w:r w:rsidRPr="00224DB2">
        <w:rPr>
          <w:rFonts w:ascii="Times" w:hAnsi="Times"/>
          <w:szCs w:val="24"/>
        </w:rPr>
        <w:t xml:space="preserve"> </w:t>
      </w:r>
      <w:r w:rsidRPr="008E2C76">
        <w:rPr>
          <w:rFonts w:ascii="Times" w:hAnsi="Times"/>
          <w:szCs w:val="24"/>
        </w:rPr>
        <w:t>noturība</w:t>
      </w:r>
      <w:r w:rsidRPr="00224DB2">
        <w:rPr>
          <w:rFonts w:ascii="Times" w:hAnsi="Times"/>
          <w:szCs w:val="24"/>
        </w:rPr>
        <w:t>;</w:t>
      </w:r>
    </w:p>
    <w:p w:rsidR="004E0ED0" w:rsidRPr="00224DB2" w:rsidRDefault="004E0ED0" w:rsidP="008E2C76">
      <w:pPr>
        <w:pStyle w:val="Sarakstarindkopa"/>
        <w:numPr>
          <w:ilvl w:val="1"/>
          <w:numId w:val="6"/>
        </w:numPr>
        <w:tabs>
          <w:tab w:val="left" w:pos="0"/>
        </w:tabs>
        <w:spacing w:after="120" w:line="240" w:lineRule="auto"/>
        <w:ind w:left="709" w:hanging="425"/>
        <w:contextualSpacing w:val="0"/>
        <w:rPr>
          <w:rFonts w:ascii="Times" w:hAnsi="Times"/>
          <w:szCs w:val="24"/>
        </w:rPr>
      </w:pPr>
      <w:r w:rsidRPr="00224DB2">
        <w:rPr>
          <w:rFonts w:ascii="Times" w:hAnsi="Times"/>
          <w:szCs w:val="24"/>
        </w:rPr>
        <w:t>atbilstoši būvniecības materiāli sienām, jumtam un grīdai;</w:t>
      </w:r>
    </w:p>
    <w:p w:rsidR="004E0ED0" w:rsidRPr="00224DB2" w:rsidRDefault="004E0ED0" w:rsidP="008E2C76">
      <w:pPr>
        <w:pStyle w:val="Sarakstarindkopa"/>
        <w:numPr>
          <w:ilvl w:val="1"/>
          <w:numId w:val="6"/>
        </w:numPr>
        <w:tabs>
          <w:tab w:val="left" w:pos="0"/>
        </w:tabs>
        <w:spacing w:after="120" w:line="240" w:lineRule="auto"/>
        <w:ind w:left="709" w:hanging="425"/>
        <w:contextualSpacing w:val="0"/>
        <w:rPr>
          <w:rFonts w:ascii="Times" w:hAnsi="Times"/>
          <w:i/>
          <w:szCs w:val="24"/>
        </w:rPr>
      </w:pPr>
      <w:r w:rsidRPr="00224DB2">
        <w:rPr>
          <w:rFonts w:ascii="inherit" w:hAnsi="inherit"/>
          <w:szCs w:val="24"/>
        </w:rPr>
        <w:t xml:space="preserve">atbilstība </w:t>
      </w:r>
      <w:r w:rsidRPr="008E2C76">
        <w:rPr>
          <w:rFonts w:ascii="Times" w:hAnsi="Times"/>
          <w:szCs w:val="24"/>
        </w:rPr>
        <w:t>būvniecības</w:t>
      </w:r>
      <w:r w:rsidRPr="00224DB2">
        <w:rPr>
          <w:rFonts w:ascii="inherit" w:hAnsi="inherit"/>
          <w:szCs w:val="24"/>
        </w:rPr>
        <w:t xml:space="preserve"> normatīvo aktu prasībām;</w:t>
      </w:r>
    </w:p>
    <w:p w:rsidR="004E0ED0" w:rsidRPr="00224DB2" w:rsidRDefault="004E0ED0" w:rsidP="008E2C76">
      <w:pPr>
        <w:pStyle w:val="Sarakstarindkopa"/>
        <w:numPr>
          <w:ilvl w:val="1"/>
          <w:numId w:val="6"/>
        </w:numPr>
        <w:tabs>
          <w:tab w:val="left" w:pos="0"/>
        </w:tabs>
        <w:spacing w:after="120" w:line="240" w:lineRule="auto"/>
        <w:ind w:left="709" w:hanging="425"/>
        <w:contextualSpacing w:val="0"/>
        <w:rPr>
          <w:rFonts w:ascii="Times" w:hAnsi="Times"/>
          <w:i/>
          <w:szCs w:val="24"/>
        </w:rPr>
      </w:pPr>
      <w:r w:rsidRPr="00224DB2">
        <w:rPr>
          <w:rFonts w:ascii="Times" w:hAnsi="Times"/>
          <w:szCs w:val="24"/>
        </w:rPr>
        <w:t>ēka nav “nolietojusies”;</w:t>
      </w:r>
    </w:p>
    <w:p w:rsidR="004E0ED0" w:rsidRPr="00224DB2" w:rsidRDefault="004E0ED0" w:rsidP="008E2C76">
      <w:pPr>
        <w:pStyle w:val="Sarakstarindkopa"/>
        <w:numPr>
          <w:ilvl w:val="1"/>
          <w:numId w:val="6"/>
        </w:numPr>
        <w:tabs>
          <w:tab w:val="left" w:pos="0"/>
        </w:tabs>
        <w:spacing w:after="120" w:line="240" w:lineRule="auto"/>
        <w:ind w:left="709" w:hanging="425"/>
        <w:contextualSpacing w:val="0"/>
        <w:rPr>
          <w:rFonts w:ascii="Times" w:hAnsi="Times"/>
          <w:i/>
          <w:szCs w:val="24"/>
        </w:rPr>
      </w:pPr>
      <w:r w:rsidRPr="00224DB2">
        <w:rPr>
          <w:rFonts w:ascii="Times" w:hAnsi="Times"/>
          <w:szCs w:val="24"/>
        </w:rPr>
        <w:t>ēkai nav nepieciešams būtisks remonts;</w:t>
      </w:r>
    </w:p>
    <w:p w:rsidR="004E0ED0" w:rsidRPr="00224DB2" w:rsidRDefault="004E0ED0" w:rsidP="009548D3">
      <w:pPr>
        <w:pStyle w:val="Sarakstarindkopa"/>
        <w:numPr>
          <w:ilvl w:val="1"/>
          <w:numId w:val="6"/>
        </w:numPr>
        <w:tabs>
          <w:tab w:val="left" w:pos="0"/>
        </w:tabs>
        <w:spacing w:before="120" w:after="120" w:line="240" w:lineRule="auto"/>
        <w:ind w:left="851" w:hanging="567"/>
        <w:contextualSpacing w:val="0"/>
        <w:rPr>
          <w:rFonts w:ascii="Times" w:hAnsi="Times"/>
          <w:szCs w:val="24"/>
        </w:rPr>
      </w:pPr>
      <w:r w:rsidRPr="00224DB2">
        <w:rPr>
          <w:rFonts w:ascii="Times" w:hAnsi="Times"/>
          <w:szCs w:val="24"/>
        </w:rPr>
        <w:t xml:space="preserve">mājoklis neatrodas bīstamā vietā, nogāzēs, bīstamu objektu tuvumā </w:t>
      </w:r>
      <w:r w:rsidRPr="00224DB2">
        <w:rPr>
          <w:rFonts w:ascii="inherit" w:hAnsi="inherit"/>
          <w:szCs w:val="24"/>
        </w:rPr>
        <w:t xml:space="preserve">(dzelzceļš, šoseja, </w:t>
      </w:r>
      <w:r w:rsidRPr="00224DB2">
        <w:rPr>
          <w:rFonts w:ascii="Times" w:hAnsi="Times"/>
          <w:szCs w:val="24"/>
        </w:rPr>
        <w:t>lidosta, elektrolīnijas), teritorijās, kur ir augsts plūdu risks vai atrodas toksiskie atkritumi</w:t>
      </w:r>
      <w:r w:rsidRPr="00224DB2">
        <w:rPr>
          <w:rFonts w:ascii="Times" w:hAnsi="Times"/>
          <w:vertAlign w:val="superscript"/>
        </w:rPr>
        <w:endnoteReference w:id="29"/>
      </w:r>
      <w:r w:rsidRPr="00224DB2">
        <w:rPr>
          <w:rFonts w:ascii="Times" w:hAnsi="Times"/>
          <w:szCs w:val="24"/>
        </w:rPr>
        <w:t>.</w:t>
      </w:r>
    </w:p>
    <w:p w:rsidR="004E0ED0" w:rsidRPr="00224DB2" w:rsidRDefault="004E0ED0" w:rsidP="009548D3">
      <w:pPr>
        <w:pStyle w:val="Sarakstarindkopa"/>
        <w:numPr>
          <w:ilvl w:val="0"/>
          <w:numId w:val="6"/>
        </w:numPr>
        <w:tabs>
          <w:tab w:val="left" w:pos="0"/>
        </w:tabs>
        <w:spacing w:before="120" w:after="120" w:line="240" w:lineRule="auto"/>
        <w:ind w:left="284" w:hanging="284"/>
        <w:contextualSpacing w:val="0"/>
        <w:rPr>
          <w:rFonts w:cs="Times New Roman"/>
          <w:sz w:val="22"/>
        </w:rPr>
      </w:pPr>
      <w:r w:rsidRPr="00224DB2">
        <w:rPr>
          <w:rFonts w:cs="Times New Roman"/>
          <w:szCs w:val="24"/>
        </w:rPr>
        <w:t xml:space="preserve">Savukārt </w:t>
      </w:r>
      <w:r w:rsidRPr="00224DB2">
        <w:rPr>
          <w:rFonts w:cs="Times New Roman"/>
          <w:shd w:val="clear" w:color="auto" w:fill="FFFFFF"/>
        </w:rPr>
        <w:t xml:space="preserve">Eiropas Savienības statistikas biroja (turpmāk – </w:t>
      </w:r>
      <w:proofErr w:type="spellStart"/>
      <w:r w:rsidRPr="00224DB2">
        <w:rPr>
          <w:rFonts w:cs="Times New Roman"/>
          <w:shd w:val="clear" w:color="auto" w:fill="FFFFFF"/>
        </w:rPr>
        <w:t>Eurostat</w:t>
      </w:r>
      <w:proofErr w:type="spellEnd"/>
      <w:r w:rsidRPr="00224DB2">
        <w:rPr>
          <w:rFonts w:cs="Times New Roman"/>
          <w:shd w:val="clear" w:color="auto" w:fill="FFFFFF"/>
        </w:rPr>
        <w:t xml:space="preserve">) </w:t>
      </w:r>
      <w:r w:rsidRPr="00224DB2">
        <w:rPr>
          <w:rFonts w:cs="Times New Roman"/>
          <w:szCs w:val="24"/>
        </w:rPr>
        <w:t xml:space="preserve">minētā </w:t>
      </w:r>
      <w:proofErr w:type="spellStart"/>
      <w:r w:rsidRPr="00224DB2">
        <w:rPr>
          <w:rFonts w:cs="Times New Roman"/>
          <w:szCs w:val="24"/>
        </w:rPr>
        <w:t>apakšmērķa</w:t>
      </w:r>
      <w:proofErr w:type="spellEnd"/>
      <w:r w:rsidRPr="00224DB2">
        <w:rPr>
          <w:rFonts w:cs="Times New Roman"/>
          <w:szCs w:val="24"/>
        </w:rPr>
        <w:t xml:space="preserve"> rādītāja ietvars Eiropas Savienības līmenī</w:t>
      </w:r>
      <w:r w:rsidRPr="00224DB2">
        <w:rPr>
          <w:rStyle w:val="Beiguvresatsauce"/>
          <w:rFonts w:cs="Times New Roman"/>
          <w:szCs w:val="24"/>
        </w:rPr>
        <w:endnoteReference w:id="30"/>
      </w:r>
      <w:r w:rsidRPr="00224DB2">
        <w:rPr>
          <w:rFonts w:cs="Times New Roman"/>
          <w:szCs w:val="24"/>
        </w:rPr>
        <w:t xml:space="preserve"> ir to iedzīvotāju procentuālais īpatsvars, kas dzīvo: </w:t>
      </w:r>
    </w:p>
    <w:p w:rsidR="004E0ED0" w:rsidRPr="00224DB2" w:rsidRDefault="004E0ED0" w:rsidP="009548D3">
      <w:pPr>
        <w:pStyle w:val="Sarakstarindkopa"/>
        <w:numPr>
          <w:ilvl w:val="1"/>
          <w:numId w:val="6"/>
        </w:numPr>
        <w:tabs>
          <w:tab w:val="left" w:pos="0"/>
        </w:tabs>
        <w:spacing w:before="120" w:after="120" w:line="240" w:lineRule="auto"/>
        <w:ind w:left="709" w:hanging="425"/>
        <w:contextualSpacing w:val="0"/>
        <w:rPr>
          <w:rFonts w:cs="Times New Roman"/>
          <w:szCs w:val="24"/>
        </w:rPr>
      </w:pPr>
      <w:r w:rsidRPr="00224DB2">
        <w:rPr>
          <w:rFonts w:cs="Times New Roman"/>
          <w:szCs w:val="24"/>
        </w:rPr>
        <w:t>pārapdzīvotos mājokļos</w:t>
      </w:r>
      <w:r w:rsidRPr="00224DB2">
        <w:rPr>
          <w:rStyle w:val="Beiguvresatsauce"/>
          <w:rFonts w:cs="Times New Roman"/>
          <w:szCs w:val="24"/>
        </w:rPr>
        <w:endnoteReference w:id="31"/>
      </w:r>
      <w:r w:rsidRPr="00224DB2">
        <w:rPr>
          <w:rFonts w:cs="Times New Roman"/>
          <w:szCs w:val="24"/>
        </w:rPr>
        <w:t>;</w:t>
      </w:r>
    </w:p>
    <w:p w:rsidR="004E0ED0" w:rsidRPr="00224DB2" w:rsidRDefault="004E0ED0" w:rsidP="009548D3">
      <w:pPr>
        <w:pStyle w:val="Sarakstarindkopa"/>
        <w:numPr>
          <w:ilvl w:val="1"/>
          <w:numId w:val="6"/>
        </w:numPr>
        <w:tabs>
          <w:tab w:val="left" w:pos="0"/>
        </w:tabs>
        <w:spacing w:before="120" w:after="120" w:line="240" w:lineRule="auto"/>
        <w:ind w:left="709" w:hanging="425"/>
        <w:contextualSpacing w:val="0"/>
        <w:rPr>
          <w:rFonts w:cs="Times New Roman"/>
          <w:b/>
          <w:bCs/>
          <w:i/>
          <w:color w:val="4A5D25"/>
          <w:szCs w:val="24"/>
        </w:rPr>
      </w:pPr>
      <w:r w:rsidRPr="00224DB2">
        <w:rPr>
          <w:rFonts w:cs="Times New Roman"/>
          <w:szCs w:val="24"/>
        </w:rPr>
        <w:t>mājokļos ar būtiskiem bojājumiem – caurtekošs jumts, mitrums sienās, grīdās vai mājokļa pamatos, trupe logu rāmjos un grīdās</w:t>
      </w:r>
      <w:r w:rsidRPr="00224DB2">
        <w:rPr>
          <w:rStyle w:val="Beiguvresatsauce"/>
          <w:rFonts w:cs="Times New Roman"/>
          <w:szCs w:val="24"/>
        </w:rPr>
        <w:endnoteReference w:id="32"/>
      </w:r>
      <w:r w:rsidRPr="00224DB2">
        <w:rPr>
          <w:rFonts w:cs="Times New Roman"/>
          <w:szCs w:val="24"/>
        </w:rPr>
        <w:t>.</w:t>
      </w:r>
    </w:p>
    <w:p w:rsidR="004E0ED0" w:rsidRPr="00224DB2" w:rsidRDefault="004E0ED0" w:rsidP="009548D3">
      <w:pPr>
        <w:pStyle w:val="Sarakstarindkopa"/>
        <w:numPr>
          <w:ilvl w:val="0"/>
          <w:numId w:val="6"/>
        </w:numPr>
        <w:tabs>
          <w:tab w:val="left" w:pos="0"/>
        </w:tabs>
        <w:spacing w:before="120" w:after="120" w:line="240" w:lineRule="auto"/>
        <w:ind w:left="284" w:hanging="284"/>
        <w:contextualSpacing w:val="0"/>
        <w:rPr>
          <w:rFonts w:cs="Times New Roman"/>
          <w:b/>
          <w:bCs/>
          <w:i/>
          <w:szCs w:val="24"/>
        </w:rPr>
      </w:pPr>
      <w:r w:rsidRPr="00224DB2">
        <w:rPr>
          <w:rFonts w:ascii="Times" w:hAnsi="Times"/>
          <w:szCs w:val="24"/>
        </w:rPr>
        <w:t xml:space="preserve">“Dienaskārtībā 2030” ietvertie ilgtspējīgas attīstības mērķi ir </w:t>
      </w:r>
      <w:r w:rsidRPr="00224DB2">
        <w:rPr>
          <w:szCs w:val="24"/>
        </w:rPr>
        <w:t xml:space="preserve">sasniedzami gan nabadzīgākajās, gan arī bagātākajās valstīs, jo visām ir savi ilgtspējīgas attīstības izaicinājumi un katrā valstī ir gan nabadzīgāki, gan turīgāki cilvēki. </w:t>
      </w:r>
    </w:p>
    <w:p w:rsidR="004E0ED0" w:rsidRPr="002240CE" w:rsidRDefault="004E0ED0" w:rsidP="0082145B">
      <w:pPr>
        <w:pStyle w:val="Sarakstarindkopa"/>
        <w:numPr>
          <w:ilvl w:val="0"/>
          <w:numId w:val="6"/>
        </w:numPr>
        <w:tabs>
          <w:tab w:val="left" w:pos="0"/>
        </w:tabs>
        <w:spacing w:before="120" w:after="120" w:line="240" w:lineRule="auto"/>
        <w:ind w:left="284" w:hanging="284"/>
        <w:contextualSpacing w:val="0"/>
      </w:pPr>
      <w:r w:rsidRPr="002240CE">
        <w:rPr>
          <w:color w:val="3D87C7" w:themeColor="accent2"/>
          <w:szCs w:val="24"/>
        </w:rPr>
        <w:t xml:space="preserve">Tāpēc katra valsts, ņemot vērā vietējos apstākļus un prioritātes, izvērtē IAM, kas atrodami nacionālajos ilgtspējīgas attīstības plānošanos dokumentos, atbilstību ANO IAM un apakšmērķiem un identificē nepilnības un izaicinājumus un </w:t>
      </w:r>
      <w:r w:rsidRPr="002240CE">
        <w:rPr>
          <w:b/>
          <w:color w:val="3D87C7" w:themeColor="accent2"/>
          <w:szCs w:val="24"/>
        </w:rPr>
        <w:t>iekļauj nepieciešamos IAM valsts plānošanas un budžeta piešķiršanas sistēmā</w:t>
      </w:r>
      <w:r w:rsidRPr="002240CE">
        <w:rPr>
          <w:rStyle w:val="Beiguvresatsauce"/>
          <w:color w:val="3D87C7" w:themeColor="accent2"/>
          <w:szCs w:val="24"/>
        </w:rPr>
        <w:endnoteReference w:id="33"/>
      </w:r>
      <w:r w:rsidRPr="002240CE">
        <w:rPr>
          <w:color w:val="3D87C7" w:themeColor="accent2"/>
          <w:szCs w:val="24"/>
        </w:rPr>
        <w:t xml:space="preserve"> (skatīt 7. attēlu).</w:t>
      </w:r>
    </w:p>
    <w:p w:rsidR="004E0ED0" w:rsidRPr="00224DB2" w:rsidRDefault="002240CE" w:rsidP="00211753">
      <w:pPr>
        <w:tabs>
          <w:tab w:val="left" w:pos="0"/>
        </w:tabs>
        <w:spacing w:before="120" w:after="120" w:line="240" w:lineRule="auto"/>
      </w:pPr>
      <w:r w:rsidRPr="00224DB2">
        <w:rPr>
          <w:noProof/>
          <w:lang w:eastAsia="lv-LV"/>
        </w:rPr>
        <w:drawing>
          <wp:anchor distT="0" distB="0" distL="114300" distR="114300" simplePos="0" relativeHeight="252236800" behindDoc="1" locked="0" layoutInCell="1" allowOverlap="1" wp14:anchorId="6B879D01" wp14:editId="4C9F321D">
            <wp:simplePos x="0" y="0"/>
            <wp:positionH relativeFrom="column">
              <wp:posOffset>-1270</wp:posOffset>
            </wp:positionH>
            <wp:positionV relativeFrom="paragraph">
              <wp:posOffset>27305</wp:posOffset>
            </wp:positionV>
            <wp:extent cx="4107180" cy="3741420"/>
            <wp:effectExtent l="0" t="0" r="7620" b="0"/>
            <wp:wrapTight wrapText="bothSides">
              <wp:wrapPolygon edited="0">
                <wp:start x="0" y="0"/>
                <wp:lineTo x="0" y="21446"/>
                <wp:lineTo x="21540" y="21446"/>
                <wp:lineTo x="21540" y="0"/>
                <wp:lineTo x="0" y="0"/>
              </wp:wrapPolygon>
            </wp:wrapTight>
            <wp:docPr id="539" name="Attēls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kk.JPG"/>
                    <pic:cNvPicPr/>
                  </pic:nvPicPr>
                  <pic:blipFill>
                    <a:blip r:embed="rId49">
                      <a:extLst>
                        <a:ext uri="{28A0092B-C50C-407E-A947-70E740481C1C}">
                          <a14:useLocalDpi xmlns:a14="http://schemas.microsoft.com/office/drawing/2010/main" val="0"/>
                        </a:ext>
                      </a:extLst>
                    </a:blip>
                    <a:stretch>
                      <a:fillRect/>
                    </a:stretch>
                  </pic:blipFill>
                  <pic:spPr>
                    <a:xfrm>
                      <a:off x="0" y="0"/>
                      <a:ext cx="4107180" cy="3741420"/>
                    </a:xfrm>
                    <a:prstGeom prst="rect">
                      <a:avLst/>
                    </a:prstGeom>
                  </pic:spPr>
                </pic:pic>
              </a:graphicData>
            </a:graphic>
            <wp14:sizeRelH relativeFrom="page">
              <wp14:pctWidth>0</wp14:pctWidth>
            </wp14:sizeRelH>
            <wp14:sizeRelV relativeFrom="page">
              <wp14:pctHeight>0</wp14:pctHeight>
            </wp14:sizeRelV>
          </wp:anchor>
        </w:drawing>
      </w:r>
      <w:r w:rsidR="004E0ED0" w:rsidRPr="00224DB2">
        <w:rPr>
          <w:noProof/>
          <w:lang w:eastAsia="lv-LV"/>
        </w:rPr>
        <mc:AlternateContent>
          <mc:Choice Requires="wps">
            <w:drawing>
              <wp:anchor distT="0" distB="0" distL="114300" distR="114300" simplePos="0" relativeHeight="252232704" behindDoc="1" locked="0" layoutInCell="1" allowOverlap="1" wp14:anchorId="12525B07" wp14:editId="7C7AE2DF">
                <wp:simplePos x="0" y="0"/>
                <wp:positionH relativeFrom="column">
                  <wp:posOffset>4322445</wp:posOffset>
                </wp:positionH>
                <wp:positionV relativeFrom="paragraph">
                  <wp:posOffset>936625</wp:posOffset>
                </wp:positionV>
                <wp:extent cx="1794510" cy="972185"/>
                <wp:effectExtent l="0" t="0" r="0" b="0"/>
                <wp:wrapTight wrapText="bothSides">
                  <wp:wrapPolygon edited="0">
                    <wp:start x="0" y="0"/>
                    <wp:lineTo x="0" y="21163"/>
                    <wp:lineTo x="21325" y="21163"/>
                    <wp:lineTo x="21325" y="0"/>
                    <wp:lineTo x="0" y="0"/>
                  </wp:wrapPolygon>
                </wp:wrapTight>
                <wp:docPr id="540" name="Tekstlodziņš 540"/>
                <wp:cNvGraphicFramePr/>
                <a:graphic xmlns:a="http://schemas.openxmlformats.org/drawingml/2006/main">
                  <a:graphicData uri="http://schemas.microsoft.com/office/word/2010/wordprocessingShape">
                    <wps:wsp>
                      <wps:cNvSpPr txBox="1"/>
                      <wps:spPr>
                        <a:xfrm>
                          <a:off x="0" y="0"/>
                          <a:ext cx="1794510" cy="972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211753">
                            <w:pPr>
                              <w:pStyle w:val="Diagrammasvirsraksts"/>
                            </w:pPr>
                            <w:r>
                              <w:t>7. attēls. “Dienaskārtības 2030” integrēšana valsts līmenī.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540" o:spid="_x0000_s1053" type="#_x0000_t202" style="position:absolute;left:0;text-align:left;margin-left:340.35pt;margin-top:73.75pt;width:141.3pt;height:76.55pt;z-index:-2510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" fillcolor="white [3201]" stroked="f" strokeweight=".5pt">
                <v:textbox>
                  <w:txbxContent>
                    <w:p w:rsidR="00A2773C" w:rsidRDefault="00A2773C" w:rsidP="00211753">
                      <w:pPr>
                        <w:pStyle w:val="Diagrammasvirsraksts"/>
                      </w:pPr>
                      <w:r>
                        <w:t>7. attēls. “Dienaskārtības 2030” integrēšana valsts līmenī.</w:t>
                      </w:r>
                    </w:p>
                  </w:txbxContent>
                </v:textbox>
                <w10:wrap type="tight"/>
              </v:shape>
            </w:pict>
          </mc:Fallback>
        </mc:AlternateContent>
      </w:r>
    </w:p>
    <w:p w:rsidR="002240CE" w:rsidRDefault="002240CE">
      <w:r>
        <w:br w:type="page"/>
      </w:r>
    </w:p>
    <w:p w:rsidR="004E0ED0" w:rsidRPr="00224DB2" w:rsidRDefault="004E0ED0" w:rsidP="0082145B">
      <w:pPr>
        <w:pStyle w:val="Sarakstarindkopa"/>
        <w:numPr>
          <w:ilvl w:val="0"/>
          <w:numId w:val="6"/>
        </w:numPr>
        <w:tabs>
          <w:tab w:val="left" w:pos="0"/>
        </w:tabs>
        <w:spacing w:before="120" w:after="120" w:line="240" w:lineRule="auto"/>
        <w:ind w:left="284" w:hanging="284"/>
        <w:contextualSpacing w:val="0"/>
        <w:rPr>
          <w:rFonts w:cs="Times New Roman"/>
          <w:szCs w:val="24"/>
        </w:rPr>
      </w:pPr>
      <w:r w:rsidRPr="00224DB2">
        <w:lastRenderedPageBreak/>
        <w:t>Integrējot ilgtspējīgas attīstības mērķus valsts plānošanas un budžeta sistēmā</w:t>
      </w:r>
      <w:r w:rsidRPr="00224DB2">
        <w:rPr>
          <w:rFonts w:cs="Times New Roman"/>
          <w:szCs w:val="24"/>
        </w:rPr>
        <w:t>, valstij ir</w:t>
      </w:r>
      <w:r>
        <w:rPr>
          <w:rFonts w:cs="Times New Roman"/>
          <w:szCs w:val="24"/>
        </w:rPr>
        <w:t xml:space="preserve"> arī</w:t>
      </w:r>
      <w:r w:rsidRPr="00224DB2">
        <w:rPr>
          <w:rFonts w:cs="Times New Roman"/>
          <w:szCs w:val="24"/>
        </w:rPr>
        <w:t>:</w:t>
      </w:r>
    </w:p>
    <w:p w:rsidR="004E0ED0" w:rsidRPr="00224DB2" w:rsidRDefault="004E0ED0" w:rsidP="003D38D2">
      <w:pPr>
        <w:pStyle w:val="Sarakstarindkopa"/>
        <w:numPr>
          <w:ilvl w:val="1"/>
          <w:numId w:val="6"/>
        </w:numPr>
        <w:tabs>
          <w:tab w:val="left" w:pos="0"/>
        </w:tabs>
        <w:spacing w:before="120" w:after="120" w:line="240" w:lineRule="auto"/>
        <w:contextualSpacing w:val="0"/>
        <w:rPr>
          <w:rFonts w:cs="Times New Roman"/>
          <w:szCs w:val="24"/>
        </w:rPr>
      </w:pPr>
      <w:r w:rsidRPr="00224DB2">
        <w:rPr>
          <w:rFonts w:cs="Times New Roman"/>
          <w:szCs w:val="24"/>
        </w:rPr>
        <w:t xml:space="preserve">jāpārskata esošās </w:t>
      </w:r>
      <w:r>
        <w:rPr>
          <w:rFonts w:cs="Times New Roman"/>
          <w:szCs w:val="24"/>
        </w:rPr>
        <w:t xml:space="preserve">valsts </w:t>
      </w:r>
      <w:r w:rsidRPr="00224DB2">
        <w:rPr>
          <w:rFonts w:cs="Times New Roman"/>
          <w:szCs w:val="24"/>
        </w:rPr>
        <w:t>stratēģijas</w:t>
      </w:r>
      <w:r>
        <w:rPr>
          <w:rFonts w:cs="Times New Roman"/>
          <w:szCs w:val="24"/>
        </w:rPr>
        <w:t>, politikas un plānus, identificējot jomas, kuras aptver “Dienaskārtībā 2030” ietvertie IAM;</w:t>
      </w:r>
    </w:p>
    <w:p w:rsidR="004E0ED0" w:rsidRPr="00224DB2" w:rsidRDefault="004E0ED0" w:rsidP="003D38D2">
      <w:pPr>
        <w:pStyle w:val="Sarakstarindkopa"/>
        <w:numPr>
          <w:ilvl w:val="1"/>
          <w:numId w:val="6"/>
        </w:numPr>
        <w:tabs>
          <w:tab w:val="left" w:pos="0"/>
        </w:tabs>
        <w:spacing w:before="120" w:after="120" w:line="240" w:lineRule="auto"/>
        <w:contextualSpacing w:val="0"/>
        <w:rPr>
          <w:rFonts w:cs="Times New Roman"/>
          <w:szCs w:val="24"/>
        </w:rPr>
      </w:pPr>
      <w:r w:rsidRPr="00224DB2">
        <w:rPr>
          <w:rFonts w:cs="Times New Roman"/>
          <w:szCs w:val="24"/>
        </w:rPr>
        <w:t xml:space="preserve">jāsalīdzina </w:t>
      </w:r>
      <w:r>
        <w:rPr>
          <w:rFonts w:cs="Times New Roman"/>
          <w:szCs w:val="24"/>
        </w:rPr>
        <w:t>valsts stratēģijā</w:t>
      </w:r>
      <w:r w:rsidRPr="00224DB2">
        <w:rPr>
          <w:rFonts w:cs="Times New Roman"/>
          <w:szCs w:val="24"/>
        </w:rPr>
        <w:t>s</w:t>
      </w:r>
      <w:r>
        <w:rPr>
          <w:rFonts w:cs="Times New Roman"/>
          <w:szCs w:val="24"/>
        </w:rPr>
        <w:t>, politikās un plānos</w:t>
      </w:r>
      <w:r w:rsidRPr="00224DB2">
        <w:rPr>
          <w:rFonts w:cs="Times New Roman"/>
          <w:szCs w:val="24"/>
        </w:rPr>
        <w:t xml:space="preserve"> </w:t>
      </w:r>
      <w:r>
        <w:rPr>
          <w:rFonts w:cs="Times New Roman"/>
          <w:szCs w:val="24"/>
        </w:rPr>
        <w:t xml:space="preserve">ietvertie </w:t>
      </w:r>
      <w:r w:rsidRPr="00224DB2">
        <w:rPr>
          <w:rFonts w:cs="Times New Roman"/>
          <w:szCs w:val="24"/>
        </w:rPr>
        <w:t xml:space="preserve">valsts mērķi un uzdevumi ar “Dienaskārtība 2030” </w:t>
      </w:r>
      <w:r>
        <w:rPr>
          <w:rFonts w:cs="Times New Roman"/>
          <w:szCs w:val="24"/>
        </w:rPr>
        <w:t>IAM</w:t>
      </w:r>
      <w:r w:rsidRPr="00224DB2">
        <w:rPr>
          <w:rFonts w:cs="Times New Roman"/>
          <w:szCs w:val="24"/>
        </w:rPr>
        <w:t xml:space="preserve"> un jānosaka valstij </w:t>
      </w:r>
      <w:r>
        <w:rPr>
          <w:rFonts w:cs="Times New Roman"/>
          <w:szCs w:val="24"/>
        </w:rPr>
        <w:t>svarīgi un atbilstoši IAM;</w:t>
      </w:r>
    </w:p>
    <w:p w:rsidR="004E0ED0" w:rsidRPr="00224DB2" w:rsidRDefault="004E0ED0" w:rsidP="003D38D2">
      <w:pPr>
        <w:pStyle w:val="Sarakstarindkopa"/>
        <w:numPr>
          <w:ilvl w:val="1"/>
          <w:numId w:val="6"/>
        </w:numPr>
        <w:tabs>
          <w:tab w:val="left" w:pos="0"/>
        </w:tabs>
        <w:spacing w:before="120" w:after="120" w:line="240" w:lineRule="auto"/>
        <w:contextualSpacing w:val="0"/>
        <w:rPr>
          <w:rFonts w:cs="Times New Roman"/>
          <w:szCs w:val="24"/>
        </w:rPr>
      </w:pPr>
      <w:r w:rsidRPr="00224DB2">
        <w:rPr>
          <w:noProof/>
          <w:lang w:eastAsia="lv-LV"/>
        </w:rPr>
        <mc:AlternateContent>
          <mc:Choice Requires="wps">
            <w:drawing>
              <wp:anchor distT="0" distB="0" distL="114300" distR="114300" simplePos="0" relativeHeight="252226560" behindDoc="1" locked="0" layoutInCell="1" allowOverlap="1" wp14:anchorId="115E8238" wp14:editId="71B665E6">
                <wp:simplePos x="0" y="0"/>
                <wp:positionH relativeFrom="column">
                  <wp:posOffset>4477385</wp:posOffset>
                </wp:positionH>
                <wp:positionV relativeFrom="paragraph">
                  <wp:posOffset>347345</wp:posOffset>
                </wp:positionV>
                <wp:extent cx="1696720" cy="2398395"/>
                <wp:effectExtent l="0" t="0" r="0" b="1905"/>
                <wp:wrapTight wrapText="bothSides">
                  <wp:wrapPolygon edited="0">
                    <wp:start x="0" y="0"/>
                    <wp:lineTo x="0" y="21446"/>
                    <wp:lineTo x="21341" y="21446"/>
                    <wp:lineTo x="21341" y="0"/>
                    <wp:lineTo x="0" y="0"/>
                  </wp:wrapPolygon>
                </wp:wrapTight>
                <wp:docPr id="310" name="Tekstlodziņš 310"/>
                <wp:cNvGraphicFramePr/>
                <a:graphic xmlns:a="http://schemas.openxmlformats.org/drawingml/2006/main">
                  <a:graphicData uri="http://schemas.microsoft.com/office/word/2010/wordprocessingShape">
                    <wps:wsp>
                      <wps:cNvSpPr txBox="1"/>
                      <wps:spPr>
                        <a:xfrm>
                          <a:off x="0" y="0"/>
                          <a:ext cx="1696720" cy="23983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2B371D">
                            <w:pPr>
                              <w:pStyle w:val="Diagrammasvirsraksts"/>
                              <w:spacing w:before="0" w:line="240" w:lineRule="auto"/>
                              <w:jc w:val="center"/>
                            </w:pPr>
                            <w:r>
                              <w:rPr>
                                <w:noProof/>
                                <w:lang w:eastAsia="lv-LV"/>
                              </w:rPr>
                              <w:drawing>
                                <wp:inline distT="0" distB="0" distL="0" distR="0" wp14:anchorId="4ED4411F" wp14:editId="3FD331FB">
                                  <wp:extent cx="359665" cy="359665"/>
                                  <wp:effectExtent l="0" t="0" r="2540" b="2540"/>
                                  <wp:docPr id="488" name="Attēls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08.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2B371D" w:rsidRDefault="00A2773C" w:rsidP="002B371D">
                            <w:pPr>
                              <w:pStyle w:val="Diagrammasvirsraksts"/>
                              <w:spacing w:before="120"/>
                              <w:jc w:val="center"/>
                              <w:rPr>
                                <w:rFonts w:cs="Times New Roman"/>
                                <w:szCs w:val="24"/>
                              </w:rPr>
                            </w:pPr>
                            <w:r>
                              <w:t xml:space="preserve">Ir pārskatītas </w:t>
                            </w:r>
                            <w:r>
                              <w:rPr>
                                <w:rFonts w:cs="Times New Roman"/>
                                <w:szCs w:val="24"/>
                              </w:rPr>
                              <w:t xml:space="preserve">esošās stratēģijas, politikas un plāni, salīdzināti valsts mērķi un uzdevumi ar IAM, izveidots sākotnējais institucionālais ietvars mērķu sasniegšanai.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310" o:spid="_x0000_s1054" type="#_x0000_t202" style="position:absolute;left:0;text-align:left;margin-left:352.55pt;margin-top:27.35pt;width:133.6pt;height:188.85pt;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" fillcolor="white [3201]" stroked="f" strokeweight=".5pt">
                <v:textbox>
                  <w:txbxContent>
                    <w:p w:rsidR="00A2773C" w:rsidRDefault="00A2773C" w:rsidP="002B371D">
                      <w:pPr>
                        <w:pStyle w:val="Diagrammasvirsraksts"/>
                        <w:spacing w:before="0" w:line="240" w:lineRule="auto"/>
                        <w:jc w:val="center"/>
                      </w:pPr>
                      <w:r>
                        <w:rPr>
                          <w:noProof/>
                          <w:lang w:eastAsia="lv-LV"/>
                        </w:rPr>
                        <w:drawing>
                          <wp:inline distT="0" distB="0" distL="0" distR="0" wp14:anchorId="4ED4411F" wp14:editId="3FD331FB">
                            <wp:extent cx="359665" cy="359665"/>
                            <wp:effectExtent l="0" t="0" r="2540" b="2540"/>
                            <wp:docPr id="488" name="Attēls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08.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2B371D" w:rsidRDefault="00A2773C" w:rsidP="002B371D">
                      <w:pPr>
                        <w:pStyle w:val="Diagrammasvirsraksts"/>
                        <w:spacing w:before="120"/>
                        <w:jc w:val="center"/>
                        <w:rPr>
                          <w:rFonts w:cs="Times New Roman"/>
                          <w:szCs w:val="24"/>
                        </w:rPr>
                      </w:pPr>
                      <w:r>
                        <w:t xml:space="preserve">Ir pārskatītas </w:t>
                      </w:r>
                      <w:r>
                        <w:rPr>
                          <w:rFonts w:cs="Times New Roman"/>
                          <w:szCs w:val="24"/>
                        </w:rPr>
                        <w:t xml:space="preserve">esošās stratēģijas, politikas un plāni, salīdzināti valsts mērķi un uzdevumi ar IAM, izveidots sākotnējais institucionālais ietvars mērķu sasniegšanai. </w:t>
                      </w:r>
                    </w:p>
                  </w:txbxContent>
                </v:textbox>
                <w10:wrap type="tight"/>
              </v:shape>
            </w:pict>
          </mc:Fallback>
        </mc:AlternateContent>
      </w:r>
      <w:r w:rsidRPr="00224DB2">
        <w:rPr>
          <w:rFonts w:cs="Times New Roman"/>
          <w:szCs w:val="24"/>
        </w:rPr>
        <w:t>jāizveido institucionāls ietvars “Dienaskārtība 2030” integrēšanai (visās valdības struktūrās un līmeņos, nodrošinot koordinētu un integrētu to darbību);</w:t>
      </w:r>
    </w:p>
    <w:p w:rsidR="004E0ED0" w:rsidRPr="00224DB2" w:rsidRDefault="004E0ED0" w:rsidP="003D38D2">
      <w:pPr>
        <w:pStyle w:val="Sarakstarindkopa"/>
        <w:numPr>
          <w:ilvl w:val="1"/>
          <w:numId w:val="6"/>
        </w:numPr>
        <w:tabs>
          <w:tab w:val="left" w:pos="0"/>
        </w:tabs>
        <w:spacing w:before="120" w:after="120" w:line="240" w:lineRule="auto"/>
        <w:contextualSpacing w:val="0"/>
        <w:rPr>
          <w:rFonts w:cs="Times New Roman"/>
          <w:szCs w:val="24"/>
        </w:rPr>
      </w:pPr>
      <w:r w:rsidRPr="00224DB2">
        <w:rPr>
          <w:rFonts w:cs="Times New Roman"/>
          <w:szCs w:val="24"/>
        </w:rPr>
        <w:t xml:space="preserve">mērķi jāietver </w:t>
      </w:r>
      <w:r>
        <w:rPr>
          <w:rFonts w:cs="Times New Roman"/>
          <w:szCs w:val="24"/>
        </w:rPr>
        <w:t xml:space="preserve">stratēģijās, </w:t>
      </w:r>
      <w:r w:rsidRPr="00224DB2">
        <w:rPr>
          <w:rFonts w:cs="Times New Roman"/>
          <w:szCs w:val="24"/>
        </w:rPr>
        <w:t>politikās un plānos;</w:t>
      </w:r>
    </w:p>
    <w:p w:rsidR="004E0ED0" w:rsidRPr="001D3026" w:rsidRDefault="004E0ED0" w:rsidP="001D3026">
      <w:pPr>
        <w:pStyle w:val="Sarakstarindkopa"/>
        <w:numPr>
          <w:ilvl w:val="1"/>
          <w:numId w:val="6"/>
        </w:numPr>
        <w:tabs>
          <w:tab w:val="left" w:pos="0"/>
        </w:tabs>
        <w:spacing w:before="120" w:after="120" w:line="240" w:lineRule="auto"/>
        <w:contextualSpacing w:val="0"/>
        <w:rPr>
          <w:rFonts w:cs="Times New Roman"/>
          <w:szCs w:val="24"/>
        </w:rPr>
      </w:pPr>
      <w:r w:rsidRPr="001D3026">
        <w:rPr>
          <w:rFonts w:cs="Times New Roman"/>
          <w:szCs w:val="24"/>
        </w:rPr>
        <w:t>jāidentificē un jānosaka valsts mērķu ieviešanas līdzekļi</w:t>
      </w:r>
      <w:r w:rsidRPr="00224DB2">
        <w:rPr>
          <w:rStyle w:val="Beiguvresatsauce"/>
          <w:color w:val="333333" w:themeColor="text2" w:themeShade="80"/>
          <w:szCs w:val="24"/>
        </w:rPr>
        <w:endnoteReference w:id="34"/>
      </w:r>
      <w:r w:rsidRPr="001D3026">
        <w:rPr>
          <w:rFonts w:cs="Times New Roman"/>
          <w:szCs w:val="24"/>
        </w:rPr>
        <w:t>.</w:t>
      </w:r>
    </w:p>
    <w:p w:rsidR="004E0ED0" w:rsidRPr="00201A6D" w:rsidRDefault="004E0ED0" w:rsidP="00201A6D">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noProof/>
          <w:color w:val="333333" w:themeColor="text2" w:themeShade="80"/>
          <w:szCs w:val="24"/>
          <w:lang w:eastAsia="lv-LV"/>
        </w:rPr>
      </w:pPr>
      <w:r w:rsidRPr="00224DB2">
        <w:rPr>
          <w:rFonts w:cs="Times New Roman"/>
          <w:szCs w:val="24"/>
        </w:rPr>
        <w:t>Vadošā valsts attīstības plānošanas iestāde Latvijā – Pārresoru koordinācijas centrs (turpmāk</w:t>
      </w:r>
      <w:r>
        <w:rPr>
          <w:rFonts w:cs="Times New Roman"/>
          <w:szCs w:val="24"/>
        </w:rPr>
        <w:t xml:space="preserve"> – PKC) –</w:t>
      </w:r>
      <w:r w:rsidRPr="00201A6D">
        <w:rPr>
          <w:rFonts w:cs="Times New Roman"/>
          <w:szCs w:val="24"/>
        </w:rPr>
        <w:t xml:space="preserve"> 2017. gadā apkopojis informāciju</w:t>
      </w:r>
      <w:r w:rsidRPr="00224DB2">
        <w:rPr>
          <w:rStyle w:val="Beiguvresatsauce"/>
          <w:rFonts w:cs="Times New Roman"/>
          <w:szCs w:val="24"/>
        </w:rPr>
        <w:endnoteReference w:id="35"/>
      </w:r>
      <w:r w:rsidRPr="00201A6D">
        <w:rPr>
          <w:rFonts w:cs="Times New Roman"/>
          <w:szCs w:val="24"/>
        </w:rPr>
        <w:t xml:space="preserve"> par aktuālajiem Latvijai “Dienaskārtība 2030” ilgtspējīgas attīstības mērķiem un apakšmērķiem un salīdzinājis tos ar esošajiem valsts attīstības plānošanas dokumentiem ietvertajiem mērķiem, uzdevumiem.</w:t>
      </w:r>
    </w:p>
    <w:p w:rsidR="004E0ED0" w:rsidRPr="00224DB2" w:rsidRDefault="004E0ED0" w:rsidP="00F16F1D">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szCs w:val="24"/>
        </w:rPr>
      </w:pPr>
      <w:r w:rsidRPr="00224DB2">
        <w:rPr>
          <w:rFonts w:cs="Times New Roman"/>
          <w:szCs w:val="24"/>
        </w:rPr>
        <w:t xml:space="preserve">Attiecībā uz apakšmērķi – </w:t>
      </w:r>
      <w:r w:rsidRPr="00224DB2">
        <w:rPr>
          <w:rFonts w:cs="Times New Roman"/>
          <w:b/>
          <w:color w:val="3D87C7" w:themeColor="accent2"/>
          <w:szCs w:val="24"/>
        </w:rPr>
        <w:t xml:space="preserve">līdz </w:t>
      </w:r>
      <w:r w:rsidRPr="00224DB2">
        <w:rPr>
          <w:rFonts w:cs="Times New Roman"/>
          <w:b/>
          <w:bCs/>
          <w:color w:val="3D87C7" w:themeColor="accent2"/>
          <w:szCs w:val="24"/>
        </w:rPr>
        <w:t xml:space="preserve">2030. gadam nodrošināt visiem piekļuvi pienācīgiem un drošiem mājokļiem un pamatpakalpojumiem par pieejamu cenu un sakārtot graustus, </w:t>
      </w:r>
      <w:r w:rsidRPr="00224DB2">
        <w:rPr>
          <w:rFonts w:cs="Times New Roman"/>
          <w:bCs/>
          <w:color w:val="333333" w:themeColor="text2" w:themeShade="80"/>
          <w:szCs w:val="24"/>
        </w:rPr>
        <w:t>PKC norādījis</w:t>
      </w:r>
      <w:r w:rsidRPr="00224DB2">
        <w:rPr>
          <w:rStyle w:val="Beiguvresatsauce"/>
          <w:rFonts w:cs="Times New Roman"/>
          <w:szCs w:val="24"/>
        </w:rPr>
        <w:endnoteReference w:id="36"/>
      </w:r>
      <w:r w:rsidRPr="00224DB2">
        <w:rPr>
          <w:rFonts w:cs="Times New Roman"/>
          <w:bCs/>
          <w:color w:val="333333" w:themeColor="text2" w:themeShade="80"/>
          <w:szCs w:val="24"/>
        </w:rPr>
        <w:t xml:space="preserve">, ka </w:t>
      </w:r>
      <w:r w:rsidRPr="00224DB2">
        <w:rPr>
          <w:rFonts w:cs="Times New Roman"/>
          <w:szCs w:val="24"/>
        </w:rPr>
        <w:t>tas ir attiecināms uz Latvijas iekšpolitiku un</w:t>
      </w:r>
      <w:r>
        <w:rPr>
          <w:rFonts w:cs="Times New Roman"/>
          <w:szCs w:val="24"/>
        </w:rPr>
        <w:t xml:space="preserve"> M</w:t>
      </w:r>
      <w:r w:rsidRPr="00224DB2">
        <w:rPr>
          <w:rFonts w:cs="Times New Roman"/>
          <w:szCs w:val="24"/>
        </w:rPr>
        <w:t>inistrijas funkcijas ir saistītas ar izvirzītā apakšmērķa mājokļu jomā īstenošanu.</w:t>
      </w:r>
    </w:p>
    <w:p w:rsidR="004E0ED0" w:rsidRPr="00224DB2" w:rsidRDefault="004E0ED0" w:rsidP="006872D4">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szCs w:val="24"/>
        </w:rPr>
      </w:pPr>
      <w:r>
        <w:rPr>
          <w:rFonts w:ascii="Times New Roman" w:hAnsi="Times New Roman" w:cs="Times New Roman"/>
          <w:color w:val="333333" w:themeColor="text2" w:themeShade="80"/>
          <w:szCs w:val="24"/>
        </w:rPr>
        <w:t>Centrālā</w:t>
      </w:r>
      <w:r w:rsidRPr="00224DB2">
        <w:rPr>
          <w:rFonts w:ascii="Times New Roman" w:hAnsi="Times New Roman" w:cs="Times New Roman"/>
          <w:color w:val="333333" w:themeColor="text2" w:themeShade="80"/>
          <w:szCs w:val="24"/>
        </w:rPr>
        <w:t xml:space="preserve"> statistikas pārvalde katru gadu iesniedz </w:t>
      </w:r>
      <w:proofErr w:type="spellStart"/>
      <w:r w:rsidRPr="00224DB2">
        <w:rPr>
          <w:rFonts w:ascii="Times New Roman" w:hAnsi="Times New Roman" w:cs="Times New Roman"/>
          <w:color w:val="333333" w:themeColor="text2" w:themeShade="80"/>
          <w:shd w:val="clear" w:color="auto" w:fill="FFFFFF"/>
        </w:rPr>
        <w:t>Eurostat</w:t>
      </w:r>
      <w:proofErr w:type="spellEnd"/>
      <w:r w:rsidRPr="00224DB2">
        <w:rPr>
          <w:rFonts w:ascii="Times New Roman" w:hAnsi="Times New Roman" w:cs="Times New Roman"/>
          <w:color w:val="333333" w:themeColor="text2" w:themeShade="80"/>
          <w:shd w:val="clear" w:color="auto" w:fill="FFFFFF"/>
        </w:rPr>
        <w:t xml:space="preserve"> </w:t>
      </w:r>
      <w:r w:rsidRPr="00224DB2">
        <w:rPr>
          <w:rFonts w:ascii="Times New Roman" w:hAnsi="Times New Roman" w:cs="Times New Roman"/>
          <w:color w:val="333333" w:themeColor="text2" w:themeShade="80"/>
          <w:szCs w:val="24"/>
        </w:rPr>
        <w:t>informāciju par ienākumiem un dzīves apstākļiem Latvijā</w:t>
      </w:r>
      <w:r w:rsidRPr="00224DB2">
        <w:rPr>
          <w:rStyle w:val="Beiguvresatsauce"/>
          <w:rFonts w:ascii="Times New Roman" w:hAnsi="Times New Roman" w:cs="Times New Roman"/>
          <w:color w:val="333333" w:themeColor="text2" w:themeShade="80"/>
          <w:szCs w:val="24"/>
        </w:rPr>
        <w:endnoteReference w:id="37"/>
      </w:r>
      <w:r w:rsidRPr="00224DB2">
        <w:rPr>
          <w:rFonts w:ascii="Times New Roman" w:hAnsi="Times New Roman" w:cs="Times New Roman"/>
          <w:color w:val="333333" w:themeColor="text2" w:themeShade="80"/>
          <w:szCs w:val="24"/>
        </w:rPr>
        <w:t xml:space="preserve">, tajā skaitā iedzīvotāju procentuālo īpatsvaru, kas dzīvo mājokļos ar būtiskiem </w:t>
      </w:r>
      <w:r w:rsidRPr="00225578">
        <w:rPr>
          <w:rFonts w:ascii="Times New Roman" w:hAnsi="Times New Roman" w:cs="Times New Roman"/>
          <w:color w:val="333333" w:themeColor="text2" w:themeShade="80"/>
          <w:szCs w:val="24"/>
        </w:rPr>
        <w:t>bojājumiem (caurtekošs jumts, mitrums sienās, grīdās vai mājokļa pamatos, trupe logu rāmjos un grīdās</w:t>
      </w:r>
      <w:r w:rsidRPr="00225578">
        <w:rPr>
          <w:rStyle w:val="Beiguvresatsauce"/>
          <w:rFonts w:ascii="Times New Roman" w:hAnsi="Times New Roman" w:cs="Times New Roman"/>
          <w:color w:val="333333" w:themeColor="text2" w:themeShade="80"/>
          <w:szCs w:val="24"/>
        </w:rPr>
        <w:endnoteReference w:id="38"/>
      </w:r>
      <w:r w:rsidRPr="00225578">
        <w:rPr>
          <w:rFonts w:ascii="Times New Roman" w:hAnsi="Times New Roman" w:cs="Times New Roman"/>
          <w:color w:val="333333" w:themeColor="text2" w:themeShade="80"/>
          <w:szCs w:val="24"/>
        </w:rPr>
        <w:t>). Š</w:t>
      </w:r>
      <w:r w:rsidRPr="00224DB2">
        <w:rPr>
          <w:rFonts w:ascii="Times New Roman" w:hAnsi="Times New Roman" w:cs="Times New Roman"/>
          <w:color w:val="333333" w:themeColor="text2" w:themeShade="80"/>
          <w:szCs w:val="24"/>
        </w:rPr>
        <w:t xml:space="preserve">ie dati ir viens no minētā apakšmērķa </w:t>
      </w:r>
      <w:r w:rsidRPr="00224DB2">
        <w:rPr>
          <w:rFonts w:ascii="Times New Roman" w:hAnsi="Times New Roman" w:cs="Times New Roman"/>
          <w:color w:val="333333" w:themeColor="text2" w:themeShade="80"/>
        </w:rPr>
        <w:t>sasniegšanas rādītājiem Eiropas Savienības ietvaros.</w:t>
      </w:r>
    </w:p>
    <w:p w:rsidR="004E0ED0" w:rsidRPr="002240CE" w:rsidRDefault="004E0ED0" w:rsidP="006872D4">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szCs w:val="24"/>
        </w:rPr>
      </w:pPr>
      <w:r w:rsidRPr="00224DB2">
        <w:rPr>
          <w:rFonts w:ascii="Times New Roman" w:hAnsi="Times New Roman" w:cs="Times New Roman"/>
          <w:color w:val="333333" w:themeColor="text2" w:themeShade="80"/>
          <w:szCs w:val="24"/>
        </w:rPr>
        <w:t>Atbilstoši Centrālās statistikas pārvaldes da</w:t>
      </w:r>
      <w:r>
        <w:rPr>
          <w:rFonts w:ascii="Times New Roman" w:hAnsi="Times New Roman" w:cs="Times New Roman"/>
          <w:color w:val="333333" w:themeColor="text2" w:themeShade="80"/>
          <w:szCs w:val="24"/>
        </w:rPr>
        <w:t>tiem</w:t>
      </w:r>
      <w:r w:rsidRPr="00224DB2">
        <w:rPr>
          <w:rFonts w:ascii="Times New Roman" w:hAnsi="Times New Roman" w:cs="Times New Roman"/>
          <w:color w:val="333333" w:themeColor="text2" w:themeShade="80"/>
          <w:szCs w:val="24"/>
        </w:rPr>
        <w:t xml:space="preserve"> Latvijas iedzīvotāju, kas dzīvo mājoklī ar </w:t>
      </w:r>
      <w:r w:rsidRPr="00224DB2">
        <w:rPr>
          <w:rFonts w:ascii="Times New Roman" w:hAnsi="Times New Roman" w:cs="Times New Roman"/>
          <w:b/>
          <w:color w:val="5495CF" w:themeColor="accent3" w:themeTint="99"/>
          <w:szCs w:val="24"/>
        </w:rPr>
        <w:t>“būtiskiem” bojājumiem, īpatsvars</w:t>
      </w:r>
      <w:r w:rsidRPr="00224DB2">
        <w:rPr>
          <w:rStyle w:val="Beiguvresatsauce"/>
          <w:rFonts w:ascii="Times New Roman" w:hAnsi="Times New Roman" w:cs="Times New Roman"/>
          <w:b/>
          <w:color w:val="5495CF" w:themeColor="accent3" w:themeTint="99"/>
          <w:szCs w:val="24"/>
        </w:rPr>
        <w:endnoteReference w:id="39"/>
      </w:r>
      <w:r w:rsidRPr="00224DB2">
        <w:rPr>
          <w:rFonts w:ascii="Times New Roman" w:hAnsi="Times New Roman" w:cs="Times New Roman"/>
          <w:b/>
          <w:color w:val="5495CF" w:themeColor="accent3" w:themeTint="99"/>
          <w:szCs w:val="24"/>
        </w:rPr>
        <w:t xml:space="preserve"> 2017. gadā bija 22,8 %,</w:t>
      </w:r>
      <w:r w:rsidRPr="00224DB2">
        <w:rPr>
          <w:rFonts w:ascii="Times New Roman" w:hAnsi="Times New Roman" w:cs="Times New Roman"/>
          <w:color w:val="5495CF" w:themeColor="accent3" w:themeTint="99"/>
          <w:szCs w:val="24"/>
        </w:rPr>
        <w:t xml:space="preserve"> </w:t>
      </w:r>
      <w:r w:rsidRPr="00224DB2">
        <w:rPr>
          <w:rFonts w:ascii="Times New Roman" w:hAnsi="Times New Roman" w:cs="Times New Roman"/>
          <w:color w:val="333333" w:themeColor="text2" w:themeShade="80"/>
          <w:szCs w:val="24"/>
        </w:rPr>
        <w:t xml:space="preserve">un tas ir ceturtais sliktākais rādītājs Eiropas Savienībā, turklāt </w:t>
      </w:r>
      <w:r w:rsidRPr="00224DB2">
        <w:rPr>
          <w:rFonts w:ascii="Times New Roman" w:hAnsi="Times New Roman" w:cs="Times New Roman"/>
          <w:b/>
          <w:color w:val="5495CF" w:themeColor="accent3" w:themeTint="99"/>
          <w:szCs w:val="24"/>
        </w:rPr>
        <w:t xml:space="preserve">2018. gadā šo personu īpatsvars jau ir palielinājies līdz 23,5 % </w:t>
      </w:r>
      <w:r>
        <w:rPr>
          <w:rFonts w:ascii="Times New Roman" w:hAnsi="Times New Roman" w:cs="Times New Roman"/>
          <w:color w:val="333333" w:themeColor="text2" w:themeShade="80"/>
          <w:szCs w:val="24"/>
        </w:rPr>
        <w:t>(skatīt 8</w:t>
      </w:r>
      <w:r w:rsidRPr="00224DB2">
        <w:rPr>
          <w:rFonts w:ascii="Times New Roman" w:hAnsi="Times New Roman" w:cs="Times New Roman"/>
          <w:color w:val="333333" w:themeColor="text2" w:themeShade="80"/>
          <w:szCs w:val="24"/>
        </w:rPr>
        <w:t>. attēlu).</w:t>
      </w:r>
    </w:p>
    <w:p w:rsidR="002240CE" w:rsidRPr="00224DB2" w:rsidRDefault="002240CE" w:rsidP="002240CE">
      <w:pPr>
        <w:pStyle w:val="Sarakstarindkopa"/>
        <w:numPr>
          <w:ilvl w:val="0"/>
          <w:numId w:val="0"/>
        </w:numPr>
        <w:tabs>
          <w:tab w:val="left" w:pos="0"/>
        </w:tabs>
        <w:spacing w:before="120" w:after="120" w:line="240" w:lineRule="auto"/>
        <w:ind w:left="284"/>
        <w:contextualSpacing w:val="0"/>
        <w:rPr>
          <w:rFonts w:ascii="Times New Roman" w:hAnsi="Times New Roman" w:cs="Times New Roman"/>
          <w:szCs w:val="24"/>
        </w:rPr>
      </w:pPr>
      <w:r>
        <w:rPr>
          <w:rFonts w:ascii="Times New Roman" w:hAnsi="Times New Roman" w:cs="Times New Roman"/>
          <w:noProof/>
          <w:szCs w:val="24"/>
          <w:lang w:eastAsia="lv-LV"/>
        </w:rPr>
        <w:drawing>
          <wp:inline distT="0" distB="0" distL="0" distR="0" wp14:anchorId="7D70144C" wp14:editId="4FC7AF74">
            <wp:extent cx="5314950" cy="2216150"/>
            <wp:effectExtent l="0" t="0" r="0" b="0"/>
            <wp:docPr id="230" name="Attēls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JPG"/>
                    <pic:cNvPicPr/>
                  </pic:nvPicPr>
                  <pic:blipFill>
                    <a:blip r:embed="rId52">
                      <a:extLst>
                        <a:ext uri="{28A0092B-C50C-407E-A947-70E740481C1C}">
                          <a14:useLocalDpi xmlns:a14="http://schemas.microsoft.com/office/drawing/2010/main" val="0"/>
                        </a:ext>
                      </a:extLst>
                    </a:blip>
                    <a:stretch>
                      <a:fillRect/>
                    </a:stretch>
                  </pic:blipFill>
                  <pic:spPr>
                    <a:xfrm>
                      <a:off x="0" y="0"/>
                      <a:ext cx="5314950" cy="2216150"/>
                    </a:xfrm>
                    <a:prstGeom prst="rect">
                      <a:avLst/>
                    </a:prstGeom>
                  </pic:spPr>
                </pic:pic>
              </a:graphicData>
            </a:graphic>
          </wp:inline>
        </w:drawing>
      </w:r>
    </w:p>
    <w:p w:rsidR="004E0ED0" w:rsidRPr="00224DB2" w:rsidRDefault="004E0ED0" w:rsidP="006872D4">
      <w:pPr>
        <w:spacing w:after="120"/>
        <w:jc w:val="center"/>
        <w:rPr>
          <w:rFonts w:ascii="Times New Roman" w:eastAsiaTheme="majorEastAsia" w:hAnsi="Times New Roman" w:cs="Times New Roman"/>
          <w:iCs/>
          <w:color w:val="3D87C7" w:themeColor="accent2"/>
          <w:sz w:val="24"/>
        </w:rPr>
      </w:pPr>
      <w:r w:rsidRPr="00224DB2">
        <w:rPr>
          <w:rFonts w:ascii="Times New Roman" w:hAnsi="Times New Roman" w:cs="Times New Roman"/>
          <w:noProof/>
          <w:szCs w:val="24"/>
          <w:lang w:eastAsia="lv-LV"/>
        </w:rPr>
        <mc:AlternateContent>
          <mc:Choice Requires="wps">
            <w:drawing>
              <wp:anchor distT="0" distB="0" distL="114300" distR="114300" simplePos="0" relativeHeight="252224512" behindDoc="0" locked="0" layoutInCell="1" allowOverlap="1" wp14:anchorId="3AA2DB1E" wp14:editId="14BCEFE8">
                <wp:simplePos x="0" y="0"/>
                <wp:positionH relativeFrom="column">
                  <wp:posOffset>5175885</wp:posOffset>
                </wp:positionH>
                <wp:positionV relativeFrom="paragraph">
                  <wp:posOffset>1108710</wp:posOffset>
                </wp:positionV>
                <wp:extent cx="247650" cy="260350"/>
                <wp:effectExtent l="0" t="0" r="19050" b="25400"/>
                <wp:wrapNone/>
                <wp:docPr id="21" name="Text Box 21"/>
                <wp:cNvGraphicFramePr/>
                <a:graphic xmlns:a="http://schemas.openxmlformats.org/drawingml/2006/main">
                  <a:graphicData uri="http://schemas.microsoft.com/office/word/2010/wordprocessingShape">
                    <wps:wsp>
                      <wps:cNvSpPr txBox="1"/>
                      <wps:spPr>
                        <a:xfrm>
                          <a:off x="0" y="0"/>
                          <a:ext cx="247650" cy="260350"/>
                        </a:xfrm>
                        <a:prstGeom prst="rect">
                          <a:avLst/>
                        </a:prstGeom>
                        <a:noFill/>
                        <a:ln w="6350">
                          <a:solidFill>
                            <a:schemeClr val="tx1"/>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6872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5" type="#_x0000_t202" style="position:absolute;left:0;text-align:left;margin-left:407.55pt;margin-top:87.3pt;width:19.5pt;height:20.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" filled="f" strokecolor="#333 [3213]" strokeweight=".5pt">
                <v:stroke dashstyle="longDashDotDot"/>
                <v:textbox>
                  <w:txbxContent>
                    <w:p w:rsidR="00A2773C" w:rsidRDefault="00A2773C" w:rsidP="006872D4"/>
                  </w:txbxContent>
                </v:textbox>
              </v:shape>
            </w:pict>
          </mc:Fallback>
        </mc:AlternateContent>
      </w:r>
      <w:r w:rsidRPr="00224DB2">
        <w:rPr>
          <w:rFonts w:ascii="Times New Roman" w:hAnsi="Times New Roman" w:cs="Times New Roman"/>
          <w:noProof/>
          <w:szCs w:val="24"/>
          <w:lang w:eastAsia="lv-LV"/>
        </w:rPr>
        <mc:AlternateContent>
          <mc:Choice Requires="wps">
            <w:drawing>
              <wp:anchor distT="0" distB="0" distL="114300" distR="114300" simplePos="0" relativeHeight="252225536" behindDoc="0" locked="0" layoutInCell="1" allowOverlap="1" wp14:anchorId="2F4C613D" wp14:editId="203B1F5A">
                <wp:simplePos x="0" y="0"/>
                <wp:positionH relativeFrom="column">
                  <wp:posOffset>5419090</wp:posOffset>
                </wp:positionH>
                <wp:positionV relativeFrom="paragraph">
                  <wp:posOffset>957042</wp:posOffset>
                </wp:positionV>
                <wp:extent cx="571500" cy="812800"/>
                <wp:effectExtent l="0" t="0" r="0" b="6350"/>
                <wp:wrapNone/>
                <wp:docPr id="5" name="Text Box 22"/>
                <wp:cNvGraphicFramePr/>
                <a:graphic xmlns:a="http://schemas.openxmlformats.org/drawingml/2006/main">
                  <a:graphicData uri="http://schemas.microsoft.com/office/word/2010/wordprocessingShape">
                    <wps:wsp>
                      <wps:cNvSpPr txBox="1"/>
                      <wps:spPr>
                        <a:xfrm>
                          <a:off x="0" y="0"/>
                          <a:ext cx="571500" cy="812800"/>
                        </a:xfrm>
                        <a:prstGeom prst="rect">
                          <a:avLst/>
                        </a:prstGeom>
                        <a:noFill/>
                        <a:ln w="6350">
                          <a:no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A2773C" w:rsidRPr="00437D56" w:rsidRDefault="00A2773C" w:rsidP="006872D4">
                            <w:pPr>
                              <w:rPr>
                                <w:sz w:val="18"/>
                              </w:rPr>
                            </w:pPr>
                            <w:r w:rsidRPr="00437D56">
                              <w:rPr>
                                <w:sz w:val="18"/>
                              </w:rPr>
                              <w:t>V</w:t>
                            </w:r>
                            <w:r>
                              <w:rPr>
                                <w:sz w:val="18"/>
                              </w:rPr>
                              <w:t xml:space="preserve">ieta </w:t>
                            </w:r>
                            <w:r w:rsidRPr="00437D56">
                              <w:rPr>
                                <w:sz w:val="18"/>
                              </w:rPr>
                              <w:t xml:space="preserve">starp </w:t>
                            </w:r>
                            <w:r>
                              <w:rPr>
                                <w:sz w:val="18"/>
                              </w:rPr>
                              <w:t>28 ES valstīm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56" type="#_x0000_t202" style="position:absolute;left:0;text-align:left;margin-left:426.7pt;margin-top:75.35pt;width:45pt;height:64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" filled="f" stroked="f" strokeweight=".5pt">
                <v:stroke dashstyle="longDashDotDot"/>
                <v:textbox>
                  <w:txbxContent>
                    <w:p w:rsidR="00A2773C" w:rsidRPr="00437D56" w:rsidRDefault="00A2773C" w:rsidP="006872D4">
                      <w:pPr>
                        <w:rPr>
                          <w:sz w:val="18"/>
                        </w:rPr>
                      </w:pPr>
                      <w:r w:rsidRPr="00437D56">
                        <w:rPr>
                          <w:sz w:val="18"/>
                        </w:rPr>
                        <w:t>V</w:t>
                      </w:r>
                      <w:r>
                        <w:rPr>
                          <w:sz w:val="18"/>
                        </w:rPr>
                        <w:t xml:space="preserve">ieta </w:t>
                      </w:r>
                      <w:r w:rsidRPr="00437D56">
                        <w:rPr>
                          <w:sz w:val="18"/>
                        </w:rPr>
                        <w:t xml:space="preserve">starp </w:t>
                      </w:r>
                      <w:r>
                        <w:rPr>
                          <w:sz w:val="18"/>
                        </w:rPr>
                        <w:t>28 ES valstīm</w:t>
                      </w:r>
                    </w:p>
                  </w:txbxContent>
                </v:textbox>
              </v:shape>
            </w:pict>
          </mc:Fallback>
        </mc:AlternateContent>
      </w:r>
      <w:r>
        <w:rPr>
          <w:rFonts w:ascii="Times New Roman" w:eastAsiaTheme="majorEastAsia" w:hAnsi="Times New Roman" w:cs="Times New Roman"/>
          <w:iCs/>
          <w:color w:val="3D87C7" w:themeColor="accent2"/>
          <w:sz w:val="24"/>
        </w:rPr>
        <w:t>8</w:t>
      </w:r>
      <w:r w:rsidRPr="00224DB2">
        <w:rPr>
          <w:rFonts w:ascii="Times New Roman" w:eastAsiaTheme="majorEastAsia" w:hAnsi="Times New Roman" w:cs="Times New Roman"/>
          <w:iCs/>
          <w:color w:val="3D87C7" w:themeColor="accent2"/>
          <w:sz w:val="24"/>
        </w:rPr>
        <w:t>. attēls. Latvijas iedzīvotāju īpatsvara, kas dzīvo mājoklī ar “būtiskiem” bojājumiem, dinamika.</w:t>
      </w:r>
    </w:p>
    <w:p w:rsidR="004E0ED0" w:rsidRPr="00224DB2" w:rsidRDefault="002240CE" w:rsidP="00F16F1D">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szCs w:val="24"/>
        </w:rPr>
      </w:pPr>
      <w:r w:rsidRPr="00224DB2">
        <w:rPr>
          <w:rFonts w:ascii="Times New Roman" w:hAnsi="Times New Roman" w:cs="Times New Roman"/>
          <w:noProof/>
          <w:color w:val="3D87C7" w:themeColor="accent2"/>
          <w:szCs w:val="24"/>
          <w:lang w:eastAsia="lv-LV"/>
        </w:rPr>
        <w:lastRenderedPageBreak/>
        <mc:AlternateContent>
          <mc:Choice Requires="wps">
            <w:drawing>
              <wp:anchor distT="0" distB="0" distL="114300" distR="114300" simplePos="0" relativeHeight="252227584" behindDoc="1" locked="0" layoutInCell="1" allowOverlap="1" wp14:anchorId="172E9065" wp14:editId="70663E37">
                <wp:simplePos x="0" y="0"/>
                <wp:positionH relativeFrom="column">
                  <wp:posOffset>4322445</wp:posOffset>
                </wp:positionH>
                <wp:positionV relativeFrom="paragraph">
                  <wp:posOffset>740410</wp:posOffset>
                </wp:positionV>
                <wp:extent cx="1786255" cy="2182495"/>
                <wp:effectExtent l="0" t="0" r="4445" b="8255"/>
                <wp:wrapTight wrapText="bothSides">
                  <wp:wrapPolygon edited="0">
                    <wp:start x="0" y="0"/>
                    <wp:lineTo x="0" y="21493"/>
                    <wp:lineTo x="21423" y="21493"/>
                    <wp:lineTo x="21423" y="0"/>
                    <wp:lineTo x="0" y="0"/>
                  </wp:wrapPolygon>
                </wp:wrapTight>
                <wp:docPr id="516" name="Tekstlodziņš 516"/>
                <wp:cNvGraphicFramePr/>
                <a:graphic xmlns:a="http://schemas.openxmlformats.org/drawingml/2006/main">
                  <a:graphicData uri="http://schemas.microsoft.com/office/word/2010/wordprocessingShape">
                    <wps:wsp>
                      <wps:cNvSpPr txBox="1"/>
                      <wps:spPr>
                        <a:xfrm>
                          <a:off x="0" y="0"/>
                          <a:ext cx="1786255" cy="21824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E56A41">
                            <w:pPr>
                              <w:jc w:val="center"/>
                            </w:pPr>
                            <w:r>
                              <w:rPr>
                                <w:noProof/>
                                <w:lang w:eastAsia="lv-LV"/>
                              </w:rPr>
                              <w:drawing>
                                <wp:inline distT="0" distB="0" distL="0" distR="0" wp14:anchorId="66857DBD" wp14:editId="2A35B831">
                                  <wp:extent cx="359665" cy="359665"/>
                                  <wp:effectExtent l="0" t="0" r="2540" b="2540"/>
                                  <wp:docPr id="491" name="Attēls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15.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E56A41" w:rsidRDefault="00A2773C" w:rsidP="00D2115B">
                            <w:pPr>
                              <w:jc w:val="center"/>
                              <w:rPr>
                                <w:rFonts w:eastAsiaTheme="majorEastAsia" w:cs="Times New Roman"/>
                                <w:iCs/>
                                <w:color w:val="3D87C7" w:themeColor="accent2"/>
                                <w:sz w:val="24"/>
                                <w:szCs w:val="24"/>
                              </w:rPr>
                            </w:pPr>
                            <w:r w:rsidRPr="00E56A41">
                              <w:rPr>
                                <w:rFonts w:eastAsiaTheme="majorEastAsia" w:cs="Times New Roman"/>
                                <w:iCs/>
                                <w:color w:val="3D87C7" w:themeColor="accent2"/>
                                <w:sz w:val="24"/>
                                <w:szCs w:val="24"/>
                              </w:rPr>
                              <w:t xml:space="preserve">Revidējamā laika posmā valsts plānošanas un budžeta sistēmā nebija ietverti mērķi un uzdevumi </w:t>
                            </w:r>
                            <w:r>
                              <w:rPr>
                                <w:rFonts w:eastAsiaTheme="majorEastAsia" w:cs="Times New Roman"/>
                                <w:iCs/>
                                <w:color w:val="3D87C7" w:themeColor="accent2"/>
                                <w:sz w:val="24"/>
                                <w:szCs w:val="24"/>
                              </w:rPr>
                              <w:t xml:space="preserve">“Dienaskārtība 2030” </w:t>
                            </w:r>
                            <w:r w:rsidRPr="00E56A41">
                              <w:rPr>
                                <w:rFonts w:eastAsiaTheme="majorEastAsia" w:cs="Times New Roman"/>
                                <w:iCs/>
                                <w:color w:val="3D87C7" w:themeColor="accent2"/>
                                <w:sz w:val="24"/>
                                <w:szCs w:val="24"/>
                              </w:rPr>
                              <w:t>apakšmērķa izpildei</w:t>
                            </w:r>
                            <w:r>
                              <w:rPr>
                                <w:rFonts w:eastAsiaTheme="majorEastAsia" w:cs="Times New Roman"/>
                                <w:iCs/>
                                <w:color w:val="3D87C7" w:themeColor="accent2"/>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516" o:spid="_x0000_s1057" type="#_x0000_t202" style="position:absolute;left:0;text-align:left;margin-left:340.35pt;margin-top:58.3pt;width:140.65pt;height:171.85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" fillcolor="white [3201]" stroked="f" strokeweight=".5pt">
                <v:textbox>
                  <w:txbxContent>
                    <w:p w:rsidR="00A2773C" w:rsidRDefault="00A2773C" w:rsidP="00E56A41">
                      <w:pPr>
                        <w:jc w:val="center"/>
                      </w:pPr>
                      <w:r>
                        <w:rPr>
                          <w:noProof/>
                          <w:lang w:eastAsia="lv-LV"/>
                        </w:rPr>
                        <w:drawing>
                          <wp:inline distT="0" distB="0" distL="0" distR="0" wp14:anchorId="66857DBD" wp14:editId="2A35B831">
                            <wp:extent cx="359665" cy="359665"/>
                            <wp:effectExtent l="0" t="0" r="2540" b="2540"/>
                            <wp:docPr id="491" name="Attēls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15.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E56A41" w:rsidRDefault="00A2773C" w:rsidP="00D2115B">
                      <w:pPr>
                        <w:jc w:val="center"/>
                        <w:rPr>
                          <w:rFonts w:eastAsiaTheme="majorEastAsia" w:cs="Times New Roman"/>
                          <w:iCs/>
                          <w:color w:val="3D87C7" w:themeColor="accent2"/>
                          <w:sz w:val="24"/>
                          <w:szCs w:val="24"/>
                        </w:rPr>
                      </w:pPr>
                      <w:r w:rsidRPr="00E56A41">
                        <w:rPr>
                          <w:rFonts w:eastAsiaTheme="majorEastAsia" w:cs="Times New Roman"/>
                          <w:iCs/>
                          <w:color w:val="3D87C7" w:themeColor="accent2"/>
                          <w:sz w:val="24"/>
                          <w:szCs w:val="24"/>
                        </w:rPr>
                        <w:t xml:space="preserve">Revidējamā laika posmā valsts plānošanas un budžeta sistēmā nebija ietverti mērķi un uzdevumi </w:t>
                      </w:r>
                      <w:r>
                        <w:rPr>
                          <w:rFonts w:eastAsiaTheme="majorEastAsia" w:cs="Times New Roman"/>
                          <w:iCs/>
                          <w:color w:val="3D87C7" w:themeColor="accent2"/>
                          <w:sz w:val="24"/>
                          <w:szCs w:val="24"/>
                        </w:rPr>
                        <w:t xml:space="preserve">“Dienaskārtība 2030” </w:t>
                      </w:r>
                      <w:r w:rsidRPr="00E56A41">
                        <w:rPr>
                          <w:rFonts w:eastAsiaTheme="majorEastAsia" w:cs="Times New Roman"/>
                          <w:iCs/>
                          <w:color w:val="3D87C7" w:themeColor="accent2"/>
                          <w:sz w:val="24"/>
                          <w:szCs w:val="24"/>
                        </w:rPr>
                        <w:t>apakšmērķa izpildei</w:t>
                      </w:r>
                      <w:r>
                        <w:rPr>
                          <w:rFonts w:eastAsiaTheme="majorEastAsia" w:cs="Times New Roman"/>
                          <w:iCs/>
                          <w:color w:val="3D87C7" w:themeColor="accent2"/>
                          <w:sz w:val="24"/>
                          <w:szCs w:val="24"/>
                        </w:rPr>
                        <w:t>.</w:t>
                      </w:r>
                    </w:p>
                  </w:txbxContent>
                </v:textbox>
                <w10:wrap type="tight"/>
              </v:shape>
            </w:pict>
          </mc:Fallback>
        </mc:AlternateContent>
      </w:r>
      <w:r w:rsidR="004E0ED0" w:rsidRPr="00224DB2">
        <w:rPr>
          <w:rFonts w:ascii="Times New Roman" w:hAnsi="Times New Roman" w:cs="Times New Roman"/>
          <w:color w:val="333333" w:themeColor="text2" w:themeShade="80"/>
          <w:szCs w:val="24"/>
        </w:rPr>
        <w:t>Valsts attīstības hierarhiski augstākais ilgtermiņa plānošanas dokuments ir Latvijas ilgtspējīgas attīstības stratēģija, kuru izstrādā 25 gadiem. Šai stratēģijai ir pakārtots hierarhiski augstākais vidēja termiņa plānošanas dokuments – Nacionālais attīstības plāns (turpmāk – NAP). Pārējiem attīstības plānošanas dokumentiem ir jāatbilst Latvijas ilgtspējīgas attīstības un NAP noteiktajiem valsts attīstības mērķiem</w:t>
      </w:r>
      <w:r w:rsidR="004E0ED0" w:rsidRPr="00224DB2">
        <w:rPr>
          <w:rStyle w:val="Beiguvresatsauce"/>
          <w:rFonts w:ascii="Times New Roman" w:hAnsi="Times New Roman" w:cs="Times New Roman"/>
          <w:color w:val="333333" w:themeColor="text2" w:themeShade="80"/>
          <w:szCs w:val="24"/>
        </w:rPr>
        <w:endnoteReference w:id="40"/>
      </w:r>
      <w:r w:rsidR="004E0ED0" w:rsidRPr="00224DB2">
        <w:rPr>
          <w:rFonts w:ascii="Times New Roman" w:hAnsi="Times New Roman" w:cs="Times New Roman"/>
          <w:color w:val="333333" w:themeColor="text2" w:themeShade="80"/>
          <w:szCs w:val="24"/>
        </w:rPr>
        <w:t>.</w:t>
      </w:r>
    </w:p>
    <w:p w:rsidR="004E0ED0" w:rsidRPr="005D5D06" w:rsidRDefault="004E0ED0" w:rsidP="005D5D06">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szCs w:val="24"/>
        </w:rPr>
      </w:pPr>
      <w:r w:rsidRPr="00224DB2">
        <w:rPr>
          <w:rFonts w:ascii="Times New Roman" w:hAnsi="Times New Roman" w:cs="Times New Roman"/>
          <w:color w:val="333333" w:themeColor="text2" w:themeShade="80"/>
          <w:szCs w:val="24"/>
        </w:rPr>
        <w:t>Revidējamā laika posmā hierarhiski augstākie valsts attīstības plānošanas dokumenti bija Latvijas ilgtspējīgas attīstības stratēģija līdz 2030.</w:t>
      </w:r>
      <w:r>
        <w:rPr>
          <w:rFonts w:ascii="Times New Roman" w:hAnsi="Times New Roman" w:cs="Times New Roman"/>
          <w:color w:val="333333" w:themeColor="text2" w:themeShade="80"/>
          <w:szCs w:val="24"/>
        </w:rPr>
        <w:t> </w:t>
      </w:r>
      <w:r w:rsidRPr="00224DB2">
        <w:rPr>
          <w:rFonts w:ascii="Times New Roman" w:hAnsi="Times New Roman" w:cs="Times New Roman"/>
          <w:color w:val="333333" w:themeColor="text2" w:themeShade="80"/>
          <w:szCs w:val="24"/>
        </w:rPr>
        <w:t>gadam</w:t>
      </w:r>
      <w:r w:rsidRPr="00224DB2">
        <w:rPr>
          <w:rStyle w:val="Beiguvresatsauce"/>
          <w:rFonts w:ascii="Times New Roman" w:hAnsi="Times New Roman" w:cs="Times New Roman"/>
          <w:color w:val="333333" w:themeColor="text2" w:themeShade="80"/>
          <w:szCs w:val="24"/>
        </w:rPr>
        <w:endnoteReference w:id="41"/>
      </w:r>
      <w:r w:rsidRPr="00224DB2">
        <w:rPr>
          <w:rFonts w:ascii="Times New Roman" w:hAnsi="Times New Roman" w:cs="Times New Roman"/>
          <w:color w:val="333333" w:themeColor="text2" w:themeShade="80"/>
          <w:szCs w:val="24"/>
        </w:rPr>
        <w:t xml:space="preserve"> un NAP 2014.–2020. gadam</w:t>
      </w:r>
      <w:r w:rsidRPr="00224DB2">
        <w:rPr>
          <w:rStyle w:val="Beiguvresatsauce"/>
          <w:rFonts w:ascii="Times New Roman" w:hAnsi="Times New Roman" w:cs="Times New Roman"/>
          <w:color w:val="333333" w:themeColor="text2" w:themeShade="80"/>
          <w:szCs w:val="24"/>
        </w:rPr>
        <w:endnoteReference w:id="42"/>
      </w:r>
      <w:r w:rsidRPr="00224DB2">
        <w:rPr>
          <w:rFonts w:ascii="Times New Roman" w:hAnsi="Times New Roman" w:cs="Times New Roman"/>
          <w:color w:val="333333" w:themeColor="text2" w:themeShade="80"/>
          <w:szCs w:val="24"/>
        </w:rPr>
        <w:t>, un a</w:t>
      </w:r>
      <w:r>
        <w:rPr>
          <w:rFonts w:ascii="Times New Roman" w:hAnsi="Times New Roman" w:cs="Times New Roman"/>
          <w:color w:val="333333" w:themeColor="text2" w:themeShade="80"/>
          <w:szCs w:val="24"/>
        </w:rPr>
        <w:t>tbilstoši PKC norādītajam</w:t>
      </w:r>
      <w:r w:rsidRPr="00224DB2">
        <w:rPr>
          <w:rFonts w:ascii="Times New Roman" w:hAnsi="Times New Roman" w:cs="Times New Roman"/>
          <w:color w:val="333333" w:themeColor="text2" w:themeShade="80"/>
          <w:szCs w:val="24"/>
        </w:rPr>
        <w:t xml:space="preserve"> tajos nav ietverti a</w:t>
      </w:r>
      <w:r>
        <w:rPr>
          <w:rFonts w:ascii="Times New Roman" w:hAnsi="Times New Roman" w:cs="Times New Roman"/>
          <w:color w:val="333333" w:themeColor="text2" w:themeShade="80"/>
          <w:szCs w:val="24"/>
        </w:rPr>
        <w:t>r ANO apakšmērķi</w:t>
      </w:r>
      <w:r w:rsidRPr="00224DB2">
        <w:rPr>
          <w:rFonts w:ascii="Times New Roman" w:hAnsi="Times New Roman" w:cs="Times New Roman"/>
          <w:color w:val="333333" w:themeColor="text2" w:themeShade="80"/>
          <w:szCs w:val="24"/>
        </w:rPr>
        <w:t xml:space="preserve"> – nodrošināt visiem piekļuvi pienācīgiem un drošiem mājokļiem un pamatpakalpojumiem par pieejamu cenu un sakārtot graustus</w:t>
      </w:r>
      <w:r>
        <w:rPr>
          <w:rFonts w:ascii="Times New Roman" w:hAnsi="Times New Roman" w:cs="Times New Roman"/>
          <w:color w:val="333333" w:themeColor="text2" w:themeShade="80"/>
          <w:szCs w:val="24"/>
        </w:rPr>
        <w:t xml:space="preserve"> –</w:t>
      </w:r>
      <w:r w:rsidRPr="005D5D06">
        <w:rPr>
          <w:rFonts w:ascii="Times New Roman" w:hAnsi="Times New Roman" w:cs="Times New Roman"/>
          <w:color w:val="333333" w:themeColor="text2" w:themeShade="80"/>
          <w:szCs w:val="24"/>
        </w:rPr>
        <w:t xml:space="preserve"> saistīti mērķi, uzdevumi un rezultatīvie rādītāji</w:t>
      </w:r>
      <w:r w:rsidRPr="00224DB2">
        <w:rPr>
          <w:rStyle w:val="Beiguvresatsauce"/>
          <w:rFonts w:ascii="Times New Roman" w:hAnsi="Times New Roman" w:cs="Times New Roman"/>
          <w:color w:val="333333" w:themeColor="text2" w:themeShade="80"/>
          <w:szCs w:val="24"/>
        </w:rPr>
        <w:endnoteReference w:id="43"/>
      </w:r>
      <w:r w:rsidRPr="005D5D06">
        <w:rPr>
          <w:rFonts w:ascii="Times New Roman" w:hAnsi="Times New Roman" w:cs="Times New Roman"/>
          <w:color w:val="333333" w:themeColor="text2" w:themeShade="80"/>
          <w:szCs w:val="24"/>
        </w:rPr>
        <w:t>.</w:t>
      </w:r>
    </w:p>
    <w:p w:rsidR="004E0ED0" w:rsidRPr="001D3026" w:rsidRDefault="004E0ED0" w:rsidP="001D3026">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szCs w:val="24"/>
        </w:rPr>
      </w:pPr>
      <w:r w:rsidRPr="001D3026">
        <w:rPr>
          <w:rFonts w:ascii="Times New Roman" w:hAnsi="Times New Roman" w:cs="Times New Roman"/>
          <w:color w:val="333333" w:themeColor="text2" w:themeShade="80"/>
          <w:szCs w:val="24"/>
        </w:rPr>
        <w:t>Savukārt</w:t>
      </w:r>
      <w:r>
        <w:rPr>
          <w:rFonts w:ascii="Times New Roman" w:hAnsi="Times New Roman" w:cs="Times New Roman"/>
          <w:color w:val="333333" w:themeColor="text2" w:themeShade="80"/>
          <w:szCs w:val="24"/>
        </w:rPr>
        <w:t>,</w:t>
      </w:r>
      <w:r w:rsidRPr="001D3026">
        <w:rPr>
          <w:rFonts w:ascii="Times New Roman" w:hAnsi="Times New Roman" w:cs="Times New Roman"/>
          <w:color w:val="333333" w:themeColor="text2" w:themeShade="80"/>
          <w:szCs w:val="24"/>
        </w:rPr>
        <w:t xml:space="preserve"> vērtējot, vai nozares politikas plānošanas dokumentos ir izvirzīts šis vai līdzīgs mērķis/rādītājs, PKC ir norādījis</w:t>
      </w:r>
      <w:r w:rsidRPr="00224DB2">
        <w:rPr>
          <w:rStyle w:val="Beiguvresatsauce"/>
          <w:rFonts w:ascii="Times New Roman" w:hAnsi="Times New Roman" w:cs="Times New Roman"/>
          <w:color w:val="333333" w:themeColor="text2" w:themeShade="80"/>
          <w:szCs w:val="24"/>
        </w:rPr>
        <w:endnoteReference w:id="44"/>
      </w:r>
      <w:r w:rsidRPr="001D3026">
        <w:rPr>
          <w:rFonts w:ascii="Times New Roman" w:hAnsi="Times New Roman" w:cs="Times New Roman"/>
          <w:color w:val="333333" w:themeColor="text2" w:themeShade="80"/>
          <w:szCs w:val="24"/>
        </w:rPr>
        <w:t>, ka Ministrijai, kas ir atbildīga par apakšmērķa izpildi mājokļu jomā, nav aktuāla politikas plānošanas dokumenta.</w:t>
      </w:r>
    </w:p>
    <w:p w:rsidR="004E0ED0" w:rsidRPr="00224DB2" w:rsidRDefault="002240CE" w:rsidP="00412731">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auto"/>
        </w:rPr>
      </w:pPr>
      <w:r w:rsidRPr="00224DB2">
        <w:rPr>
          <w:rFonts w:ascii="Times New Roman" w:hAnsi="Times New Roman" w:cs="Times New Roman"/>
          <w:noProof/>
          <w:color w:val="333333" w:themeColor="text2" w:themeShade="80"/>
          <w:shd w:val="clear" w:color="auto" w:fill="FFFFFF"/>
          <w:lang w:eastAsia="lv-LV"/>
        </w:rPr>
        <mc:AlternateContent>
          <mc:Choice Requires="wps">
            <w:drawing>
              <wp:anchor distT="0" distB="0" distL="114300" distR="114300" simplePos="0" relativeHeight="252203008" behindDoc="1" locked="0" layoutInCell="1" allowOverlap="1" wp14:anchorId="1D6DC7C8" wp14:editId="17960A9E">
                <wp:simplePos x="0" y="0"/>
                <wp:positionH relativeFrom="column">
                  <wp:posOffset>4280535</wp:posOffset>
                </wp:positionH>
                <wp:positionV relativeFrom="paragraph">
                  <wp:posOffset>33020</wp:posOffset>
                </wp:positionV>
                <wp:extent cx="1687830" cy="1923415"/>
                <wp:effectExtent l="0" t="0" r="7620" b="635"/>
                <wp:wrapTight wrapText="bothSides">
                  <wp:wrapPolygon edited="0">
                    <wp:start x="0" y="0"/>
                    <wp:lineTo x="0" y="21393"/>
                    <wp:lineTo x="21454" y="21393"/>
                    <wp:lineTo x="21454" y="0"/>
                    <wp:lineTo x="0" y="0"/>
                  </wp:wrapPolygon>
                </wp:wrapTight>
                <wp:docPr id="29" name="Tekstlodziņš 29"/>
                <wp:cNvGraphicFramePr/>
                <a:graphic xmlns:a="http://schemas.openxmlformats.org/drawingml/2006/main">
                  <a:graphicData uri="http://schemas.microsoft.com/office/word/2010/wordprocessingShape">
                    <wps:wsp>
                      <wps:cNvSpPr txBox="1"/>
                      <wps:spPr>
                        <a:xfrm>
                          <a:off x="0" y="0"/>
                          <a:ext cx="1687830" cy="1923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E56A41">
                            <w:pPr>
                              <w:pStyle w:val="Diagrammasvirsraksts"/>
                              <w:spacing w:before="0" w:after="120"/>
                              <w:jc w:val="center"/>
                            </w:pPr>
                            <w:r>
                              <w:rPr>
                                <w:noProof/>
                                <w:lang w:eastAsia="lv-LV"/>
                              </w:rPr>
                              <w:drawing>
                                <wp:inline distT="0" distB="0" distL="0" distR="0" wp14:anchorId="121F600C" wp14:editId="58B45E2F">
                                  <wp:extent cx="359665" cy="359665"/>
                                  <wp:effectExtent l="0" t="0" r="2540" b="2540"/>
                                  <wp:docPr id="492" name="Attēls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17.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Default="00A2773C" w:rsidP="003D3120">
                            <w:pPr>
                              <w:pStyle w:val="Diagrammasvirsraksts"/>
                              <w:spacing w:before="120" w:after="120"/>
                              <w:jc w:val="center"/>
                            </w:pPr>
                            <w:r>
                              <w:t>Jau vairākus gadus valstī nav spēkā esoša politikas plānošanas dokumenta, kas risinātu problēmas ar ēku drošumu.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9" o:spid="_x0000_s1058" type="#_x0000_t202" style="position:absolute;left:0;text-align:left;margin-left:337.05pt;margin-top:2.6pt;width:132.9pt;height:151.45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" fillcolor="white [3201]" stroked="f" strokeweight=".5pt">
                <v:textbox>
                  <w:txbxContent>
                    <w:p w:rsidR="00A2773C" w:rsidRDefault="00A2773C" w:rsidP="00E56A41">
                      <w:pPr>
                        <w:pStyle w:val="Diagrammasvirsraksts"/>
                        <w:spacing w:before="0" w:after="120"/>
                        <w:jc w:val="center"/>
                      </w:pPr>
                      <w:r>
                        <w:rPr>
                          <w:noProof/>
                          <w:lang w:eastAsia="lv-LV"/>
                        </w:rPr>
                        <w:drawing>
                          <wp:inline distT="0" distB="0" distL="0" distR="0" wp14:anchorId="121F600C" wp14:editId="58B45E2F">
                            <wp:extent cx="359665" cy="359665"/>
                            <wp:effectExtent l="0" t="0" r="2540" b="2540"/>
                            <wp:docPr id="492" name="Attēls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17.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Default="00A2773C" w:rsidP="003D3120">
                      <w:pPr>
                        <w:pStyle w:val="Diagrammasvirsraksts"/>
                        <w:spacing w:before="120" w:after="120"/>
                        <w:jc w:val="center"/>
                      </w:pPr>
                      <w:r>
                        <w:t>Jau vairākus gadus valstī nav spēkā esoša politikas plānošanas dokumenta, kas risinātu problēmas ar ēku drošumu.</w:t>
                      </w:r>
                    </w:p>
                  </w:txbxContent>
                </v:textbox>
                <w10:wrap type="tight"/>
              </v:shape>
            </w:pict>
          </mc:Fallback>
        </mc:AlternateContent>
      </w:r>
      <w:r w:rsidR="004E0ED0" w:rsidRPr="00224DB2">
        <w:rPr>
          <w:rFonts w:ascii="Times New Roman" w:hAnsi="Times New Roman" w:cs="Times New Roman"/>
          <w:color w:val="333333" w:themeColor="text2" w:themeShade="80"/>
        </w:rPr>
        <w:t>Revīzijā ir konstatēts, ka p</w:t>
      </w:r>
      <w:r w:rsidR="004E0ED0" w:rsidRPr="00224DB2">
        <w:rPr>
          <w:rFonts w:ascii="Times New Roman" w:hAnsi="Times New Roman" w:cs="Times New Roman"/>
          <w:color w:val="333333" w:themeColor="text2" w:themeShade="80"/>
          <w:shd w:val="clear" w:color="auto" w:fill="FFFFFF"/>
        </w:rPr>
        <w:t>ēdējais</w:t>
      </w:r>
      <w:r w:rsidR="004E0ED0" w:rsidRPr="00224DB2">
        <w:rPr>
          <w:rFonts w:ascii="Times New Roman" w:hAnsi="Times New Roman" w:cs="Times New Roman"/>
          <w:color w:val="333333" w:themeColor="text2" w:themeShade="80"/>
        </w:rPr>
        <w:t xml:space="preserve"> politikas plānošanas dokuments</w:t>
      </w:r>
      <w:r w:rsidR="004E0ED0" w:rsidRPr="00224DB2">
        <w:rPr>
          <w:rFonts w:ascii="Times New Roman" w:hAnsi="Times New Roman" w:cs="Times New Roman"/>
          <w:color w:val="auto"/>
        </w:rPr>
        <w:t>:</w:t>
      </w:r>
    </w:p>
    <w:p w:rsidR="004E0ED0" w:rsidRPr="00224DB2" w:rsidRDefault="004E0ED0" w:rsidP="00412731">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mājokļu jomā – Vides aizsardzības un reģionālās attīstības ministrijas izstrādātā Mājokļu politikas koncepcija</w:t>
      </w:r>
      <w:r w:rsidRPr="00224DB2">
        <w:rPr>
          <w:rStyle w:val="Beiguvresatsauce"/>
          <w:rFonts w:ascii="Times New Roman" w:hAnsi="Times New Roman" w:cs="Times New Roman"/>
          <w:color w:val="333333" w:themeColor="text2" w:themeShade="80"/>
        </w:rPr>
        <w:endnoteReference w:id="45"/>
      </w:r>
      <w:r w:rsidRPr="00224DB2">
        <w:rPr>
          <w:rFonts w:ascii="Times New Roman" w:hAnsi="Times New Roman" w:cs="Times New Roman"/>
          <w:color w:val="333333" w:themeColor="text2" w:themeShade="80"/>
        </w:rPr>
        <w:t xml:space="preserve"> tika akceptēta 1996. gadā un zaudēja aktualitāti</w:t>
      </w:r>
      <w:r w:rsidRPr="00224DB2">
        <w:rPr>
          <w:rStyle w:val="Beiguvresatsauce"/>
          <w:rFonts w:ascii="Times New Roman" w:hAnsi="Times New Roman" w:cs="Times New Roman"/>
          <w:color w:val="333333" w:themeColor="text2" w:themeShade="80"/>
        </w:rPr>
        <w:endnoteReference w:id="46"/>
      </w:r>
      <w:r w:rsidRPr="00224DB2">
        <w:rPr>
          <w:rFonts w:ascii="Times New Roman" w:hAnsi="Times New Roman" w:cs="Times New Roman"/>
          <w:color w:val="333333" w:themeColor="text2" w:themeShade="80"/>
        </w:rPr>
        <w:t xml:space="preserve"> 2007. gada 5. jūnijā;</w:t>
      </w:r>
    </w:p>
    <w:p w:rsidR="004E0ED0" w:rsidRPr="00224DB2" w:rsidRDefault="004E0ED0" w:rsidP="00412731">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 xml:space="preserve">būvniecības nozarē, nosakot būvniecības nozarē sasniedzamos mērķus līdz 2012. gadam, bija </w:t>
      </w:r>
      <w:r>
        <w:rPr>
          <w:rFonts w:ascii="Times New Roman" w:hAnsi="Times New Roman" w:cs="Times New Roman"/>
          <w:color w:val="333333" w:themeColor="text2" w:themeShade="80"/>
        </w:rPr>
        <w:t>“</w:t>
      </w:r>
      <w:r w:rsidRPr="00224DB2">
        <w:rPr>
          <w:rFonts w:ascii="Times New Roman" w:hAnsi="Times New Roman" w:cs="Times New Roman"/>
          <w:color w:val="333333" w:themeColor="text2" w:themeShade="80"/>
        </w:rPr>
        <w:t>Būvniecības nacionālajā programma 2002.–2012. gadam”</w:t>
      </w:r>
      <w:r w:rsidRPr="00224DB2">
        <w:rPr>
          <w:rStyle w:val="Beiguvresatsauce"/>
          <w:rFonts w:ascii="Times New Roman" w:hAnsi="Times New Roman" w:cs="Times New Roman"/>
          <w:color w:val="333333" w:themeColor="text2" w:themeShade="80"/>
        </w:rPr>
        <w:endnoteReference w:id="47"/>
      </w:r>
      <w:r w:rsidRPr="00224DB2">
        <w:rPr>
          <w:rFonts w:ascii="Times New Roman" w:hAnsi="Times New Roman" w:cs="Times New Roman"/>
          <w:color w:val="333333" w:themeColor="text2" w:themeShade="80"/>
        </w:rPr>
        <w:t>.</w:t>
      </w:r>
    </w:p>
    <w:p w:rsidR="004E0ED0" w:rsidRPr="00A45B0A" w:rsidRDefault="004E0ED0" w:rsidP="00A45B0A">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shd w:val="clear" w:color="auto" w:fill="FFFFFF"/>
        </w:rPr>
        <w:t>Nepieciešamība</w:t>
      </w:r>
      <w:r w:rsidRPr="00224DB2">
        <w:rPr>
          <w:rFonts w:ascii="Times New Roman" w:hAnsi="Times New Roman" w:cs="Times New Roman"/>
          <w:color w:val="333333" w:themeColor="text2" w:themeShade="80"/>
        </w:rPr>
        <w:t xml:space="preserve"> izstrādāt politikas plānošanas dokumentu būvniecības jomā tika uzsvērta arī 2015. gada Parlamentārās izmeklēšanas komisijas ziņojumā, norādot, ka bez šāda dokumenta nozares attīstība joprojām paliks haotiska. Turpat tiek norādīts, ka politikas plānošanā ir jāmaina līdz šim piekoptā prakse – izvērtēt vien atsevišķus aspektus, turklāt atrauti no sistēmas</w:t>
      </w:r>
      <w:r>
        <w:rPr>
          <w:rFonts w:ascii="Times New Roman" w:hAnsi="Times New Roman" w:cs="Times New Roman"/>
          <w:color w:val="333333" w:themeColor="text2" w:themeShade="80"/>
        </w:rPr>
        <w:t xml:space="preserve"> – un</w:t>
      </w:r>
      <w:r w:rsidRPr="00A45B0A">
        <w:rPr>
          <w:rFonts w:ascii="Times New Roman" w:hAnsi="Times New Roman" w:cs="Times New Roman"/>
          <w:color w:val="333333" w:themeColor="text2" w:themeShade="80"/>
        </w:rPr>
        <w:t xml:space="preserve"> jāveic sistēmiska un visaptveroša analīze</w:t>
      </w:r>
      <w:r w:rsidRPr="00224DB2">
        <w:rPr>
          <w:rStyle w:val="Beiguvresatsauce"/>
          <w:rFonts w:ascii="Times New Roman" w:hAnsi="Times New Roman" w:cs="Times New Roman"/>
          <w:color w:val="333333" w:themeColor="text2" w:themeShade="80"/>
        </w:rPr>
        <w:endnoteReference w:id="48"/>
      </w:r>
      <w:r w:rsidRPr="00A45B0A">
        <w:rPr>
          <w:rFonts w:ascii="Times New Roman" w:hAnsi="Times New Roman" w:cs="Times New Roman"/>
          <w:color w:val="333333" w:themeColor="text2" w:themeShade="80"/>
        </w:rPr>
        <w:t>.</w:t>
      </w:r>
    </w:p>
    <w:p w:rsidR="004E0ED0" w:rsidRPr="00224DB2" w:rsidRDefault="004E0ED0" w:rsidP="00412731">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Attiecībā uz politikas plānošanas dokumentu izstrādi revīzijas laikā Ministrija norādīja:</w:t>
      </w:r>
    </w:p>
    <w:p w:rsidR="004E0ED0" w:rsidRPr="00224DB2" w:rsidRDefault="004E0ED0" w:rsidP="00412731">
      <w:pPr>
        <w:pStyle w:val="Viedoklis"/>
        <w:rPr>
          <w:rFonts w:cs="Times New Roman"/>
        </w:rPr>
      </w:pPr>
      <w:r w:rsidRPr="00224DB2">
        <w:rPr>
          <w:rFonts w:cs="Times New Roman"/>
        </w:rPr>
        <w:t>Attīstības plānošanas dokuments nav pašmērķis, bet tikai rīks sabiedrības līdzdalības nodrošināšanai un pamatota lēmuma pieņemšanai.</w:t>
      </w:r>
    </w:p>
    <w:p w:rsidR="004E0ED0" w:rsidRPr="00224DB2" w:rsidRDefault="004E0ED0" w:rsidP="00412731">
      <w:pPr>
        <w:pStyle w:val="Viedoklis"/>
        <w:rPr>
          <w:rFonts w:cs="Times New Roman"/>
        </w:rPr>
      </w:pPr>
      <w:r w:rsidRPr="00224DB2">
        <w:rPr>
          <w:rFonts w:cs="Times New Roman"/>
        </w:rPr>
        <w:t>Ministrija savā darbībā ievēro Ministru kabineta instrukcijā</w:t>
      </w:r>
      <w:r w:rsidRPr="00224DB2">
        <w:rPr>
          <w:rFonts w:cs="Times New Roman"/>
          <w:vertAlign w:val="superscript"/>
        </w:rPr>
        <w:endnoteReference w:id="49"/>
      </w:r>
      <w:r w:rsidRPr="00224DB2">
        <w:rPr>
          <w:rFonts w:cs="Times New Roman"/>
        </w:rPr>
        <w:t xml:space="preserve"> norādītos tiesību aktu projekta sākotnējās ietekmes izvērtēšanas kritērijus, kuru piemērošana politikas plānošanā noved pie identiska izvērtēšanas rezultāta, kā piemērojot Attīstības plānošanas sistēmas likuma pamatprincipus</w:t>
      </w:r>
      <w:r w:rsidRPr="00224DB2">
        <w:rPr>
          <w:rFonts w:cs="Times New Roman"/>
          <w:vertAlign w:val="superscript"/>
        </w:rPr>
        <w:endnoteReference w:id="50"/>
      </w:r>
      <w:r w:rsidRPr="00224DB2">
        <w:rPr>
          <w:rFonts w:cs="Times New Roman"/>
        </w:rPr>
        <w:t>.</w:t>
      </w:r>
    </w:p>
    <w:p w:rsidR="002240CE" w:rsidRDefault="004E0ED0" w:rsidP="00412731">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Instrukcija, uz ko atsaucas Ministrija, nosaka kārtību, kādā sagatavo tiesību aktu</w:t>
      </w:r>
      <w:r w:rsidRPr="00224DB2">
        <w:rPr>
          <w:rFonts w:ascii="Times New Roman" w:hAnsi="Times New Roman" w:cs="Times New Roman"/>
          <w:b/>
          <w:color w:val="333333" w:themeColor="text2" w:themeShade="80"/>
        </w:rPr>
        <w:t xml:space="preserve"> </w:t>
      </w:r>
      <w:r w:rsidRPr="00224DB2">
        <w:rPr>
          <w:rFonts w:ascii="Times New Roman" w:hAnsi="Times New Roman" w:cs="Times New Roman"/>
          <w:color w:val="333333" w:themeColor="text2" w:themeShade="80"/>
        </w:rPr>
        <w:t>sākotnējās (</w:t>
      </w:r>
      <w:proofErr w:type="spellStart"/>
      <w:r w:rsidRPr="00224DB2">
        <w:rPr>
          <w:rFonts w:ascii="Times New Roman" w:hAnsi="Times New Roman" w:cs="Times New Roman"/>
          <w:i/>
          <w:color w:val="333333" w:themeColor="text2" w:themeShade="80"/>
        </w:rPr>
        <w:t>ex-ante</w:t>
      </w:r>
      <w:r w:rsidRPr="00224DB2">
        <w:rPr>
          <w:rFonts w:ascii="Times New Roman" w:hAnsi="Times New Roman" w:cs="Times New Roman"/>
          <w:color w:val="333333" w:themeColor="text2" w:themeShade="80"/>
        </w:rPr>
        <w:t>)</w:t>
      </w:r>
      <w:proofErr w:type="spellEnd"/>
      <w:r w:rsidRPr="00224DB2">
        <w:rPr>
          <w:rFonts w:ascii="Times New Roman" w:hAnsi="Times New Roman" w:cs="Times New Roman"/>
          <w:color w:val="333333" w:themeColor="text2" w:themeShade="80"/>
        </w:rPr>
        <w:t xml:space="preserve"> ietekmes novērtējuma ziņojumu – anotāciju, tās veidlapu un anotācijas sadaļas, kā arī anotācijas sadaļas izvērtēšanā iesaistīto institūciju kompetenci.</w:t>
      </w:r>
    </w:p>
    <w:p w:rsidR="002240CE" w:rsidRDefault="002240CE">
      <w:pPr>
        <w:rPr>
          <w:rFonts w:ascii="Times New Roman" w:hAnsi="Times New Roman" w:cs="Times New Roman"/>
          <w:color w:val="333333" w:themeColor="text2" w:themeShade="80"/>
        </w:rPr>
      </w:pPr>
      <w:r>
        <w:rPr>
          <w:rFonts w:ascii="Times New Roman" w:hAnsi="Times New Roman" w:cs="Times New Roman"/>
          <w:color w:val="333333" w:themeColor="text2" w:themeShade="80"/>
        </w:rPr>
        <w:br w:type="page"/>
      </w:r>
    </w:p>
    <w:p w:rsidR="004E0ED0" w:rsidRPr="00224DB2" w:rsidRDefault="004E0ED0" w:rsidP="00412731">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lastRenderedPageBreak/>
        <w:t xml:space="preserve">Tiesību aktu projekta sākotnējās ietekmes izvērtēšanas mērķis ir apzināt sekas un ietekmi, ko tiesību akts radīs, un izvērtējuma rezultātus apkopot </w:t>
      </w:r>
      <w:r w:rsidRPr="00224DB2">
        <w:rPr>
          <w:rFonts w:ascii="Times New Roman" w:hAnsi="Times New Roman" w:cs="Times New Roman"/>
          <w:b/>
          <w:color w:val="3D87C7" w:themeColor="accent2"/>
        </w:rPr>
        <w:t>anotācijā, lai par projekta sekām un ietekmi informētu lēmumu pieņēmējus.</w:t>
      </w:r>
      <w:r w:rsidRPr="00224DB2">
        <w:rPr>
          <w:rFonts w:ascii="Times New Roman" w:hAnsi="Times New Roman" w:cs="Times New Roman"/>
          <w:color w:val="3D87C7" w:themeColor="accent2"/>
        </w:rPr>
        <w:t xml:space="preserve"> </w:t>
      </w:r>
      <w:r w:rsidRPr="00224DB2">
        <w:rPr>
          <w:rFonts w:ascii="Times New Roman" w:hAnsi="Times New Roman" w:cs="Times New Roman"/>
          <w:color w:val="333333" w:themeColor="text2" w:themeShade="80"/>
        </w:rPr>
        <w:t>Izvērtējuma ietvaros vērtē:</w:t>
      </w:r>
    </w:p>
    <w:p w:rsidR="004E0ED0" w:rsidRPr="00224DB2" w:rsidRDefault="004E0ED0" w:rsidP="00412731">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projekta izstrādes mērķi un nepieciešamību, tajā skaitā raksturojot iespējamās alternatīvas, kas neparedz tiesiskā regulējuma izstrādi;</w:t>
      </w:r>
    </w:p>
    <w:p w:rsidR="004E0ED0" w:rsidRPr="00224DB2" w:rsidRDefault="004E0ED0" w:rsidP="00412731">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efektivitāti mērķa sasniegšanā, tajā skaitā raksturojot iespējamās alternatīvas, kas paredz cita veida vai zemāka līmeņa tiesiskā regulējuma izstrādi;</w:t>
      </w:r>
    </w:p>
    <w:p w:rsidR="004E0ED0" w:rsidRPr="00224DB2" w:rsidRDefault="004E0ED0" w:rsidP="00412731">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prasību un izmaksu samērīgumu pret ieguvumiem, ko sniedz mērķa sasniegšana;</w:t>
      </w:r>
    </w:p>
    <w:p w:rsidR="004E0ED0" w:rsidRPr="00224DB2" w:rsidRDefault="004E0ED0" w:rsidP="00412731">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projekta ietekmi uz dažādām jomām, ieskaitot uz administratīvajā procedūrām un izmaksām, fiskālo ietekmi uz valsts budžetu un pašvaldības budžetiem, izpildes nodrošināšanu u.c</w:t>
      </w:r>
      <w:r>
        <w:rPr>
          <w:rFonts w:ascii="Times New Roman" w:hAnsi="Times New Roman" w:cs="Times New Roman"/>
          <w:color w:val="333333" w:themeColor="text2" w:themeShade="80"/>
        </w:rPr>
        <w:t>.</w:t>
      </w:r>
      <w:r w:rsidRPr="00224DB2">
        <w:rPr>
          <w:rStyle w:val="Beiguvresatsauce"/>
          <w:rFonts w:ascii="Times New Roman" w:hAnsi="Times New Roman" w:cs="Times New Roman"/>
          <w:color w:val="333333" w:themeColor="text2" w:themeShade="80"/>
        </w:rPr>
        <w:endnoteReference w:id="51"/>
      </w:r>
    </w:p>
    <w:p w:rsidR="004E0ED0" w:rsidRPr="00224DB2" w:rsidRDefault="004E0ED0" w:rsidP="00412731">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Valsts kontroles ieskatā šo kritēriju izvērtējuma rezultāti tiesību akta projekta anotācijā ļautu izsekot politikas veidotāja pamatojumam izvēlēties problēmu risināt un mērķi sasniegt ar tiesību akta pieņemšanu – ja šo kritēriju izvērtējums tiktu arī atbilstoši atspoguļots anotācijā. Tomēr anotācijai ir tikai informatīvs raksturs un tā pretēji attīstības plānošanas dokumentiem nenosaka saistošus pienākumus mērķu īstenošanā iesaistītajām personām.</w:t>
      </w:r>
    </w:p>
    <w:p w:rsidR="004E0ED0" w:rsidRPr="002240CE" w:rsidRDefault="004E0ED0" w:rsidP="002240CE">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rPr>
      </w:pPr>
      <w:r w:rsidRPr="002240CE">
        <w:rPr>
          <w:rFonts w:ascii="Times New Roman" w:hAnsi="Times New Roman" w:cs="Times New Roman"/>
          <w:color w:val="333333" w:themeColor="text2" w:themeShade="80"/>
        </w:rPr>
        <w:t>Turklāt, arī izvērtējot anotācijas tiem tiesību aktu projektiem, kas saistīti ar atbilstoša tehniskā stāvokļa nodrošināšanu dzīvojamām ēkām un ir stājušies spēkā laika posmā no 2008.</w:t>
      </w:r>
      <w:r w:rsidRPr="00224DB2">
        <w:t> </w:t>
      </w:r>
      <w:r w:rsidRPr="002240CE">
        <w:rPr>
          <w:rFonts w:ascii="Times New Roman" w:hAnsi="Times New Roman" w:cs="Times New Roman"/>
          <w:color w:val="333333" w:themeColor="text2" w:themeShade="80"/>
        </w:rPr>
        <w:t>gada 27.</w:t>
      </w:r>
      <w:r w:rsidRPr="002240CE">
        <w:rPr>
          <w:color w:val="333333" w:themeColor="text2" w:themeShade="80"/>
        </w:rPr>
        <w:t> </w:t>
      </w:r>
      <w:r w:rsidRPr="002240CE">
        <w:rPr>
          <w:rFonts w:ascii="Times New Roman" w:hAnsi="Times New Roman" w:cs="Times New Roman"/>
          <w:color w:val="333333" w:themeColor="text2" w:themeShade="80"/>
        </w:rPr>
        <w:t>marta līdz 2018.</w:t>
      </w:r>
      <w:r w:rsidRPr="002240CE">
        <w:rPr>
          <w:color w:val="333333" w:themeColor="text2" w:themeShade="80"/>
        </w:rPr>
        <w:t> </w:t>
      </w:r>
      <w:r w:rsidRPr="002240CE">
        <w:rPr>
          <w:rFonts w:ascii="Times New Roman" w:hAnsi="Times New Roman" w:cs="Times New Roman"/>
          <w:color w:val="333333" w:themeColor="text2" w:themeShade="80"/>
        </w:rPr>
        <w:t>gada 18.</w:t>
      </w:r>
      <w:r w:rsidRPr="002240CE">
        <w:rPr>
          <w:color w:val="333333" w:themeColor="text2" w:themeShade="80"/>
        </w:rPr>
        <w:t> </w:t>
      </w:r>
      <w:r w:rsidRPr="002240CE">
        <w:rPr>
          <w:rFonts w:ascii="Times New Roman" w:hAnsi="Times New Roman" w:cs="Times New Roman"/>
          <w:color w:val="333333" w:themeColor="text2" w:themeShade="80"/>
        </w:rPr>
        <w:t>decembrim (Ministrijas sagatavotā informācija par tiesību aktiem), secināts, ka no anotācijās ietvertās informācijas nevar gūt pārliecību par apsvērumiem, kādēļ izvēlēts viens vai otrs normatīvajos aktos ietvertais risinājums.</w:t>
      </w:r>
    </w:p>
    <w:p w:rsidR="004E0ED0" w:rsidRPr="00224DB2" w:rsidRDefault="004E0ED0" w:rsidP="00412731">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rPr>
      </w:pPr>
      <w:r w:rsidRPr="00224DB2">
        <w:rPr>
          <w:noProof/>
          <w:color w:val="333333" w:themeColor="text2" w:themeShade="80"/>
          <w:lang w:eastAsia="lv-LV"/>
        </w:rPr>
        <w:drawing>
          <wp:anchor distT="0" distB="0" distL="114300" distR="114300" simplePos="0" relativeHeight="252205056" behindDoc="1" locked="0" layoutInCell="1" allowOverlap="1" wp14:anchorId="72220365" wp14:editId="1DE93C25">
            <wp:simplePos x="0" y="0"/>
            <wp:positionH relativeFrom="column">
              <wp:posOffset>3761105</wp:posOffset>
            </wp:positionH>
            <wp:positionV relativeFrom="paragraph">
              <wp:posOffset>3810</wp:posOffset>
            </wp:positionV>
            <wp:extent cx="2453005" cy="1938655"/>
            <wp:effectExtent l="0" t="0" r="4445" b="4445"/>
            <wp:wrapTight wrapText="bothSides">
              <wp:wrapPolygon edited="0">
                <wp:start x="0" y="0"/>
                <wp:lineTo x="0" y="21437"/>
                <wp:lineTo x="21471" y="21437"/>
                <wp:lineTo x="21471" y="0"/>
                <wp:lineTo x="0" y="0"/>
              </wp:wrapPolygon>
            </wp:wrapTight>
            <wp:docPr id="468" name="Attēls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onis.JPG"/>
                    <pic:cNvPicPr/>
                  </pic:nvPicPr>
                  <pic:blipFill>
                    <a:blip r:embed="rId57">
                      <a:extLst>
                        <a:ext uri="{28A0092B-C50C-407E-A947-70E740481C1C}">
                          <a14:useLocalDpi xmlns:a14="http://schemas.microsoft.com/office/drawing/2010/main" val="0"/>
                        </a:ext>
                      </a:extLst>
                    </a:blip>
                    <a:stretch>
                      <a:fillRect/>
                    </a:stretch>
                  </pic:blipFill>
                  <pic:spPr>
                    <a:xfrm>
                      <a:off x="0" y="0"/>
                      <a:ext cx="2453005" cy="1938655"/>
                    </a:xfrm>
                    <a:prstGeom prst="rect">
                      <a:avLst/>
                    </a:prstGeom>
                  </pic:spPr>
                </pic:pic>
              </a:graphicData>
            </a:graphic>
            <wp14:sizeRelH relativeFrom="page">
              <wp14:pctWidth>0</wp14:pctWidth>
            </wp14:sizeRelH>
            <wp14:sizeRelV relativeFrom="page">
              <wp14:pctHeight>0</wp14:pctHeight>
            </wp14:sizeRelV>
          </wp:anchor>
        </w:drawing>
      </w:r>
      <w:r w:rsidRPr="00224DB2">
        <w:rPr>
          <w:rFonts w:ascii="Times New Roman" w:hAnsi="Times New Roman" w:cs="Times New Roman"/>
          <w:color w:val="333333" w:themeColor="text2" w:themeShade="80"/>
        </w:rPr>
        <w:t>Pārsvarā ar tiesību aktiem tiek risināti atsevišķi aspekti, kuri varētu uzlabot ēku tehnisko stāvokli un to drošumu, tomēr bez visaptverošas problēmu un to cēloņu izpētes un paredzamas u</w:t>
      </w:r>
      <w:r>
        <w:rPr>
          <w:rFonts w:ascii="Times New Roman" w:hAnsi="Times New Roman" w:cs="Times New Roman"/>
          <w:color w:val="333333" w:themeColor="text2" w:themeShade="80"/>
        </w:rPr>
        <w:t>n izsekojamas rīcības izstrādes</w:t>
      </w:r>
      <w:r w:rsidRPr="00224DB2">
        <w:rPr>
          <w:rFonts w:ascii="Times New Roman" w:hAnsi="Times New Roman" w:cs="Times New Roman"/>
          <w:color w:val="333333" w:themeColor="text2" w:themeShade="80"/>
        </w:rPr>
        <w:t xml:space="preserve"> nav iespējams noteikt šo risinājumu ietekmi uz problēmas novēršanu (skatīt </w:t>
      </w:r>
      <w:r>
        <w:rPr>
          <w:rFonts w:ascii="Times New Roman" w:hAnsi="Times New Roman" w:cs="Times New Roman"/>
          <w:color w:val="333333" w:themeColor="text2" w:themeShade="80"/>
        </w:rPr>
        <w:t>9</w:t>
      </w:r>
      <w:r w:rsidRPr="00224DB2">
        <w:rPr>
          <w:rFonts w:ascii="Times New Roman" w:hAnsi="Times New Roman" w:cs="Times New Roman"/>
          <w:color w:val="333333" w:themeColor="text2" w:themeShade="80"/>
        </w:rPr>
        <w:t>. attēlu), piemēram:</w:t>
      </w:r>
    </w:p>
    <w:p w:rsidR="004E0ED0" w:rsidRPr="00224DB2" w:rsidRDefault="004E0ED0" w:rsidP="00E92654">
      <w:pPr>
        <w:pStyle w:val="Sarakstarindkopa"/>
        <w:numPr>
          <w:ilvl w:val="1"/>
          <w:numId w:val="6"/>
        </w:numPr>
        <w:tabs>
          <w:tab w:val="left" w:pos="0"/>
        </w:tabs>
        <w:spacing w:after="120" w:line="240" w:lineRule="auto"/>
        <w:ind w:left="709" w:hanging="425"/>
        <w:contextualSpacing w:val="0"/>
        <w:rPr>
          <w:color w:val="333333" w:themeColor="text2" w:themeShade="80"/>
        </w:rPr>
      </w:pPr>
      <w:r w:rsidRPr="00224DB2">
        <w:rPr>
          <w:color w:val="333333" w:themeColor="text2" w:themeShade="80"/>
        </w:rPr>
        <w:t>inženierkomunikāciju vizuālās apskates biežuma samazināšana, tādējādi dodot iespēju novirzīt vairāk līdzekļu uzkrājumu fondā, lai savlaicīgi veiktu inženierkomunikāciju remontdarbus</w:t>
      </w:r>
      <w:r w:rsidRPr="00224DB2">
        <w:rPr>
          <w:rStyle w:val="Beiguvresatsauce"/>
          <w:color w:val="333333" w:themeColor="text2" w:themeShade="80"/>
        </w:rPr>
        <w:endnoteReference w:id="52"/>
      </w:r>
      <w:r w:rsidRPr="00224DB2">
        <w:rPr>
          <w:color w:val="333333" w:themeColor="text2" w:themeShade="80"/>
        </w:rPr>
        <w:t>;</w:t>
      </w:r>
    </w:p>
    <w:p w:rsidR="004E0ED0" w:rsidRPr="00224DB2" w:rsidRDefault="004E0ED0" w:rsidP="00E92654">
      <w:pPr>
        <w:pStyle w:val="Sarakstarindkopa"/>
        <w:numPr>
          <w:ilvl w:val="1"/>
          <w:numId w:val="6"/>
        </w:numPr>
        <w:tabs>
          <w:tab w:val="left" w:pos="0"/>
        </w:tabs>
        <w:spacing w:after="120" w:line="240" w:lineRule="auto"/>
        <w:ind w:left="709" w:hanging="425"/>
        <w:contextualSpacing w:val="0"/>
      </w:pPr>
      <w:r w:rsidRPr="00224DB2">
        <w:rPr>
          <w:b/>
          <w:noProof/>
          <w:color w:val="5495CF" w:themeColor="accent3" w:themeTint="99"/>
          <w:lang w:eastAsia="lv-LV"/>
        </w:rPr>
        <mc:AlternateContent>
          <mc:Choice Requires="wps">
            <w:drawing>
              <wp:anchor distT="0" distB="0" distL="114300" distR="114300" simplePos="0" relativeHeight="252204032" behindDoc="1" locked="0" layoutInCell="1" allowOverlap="1" wp14:anchorId="17B51410" wp14:editId="18CF5B45">
                <wp:simplePos x="0" y="0"/>
                <wp:positionH relativeFrom="column">
                  <wp:posOffset>3688715</wp:posOffset>
                </wp:positionH>
                <wp:positionV relativeFrom="paragraph">
                  <wp:posOffset>118110</wp:posOffset>
                </wp:positionV>
                <wp:extent cx="2556510" cy="524510"/>
                <wp:effectExtent l="0" t="0" r="0" b="8890"/>
                <wp:wrapTight wrapText="bothSides">
                  <wp:wrapPolygon edited="0">
                    <wp:start x="0" y="0"/>
                    <wp:lineTo x="0" y="21182"/>
                    <wp:lineTo x="21407" y="21182"/>
                    <wp:lineTo x="21407" y="0"/>
                    <wp:lineTo x="0" y="0"/>
                  </wp:wrapPolygon>
                </wp:wrapTight>
                <wp:docPr id="469" name="Tekstlodziņš 469"/>
                <wp:cNvGraphicFramePr/>
                <a:graphic xmlns:a="http://schemas.openxmlformats.org/drawingml/2006/main">
                  <a:graphicData uri="http://schemas.microsoft.com/office/word/2010/wordprocessingShape">
                    <wps:wsp>
                      <wps:cNvSpPr txBox="1"/>
                      <wps:spPr>
                        <a:xfrm>
                          <a:off x="0" y="0"/>
                          <a:ext cx="2556510" cy="524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412731">
                            <w:pPr>
                              <w:pStyle w:val="Diagrammasvirsraksts"/>
                              <w:spacing w:before="0" w:after="0"/>
                              <w:jc w:val="both"/>
                            </w:pPr>
                            <w:r>
                              <w:t>9. attēls. Kas secināms no anotācijā ietvertās informācijas?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469" o:spid="_x0000_s1059" type="#_x0000_t202" style="position:absolute;left:0;text-align:left;margin-left:290.45pt;margin-top:9.3pt;width:201.3pt;height:41.3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" fillcolor="white [3201]" stroked="f" strokeweight=".5pt">
                <v:textbox>
                  <w:txbxContent>
                    <w:p w:rsidR="00A2773C" w:rsidRDefault="00A2773C" w:rsidP="00412731">
                      <w:pPr>
                        <w:pStyle w:val="Diagrammasvirsraksts"/>
                        <w:spacing w:before="0" w:after="0"/>
                        <w:jc w:val="both"/>
                      </w:pPr>
                      <w:r>
                        <w:t>9. attēls. Kas secināms no anotācijā ietvertās informācijas?</w:t>
                      </w:r>
                    </w:p>
                  </w:txbxContent>
                </v:textbox>
                <w10:wrap type="tight"/>
              </v:shape>
            </w:pict>
          </mc:Fallback>
        </mc:AlternateContent>
      </w:r>
      <w:r w:rsidRPr="00224DB2">
        <w:rPr>
          <w:color w:val="333333" w:themeColor="text2" w:themeShade="80"/>
        </w:rPr>
        <w:t>Dzīvokļa īpašuma likuma pieņemšana</w:t>
      </w:r>
      <w:r w:rsidRPr="00224DB2">
        <w:rPr>
          <w:rStyle w:val="Beiguvresatsauce"/>
          <w:color w:val="333333" w:themeColor="text2" w:themeShade="80"/>
        </w:rPr>
        <w:endnoteReference w:id="53"/>
      </w:r>
      <w:r w:rsidRPr="00224DB2">
        <w:rPr>
          <w:color w:val="333333" w:themeColor="text2" w:themeShade="80"/>
        </w:rPr>
        <w:t xml:space="preserve"> ar mērķi sekmēt līdzekļu ieguldīšanu dzīvokļa īpašuma namos</w:t>
      </w:r>
      <w:r w:rsidRPr="00224DB2">
        <w:t>.</w:t>
      </w:r>
    </w:p>
    <w:p w:rsidR="004E0ED0" w:rsidRPr="00827DDE" w:rsidRDefault="004E0ED0" w:rsidP="00827DDE">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D87C7" w:themeColor="accent2"/>
          <w:szCs w:val="24"/>
        </w:rPr>
      </w:pPr>
      <w:r w:rsidRPr="001D3026">
        <w:rPr>
          <w:rFonts w:ascii="Times New Roman" w:hAnsi="Times New Roman" w:cs="Times New Roman"/>
          <w:color w:val="333333" w:themeColor="text2" w:themeShade="80"/>
          <w:szCs w:val="24"/>
        </w:rPr>
        <w:t>Revidējamā laika posmā tika uzsākts NAP 2021.</w:t>
      </w:r>
      <w:r>
        <w:rPr>
          <w:rFonts w:ascii="Times New Roman" w:hAnsi="Times New Roman" w:cs="Times New Roman"/>
          <w:color w:val="333333" w:themeColor="text2" w:themeShade="80"/>
          <w:szCs w:val="24"/>
        </w:rPr>
        <w:t>–</w:t>
      </w:r>
      <w:r w:rsidRPr="00827DDE">
        <w:rPr>
          <w:rFonts w:ascii="Times New Roman" w:hAnsi="Times New Roman" w:cs="Times New Roman"/>
          <w:color w:val="333333" w:themeColor="text2" w:themeShade="80"/>
          <w:szCs w:val="24"/>
        </w:rPr>
        <w:t>2027.gadam izstrādes process (skatīt 10. attēlu).</w:t>
      </w:r>
    </w:p>
    <w:p w:rsidR="004E0ED0" w:rsidRPr="00224DB2" w:rsidRDefault="004E0ED0" w:rsidP="0094794E">
      <w:pPr>
        <w:pStyle w:val="Sarakstarindkopa"/>
        <w:numPr>
          <w:ilvl w:val="0"/>
          <w:numId w:val="0"/>
        </w:numPr>
        <w:tabs>
          <w:tab w:val="left" w:pos="0"/>
        </w:tabs>
        <w:spacing w:before="120" w:after="120" w:line="240" w:lineRule="auto"/>
        <w:ind w:left="284"/>
        <w:contextualSpacing w:val="0"/>
        <w:rPr>
          <w:rFonts w:ascii="Times New Roman" w:hAnsi="Times New Roman" w:cs="Times New Roman"/>
          <w:color w:val="3D87C7" w:themeColor="accent2"/>
          <w:szCs w:val="24"/>
        </w:rPr>
      </w:pPr>
      <w:r w:rsidRPr="00224DB2">
        <w:rPr>
          <w:rFonts w:ascii="Times New Roman" w:hAnsi="Times New Roman" w:cs="Times New Roman"/>
          <w:noProof/>
          <w:color w:val="auto"/>
          <w:sz w:val="24"/>
          <w:szCs w:val="24"/>
          <w:lang w:eastAsia="lv-LV"/>
        </w:rPr>
        <w:lastRenderedPageBreak/>
        <mc:AlternateContent>
          <mc:Choice Requires="wps">
            <w:drawing>
              <wp:anchor distT="0" distB="0" distL="114300" distR="114300" simplePos="0" relativeHeight="252233728" behindDoc="1" locked="0" layoutInCell="1" allowOverlap="1" wp14:anchorId="65ED150B" wp14:editId="534D42ED">
                <wp:simplePos x="0" y="0"/>
                <wp:positionH relativeFrom="column">
                  <wp:posOffset>4624705</wp:posOffset>
                </wp:positionH>
                <wp:positionV relativeFrom="paragraph">
                  <wp:posOffset>816610</wp:posOffset>
                </wp:positionV>
                <wp:extent cx="1339850" cy="708025"/>
                <wp:effectExtent l="0" t="0" r="0" b="0"/>
                <wp:wrapTight wrapText="bothSides">
                  <wp:wrapPolygon edited="0">
                    <wp:start x="0" y="0"/>
                    <wp:lineTo x="0" y="20922"/>
                    <wp:lineTo x="21191" y="20922"/>
                    <wp:lineTo x="21191" y="0"/>
                    <wp:lineTo x="0" y="0"/>
                  </wp:wrapPolygon>
                </wp:wrapTight>
                <wp:docPr id="541" name="Tekstlodziņš 541"/>
                <wp:cNvGraphicFramePr/>
                <a:graphic xmlns:a="http://schemas.openxmlformats.org/drawingml/2006/main">
                  <a:graphicData uri="http://schemas.microsoft.com/office/word/2010/wordprocessingShape">
                    <wps:wsp>
                      <wps:cNvSpPr txBox="1"/>
                      <wps:spPr>
                        <a:xfrm>
                          <a:off x="0" y="0"/>
                          <a:ext cx="1339850" cy="708025"/>
                        </a:xfrm>
                        <a:prstGeom prst="rect">
                          <a:avLst/>
                        </a:prstGeom>
                        <a:solidFill>
                          <a:sysClr val="window" lastClr="FFFFFF"/>
                        </a:solidFill>
                        <a:ln w="6350">
                          <a:noFill/>
                        </a:ln>
                        <a:effectLst/>
                      </wps:spPr>
                      <wps:txbx>
                        <w:txbxContent>
                          <w:p w:rsidR="00A2773C" w:rsidRDefault="00A2773C" w:rsidP="00861E41">
                            <w:pPr>
                              <w:pStyle w:val="Diagrammasvirsraksts"/>
                              <w:spacing w:before="0" w:after="0"/>
                              <w:jc w:val="both"/>
                            </w:pPr>
                            <w:r>
                              <w:t>10. attēls. NAP 2027 ietvars (projekts).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541" o:spid="_x0000_s1060" type="#_x0000_t202" style="position:absolute;left:0;text-align:left;margin-left:364.15pt;margin-top:64.3pt;width:105.5pt;height:55.75pt;z-index:-2510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" fillcolor="window" stroked="f" strokeweight=".5pt">
                <v:textbox>
                  <w:txbxContent>
                    <w:p w:rsidR="00A2773C" w:rsidRDefault="00A2773C" w:rsidP="00861E41">
                      <w:pPr>
                        <w:pStyle w:val="Diagrammasvirsraksts"/>
                        <w:spacing w:before="0" w:after="0"/>
                        <w:jc w:val="both"/>
                      </w:pPr>
                      <w:r>
                        <w:t>10. attēls. NAP 2027 ietvars (projekts).</w:t>
                      </w:r>
                    </w:p>
                  </w:txbxContent>
                </v:textbox>
                <w10:wrap type="tight"/>
              </v:shape>
            </w:pict>
          </mc:Fallback>
        </mc:AlternateContent>
      </w:r>
      <w:r w:rsidRPr="00224DB2">
        <w:rPr>
          <w:rFonts w:ascii="Times New Roman" w:hAnsi="Times New Roman" w:cs="Times New Roman"/>
          <w:noProof/>
          <w:color w:val="3D87C7" w:themeColor="accent2"/>
          <w:szCs w:val="24"/>
          <w:lang w:eastAsia="lv-LV"/>
        </w:rPr>
        <w:t xml:space="preserve"> </w:t>
      </w:r>
      <w:r w:rsidRPr="00224DB2">
        <w:rPr>
          <w:rFonts w:ascii="Times New Roman" w:hAnsi="Times New Roman" w:cs="Times New Roman"/>
          <w:noProof/>
          <w:color w:val="3D87C7" w:themeColor="accent2"/>
          <w:szCs w:val="24"/>
          <w:lang w:eastAsia="lv-LV"/>
        </w:rPr>
        <w:drawing>
          <wp:inline distT="0" distB="0" distL="0" distR="0" wp14:anchorId="560D6892" wp14:editId="5B718726">
            <wp:extent cx="4304714" cy="2945479"/>
            <wp:effectExtent l="0" t="0" r="635" b="7620"/>
            <wp:docPr id="306" name="Attēls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unais NAPs.JPG"/>
                    <pic:cNvPicPr/>
                  </pic:nvPicPr>
                  <pic:blipFill>
                    <a:blip r:embed="rId58">
                      <a:extLst>
                        <a:ext uri="{28A0092B-C50C-407E-A947-70E740481C1C}">
                          <a14:useLocalDpi xmlns:a14="http://schemas.microsoft.com/office/drawing/2010/main" val="0"/>
                        </a:ext>
                      </a:extLst>
                    </a:blip>
                    <a:stretch>
                      <a:fillRect/>
                    </a:stretch>
                  </pic:blipFill>
                  <pic:spPr>
                    <a:xfrm>
                      <a:off x="0" y="0"/>
                      <a:ext cx="4307205" cy="2947183"/>
                    </a:xfrm>
                    <a:prstGeom prst="rect">
                      <a:avLst/>
                    </a:prstGeom>
                  </pic:spPr>
                </pic:pic>
              </a:graphicData>
            </a:graphic>
          </wp:inline>
        </w:drawing>
      </w:r>
    </w:p>
    <w:p w:rsidR="004E0ED0" w:rsidRPr="00E930AB" w:rsidRDefault="004E0ED0" w:rsidP="002240CE">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D87C7" w:themeColor="accent2"/>
          <w:szCs w:val="24"/>
        </w:rPr>
      </w:pPr>
      <w:r w:rsidRPr="00224DB2">
        <w:rPr>
          <w:rFonts w:cs="Times New Roman"/>
          <w:noProof/>
          <w:szCs w:val="24"/>
          <w:lang w:eastAsia="lv-LV"/>
        </w:rPr>
        <mc:AlternateContent>
          <mc:Choice Requires="wps">
            <w:drawing>
              <wp:anchor distT="0" distB="0" distL="114300" distR="114300" simplePos="0" relativeHeight="252228608" behindDoc="1" locked="0" layoutInCell="1" allowOverlap="1" wp14:anchorId="2D5A9C0A" wp14:editId="0821004E">
                <wp:simplePos x="0" y="0"/>
                <wp:positionH relativeFrom="column">
                  <wp:posOffset>4421505</wp:posOffset>
                </wp:positionH>
                <wp:positionV relativeFrom="paragraph">
                  <wp:posOffset>41275</wp:posOffset>
                </wp:positionV>
                <wp:extent cx="1645920" cy="2018665"/>
                <wp:effectExtent l="0" t="0" r="0" b="635"/>
                <wp:wrapTight wrapText="bothSides">
                  <wp:wrapPolygon edited="0">
                    <wp:start x="0" y="0"/>
                    <wp:lineTo x="0" y="21403"/>
                    <wp:lineTo x="21250" y="21403"/>
                    <wp:lineTo x="21250" y="0"/>
                    <wp:lineTo x="0" y="0"/>
                  </wp:wrapPolygon>
                </wp:wrapTight>
                <wp:docPr id="520" name="Tekstlodziņš 520"/>
                <wp:cNvGraphicFramePr/>
                <a:graphic xmlns:a="http://schemas.openxmlformats.org/drawingml/2006/main">
                  <a:graphicData uri="http://schemas.microsoft.com/office/word/2010/wordprocessingShape">
                    <wps:wsp>
                      <wps:cNvSpPr txBox="1"/>
                      <wps:spPr>
                        <a:xfrm>
                          <a:off x="0" y="0"/>
                          <a:ext cx="1645920" cy="2018665"/>
                        </a:xfrm>
                        <a:prstGeom prst="rect">
                          <a:avLst/>
                        </a:prstGeom>
                        <a:solidFill>
                          <a:sysClr val="window" lastClr="FFFFFF"/>
                        </a:solidFill>
                        <a:ln w="6350">
                          <a:noFill/>
                        </a:ln>
                        <a:effectLst/>
                      </wps:spPr>
                      <wps:txbx>
                        <w:txbxContent>
                          <w:p w:rsidR="00A2773C" w:rsidRDefault="00A2773C" w:rsidP="00E56A41">
                            <w:pPr>
                              <w:pStyle w:val="Diagrammasvirsraksts"/>
                              <w:spacing w:before="0" w:line="240" w:lineRule="auto"/>
                              <w:jc w:val="center"/>
                            </w:pPr>
                            <w:r>
                              <w:rPr>
                                <w:noProof/>
                                <w:lang w:eastAsia="lv-LV"/>
                              </w:rPr>
                              <w:drawing>
                                <wp:inline distT="0" distB="0" distL="0" distR="0" wp14:anchorId="0F3452C2" wp14:editId="65579A24">
                                  <wp:extent cx="359665" cy="359665"/>
                                  <wp:effectExtent l="0" t="0" r="2540" b="2540"/>
                                  <wp:docPr id="249" name="Attēls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08.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2B371D" w:rsidRDefault="00A2773C" w:rsidP="00E56A41">
                            <w:pPr>
                              <w:pStyle w:val="Diagrammasvirsraksts"/>
                              <w:spacing w:before="120"/>
                              <w:jc w:val="center"/>
                              <w:rPr>
                                <w:rFonts w:cs="Times New Roman"/>
                                <w:szCs w:val="24"/>
                              </w:rPr>
                            </w:pPr>
                            <w:r>
                              <w:t>NAP projektā nākamajam plānošanas periodam ir ietverti mērķi un uzdevumi “Dienaskārtība 2030” apakšmērķa īstenošanai.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520" o:spid="_x0000_s1061" type="#_x0000_t202" style="position:absolute;left:0;text-align:left;margin-left:348.15pt;margin-top:3.25pt;width:129.6pt;height:158.95pt;z-index:-2510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" fillcolor="window" stroked="f" strokeweight=".5pt">
                <v:textbox>
                  <w:txbxContent>
                    <w:p w:rsidR="00A2773C" w:rsidRDefault="00A2773C" w:rsidP="00E56A41">
                      <w:pPr>
                        <w:pStyle w:val="Diagrammasvirsraksts"/>
                        <w:spacing w:before="0" w:line="240" w:lineRule="auto"/>
                        <w:jc w:val="center"/>
                      </w:pPr>
                      <w:r>
                        <w:rPr>
                          <w:noProof/>
                          <w:lang w:eastAsia="lv-LV"/>
                        </w:rPr>
                        <w:drawing>
                          <wp:inline distT="0" distB="0" distL="0" distR="0" wp14:anchorId="0F3452C2" wp14:editId="65579A24">
                            <wp:extent cx="359665" cy="359665"/>
                            <wp:effectExtent l="0" t="0" r="2540" b="2540"/>
                            <wp:docPr id="249" name="Attēls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08.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2B371D" w:rsidRDefault="00A2773C" w:rsidP="00E56A41">
                      <w:pPr>
                        <w:pStyle w:val="Diagrammasvirsraksts"/>
                        <w:spacing w:before="120"/>
                        <w:jc w:val="center"/>
                        <w:rPr>
                          <w:rFonts w:cs="Times New Roman"/>
                          <w:szCs w:val="24"/>
                        </w:rPr>
                      </w:pPr>
                      <w:r>
                        <w:t>NAP projektā nākamajam plānošanas periodam ir ietverti mērķi un uzdevumi “Dienaskārtība 2030” apakšmērķa īstenošanai.</w:t>
                      </w:r>
                    </w:p>
                  </w:txbxContent>
                </v:textbox>
                <w10:wrap type="tight"/>
              </v:shape>
            </w:pict>
          </mc:Fallback>
        </mc:AlternateContent>
      </w:r>
      <w:r w:rsidR="002240CE">
        <w:rPr>
          <w:rFonts w:ascii="Times New Roman" w:hAnsi="Times New Roman" w:cs="Times New Roman"/>
          <w:color w:val="333333" w:themeColor="text2" w:themeShade="80"/>
          <w:szCs w:val="24"/>
        </w:rPr>
        <w:t>V</w:t>
      </w:r>
      <w:r w:rsidRPr="00224DB2">
        <w:rPr>
          <w:rFonts w:ascii="Times New Roman" w:hAnsi="Times New Roman" w:cs="Times New Roman"/>
          <w:color w:val="333333" w:themeColor="text2" w:themeShade="80"/>
          <w:szCs w:val="24"/>
        </w:rPr>
        <w:t>ērtējot NAP 2021.</w:t>
      </w:r>
      <w:r>
        <w:rPr>
          <w:rFonts w:ascii="Times New Roman" w:hAnsi="Times New Roman" w:cs="Times New Roman"/>
          <w:color w:val="333333" w:themeColor="text2" w:themeShade="80"/>
          <w:szCs w:val="24"/>
        </w:rPr>
        <w:t>–</w:t>
      </w:r>
      <w:r w:rsidRPr="00D57CF7">
        <w:rPr>
          <w:rFonts w:ascii="Times New Roman" w:hAnsi="Times New Roman" w:cs="Times New Roman"/>
          <w:color w:val="333333" w:themeColor="text2" w:themeShade="80"/>
          <w:szCs w:val="24"/>
        </w:rPr>
        <w:t>2027.</w:t>
      </w:r>
      <w:r>
        <w:rPr>
          <w:rFonts w:ascii="Times New Roman" w:hAnsi="Times New Roman" w:cs="Times New Roman"/>
          <w:color w:val="333333" w:themeColor="text2" w:themeShade="80"/>
          <w:szCs w:val="24"/>
        </w:rPr>
        <w:t> </w:t>
      </w:r>
      <w:r w:rsidRPr="00D57CF7">
        <w:rPr>
          <w:rFonts w:ascii="Times New Roman" w:hAnsi="Times New Roman" w:cs="Times New Roman"/>
          <w:color w:val="333333" w:themeColor="text2" w:themeShade="80"/>
          <w:szCs w:val="24"/>
        </w:rPr>
        <w:t>gadam projektā</w:t>
      </w:r>
      <w:r w:rsidRPr="00224DB2">
        <w:rPr>
          <w:rStyle w:val="Beiguvresatsauce"/>
          <w:rFonts w:ascii="Times New Roman" w:hAnsi="Times New Roman" w:cs="Times New Roman"/>
          <w:color w:val="333333" w:themeColor="text2" w:themeShade="80"/>
          <w:szCs w:val="24"/>
        </w:rPr>
        <w:endnoteReference w:id="54"/>
      </w:r>
      <w:r w:rsidRPr="00D57CF7">
        <w:rPr>
          <w:rFonts w:ascii="Times New Roman" w:hAnsi="Times New Roman" w:cs="Times New Roman"/>
          <w:color w:val="333333" w:themeColor="text2" w:themeShade="80"/>
          <w:szCs w:val="24"/>
        </w:rPr>
        <w:t xml:space="preserve"> ietverto informāciju, secināms, ka tajā ir norādīti mērķi un uzdevumi, kas sekmētu “Dienaskārtība 2030” izvirzītā apakšmērķa – </w:t>
      </w:r>
      <w:r w:rsidRPr="00D57CF7">
        <w:rPr>
          <w:rFonts w:cs="Times New Roman"/>
          <w:b/>
          <w:bCs/>
          <w:color w:val="3D87C7" w:themeColor="accent2"/>
          <w:szCs w:val="24"/>
        </w:rPr>
        <w:t>līdz 2030. gadam nodrošināt visiem piekļuvi pienācīgiem un drošiem mājokļiem un pamatpakalpojumiem par pieejamu cenu un sak</w:t>
      </w:r>
      <w:r>
        <w:rPr>
          <w:rFonts w:cs="Times New Roman"/>
          <w:b/>
          <w:bCs/>
          <w:color w:val="3D87C7" w:themeColor="accent2"/>
          <w:szCs w:val="24"/>
        </w:rPr>
        <w:t xml:space="preserve">ārtot graustus – </w:t>
      </w:r>
      <w:r w:rsidRPr="00E930AB">
        <w:rPr>
          <w:rFonts w:ascii="Times New Roman" w:hAnsi="Times New Roman" w:cs="Times New Roman"/>
          <w:color w:val="333333" w:themeColor="text2" w:themeShade="80"/>
          <w:szCs w:val="24"/>
        </w:rPr>
        <w:t xml:space="preserve"> </w:t>
      </w:r>
      <w:r>
        <w:rPr>
          <w:rFonts w:ascii="Times New Roman" w:hAnsi="Times New Roman" w:cs="Times New Roman"/>
          <w:color w:val="333333" w:themeColor="text2" w:themeShade="80"/>
          <w:szCs w:val="24"/>
        </w:rPr>
        <w:t xml:space="preserve"> </w:t>
      </w:r>
      <w:r w:rsidRPr="00E930AB">
        <w:rPr>
          <w:rFonts w:ascii="Times New Roman" w:hAnsi="Times New Roman" w:cs="Times New Roman"/>
          <w:color w:val="333333" w:themeColor="text2" w:themeShade="80"/>
          <w:szCs w:val="24"/>
        </w:rPr>
        <w:t>ieviešanu.</w:t>
      </w:r>
    </w:p>
    <w:p w:rsidR="004E0ED0" w:rsidRPr="00224DB2" w:rsidRDefault="004E0ED0" w:rsidP="007E35AD">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D87C7" w:themeColor="accent2"/>
          <w:szCs w:val="24"/>
        </w:rPr>
      </w:pPr>
      <w:r w:rsidRPr="00224DB2">
        <w:rPr>
          <w:rFonts w:ascii="Times New Roman" w:hAnsi="Times New Roman" w:cs="Times New Roman"/>
          <w:color w:val="333333" w:themeColor="text2" w:themeShade="80"/>
          <w:szCs w:val="24"/>
        </w:rPr>
        <w:t>NAP projektā norādīts, ka rīcības virziena “Mājoklis” mērķis ir –“Latvijā visām mājsaimniecībām ir pieejami mājokļi. Esošais dzīvojamais fonds līdz 2050. gadam atbilst augstiem energoefektivitātes, būvniecības, drošības un labiekārtotības standartiem. Tiesiskais regulējums veicina privātos un publiskos ieguldījumus dzīvojamā fonda izveidei”.</w:t>
      </w:r>
    </w:p>
    <w:p w:rsidR="004E0ED0" w:rsidRPr="00224DB2" w:rsidRDefault="004E0ED0" w:rsidP="007E35AD">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D87C7" w:themeColor="accent2"/>
          <w:szCs w:val="24"/>
        </w:rPr>
      </w:pPr>
      <w:r w:rsidRPr="00224DB2">
        <w:rPr>
          <w:rFonts w:ascii="Times New Roman" w:hAnsi="Times New Roman" w:cs="Times New Roman"/>
          <w:color w:val="333333" w:themeColor="text2" w:themeShade="80"/>
          <w:szCs w:val="24"/>
        </w:rPr>
        <w:t>Rīcības virziena “Mājokļi” mērķa sasniegšanai izvirzīti septiņi uzdevumi:</w:t>
      </w:r>
    </w:p>
    <w:p w:rsidR="004E0ED0" w:rsidRPr="00224DB2" w:rsidRDefault="004E0ED0" w:rsidP="00D57CF7">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D87C7" w:themeColor="accent2"/>
          <w:szCs w:val="24"/>
        </w:rPr>
      </w:pPr>
      <w:r w:rsidRPr="00224DB2">
        <w:t>sociālo mājokļu atjaunošana un skaita palielināšana, vienlaikus izveidojot instrumentu, kas sniedz mājokļu atbalstu maznodrošinātām personām dzīvesvietas maiņai, lai veicinātu iesaistīšanos darba tirgū;</w:t>
      </w:r>
    </w:p>
    <w:p w:rsidR="004E0ED0" w:rsidRPr="00224DB2" w:rsidRDefault="004E0ED0" w:rsidP="00D57CF7">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D87C7" w:themeColor="accent2"/>
          <w:szCs w:val="24"/>
        </w:rPr>
      </w:pPr>
      <w:r w:rsidRPr="00224DB2">
        <w:t>atbalsta sniegšana ilgtspējīgu, zemu ekspluatācijas un būvniecības izmaksu mājokļiem primāri teritorijās ar jaunu darba vietu potenciālu, tai skaitā novēršot tirgus nepilnības, kas bremzē resursus maz patērējošu, energoefektīvu modulāro būvniecību, nodrošinot energoefektivitāti, SEG emisiju samazinājumu, inovatīvu tehnoloģiju un gudrās mājas risinājumu un vietējo resursu izmantošanu;</w:t>
      </w:r>
    </w:p>
    <w:p w:rsidR="004E0ED0" w:rsidRPr="00224DB2" w:rsidRDefault="004E0ED0" w:rsidP="00D57CF7">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D87C7" w:themeColor="accent2"/>
          <w:szCs w:val="24"/>
        </w:rPr>
      </w:pPr>
      <w:r w:rsidRPr="00224DB2">
        <w:t>mājokļu pieejamības uzlabošana grūtībās nonākušiem un nelabvēlīgā situācijā esošiem iedzīvotājiem, izstrādājot mehānismu finansiāla atbalsta sniegšanai un novēršot faktorus, kas kavē izmantot īres mājokļu piedāvājumu;</w:t>
      </w:r>
    </w:p>
    <w:p w:rsidR="004E0ED0" w:rsidRPr="00224DB2" w:rsidRDefault="004E0ED0" w:rsidP="00D57CF7">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D87C7" w:themeColor="accent2"/>
          <w:szCs w:val="24"/>
        </w:rPr>
      </w:pPr>
      <w:r w:rsidRPr="00224DB2">
        <w:t>izstrādāt mehānismu, kas paredzētu iespēju privātpersonām saņemt grantu mājokļa iegādei vai būvniecībai, kur piešķiramā granta apmērs tiek noteikts pēc bērnu skaita ģimenē</w:t>
      </w:r>
      <w:r>
        <w:t>;</w:t>
      </w:r>
    </w:p>
    <w:p w:rsidR="004E0ED0" w:rsidRPr="00D57CF7" w:rsidRDefault="004E0ED0" w:rsidP="00D57CF7">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auto"/>
          <w:szCs w:val="24"/>
        </w:rPr>
      </w:pPr>
      <w:r w:rsidRPr="00224DB2">
        <w:rPr>
          <w:color w:val="3D87C7" w:themeColor="accent2"/>
        </w:rPr>
        <w:lastRenderedPageBreak/>
        <w:t>mājokļu kvalitātes paaugstināšana, modernizējot un uzlabojot mājokļu energoefektivitāti un pieejamību, un nekustamā īpašuma pārvaldības kvalitātes uzlabošana, lai mazinātu ēku ilgtermiņa uzturēšanas riskus</w:t>
      </w:r>
      <w:r w:rsidRPr="00D57CF7">
        <w:rPr>
          <w:color w:val="auto"/>
        </w:rPr>
        <w:t>;</w:t>
      </w:r>
    </w:p>
    <w:p w:rsidR="004E0ED0" w:rsidRPr="00224DB2" w:rsidRDefault="004E0ED0" w:rsidP="00D57CF7">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D87C7" w:themeColor="accent2"/>
          <w:szCs w:val="24"/>
        </w:rPr>
      </w:pPr>
      <w:r w:rsidRPr="00224DB2">
        <w:t xml:space="preserve">mājokļu īres tirgus funkcionēšanas uzlabošana, izveidojot efektīvu īres tirgus tiesisko regulējumu un nodokļu/nodevu piemērošanu un aktualizējot dzīvokļu tiesību regulējumu pārvaldīšanas, īpašumtiesību un būvniecības </w:t>
      </w:r>
      <w:r w:rsidRPr="00B95072">
        <w:t>jomā</w:t>
      </w:r>
      <w:r w:rsidRPr="00224DB2">
        <w:t>;</w:t>
      </w:r>
    </w:p>
    <w:p w:rsidR="004E0ED0" w:rsidRDefault="002240CE" w:rsidP="002240CE">
      <w:pPr>
        <w:pStyle w:val="Sarakstarindkopa"/>
        <w:numPr>
          <w:ilvl w:val="1"/>
          <w:numId w:val="6"/>
        </w:numPr>
        <w:tabs>
          <w:tab w:val="left" w:pos="0"/>
        </w:tabs>
        <w:spacing w:after="120" w:line="240" w:lineRule="auto"/>
        <w:ind w:left="709" w:hanging="425"/>
        <w:contextualSpacing w:val="0"/>
      </w:pPr>
      <w:r w:rsidRPr="00224DB2">
        <w:rPr>
          <w:rFonts w:cs="Times New Roman"/>
          <w:noProof/>
          <w:szCs w:val="24"/>
          <w:lang w:eastAsia="lv-LV"/>
        </w:rPr>
        <mc:AlternateContent>
          <mc:Choice Requires="wps">
            <w:drawing>
              <wp:anchor distT="0" distB="0" distL="114300" distR="114300" simplePos="0" relativeHeight="252229632" behindDoc="1" locked="0" layoutInCell="1" allowOverlap="1" wp14:anchorId="75156D8D" wp14:editId="5218A36C">
                <wp:simplePos x="0" y="0"/>
                <wp:positionH relativeFrom="column">
                  <wp:posOffset>4267835</wp:posOffset>
                </wp:positionH>
                <wp:positionV relativeFrom="paragraph">
                  <wp:posOffset>86360</wp:posOffset>
                </wp:positionV>
                <wp:extent cx="1732280" cy="2462530"/>
                <wp:effectExtent l="0" t="0" r="1270" b="0"/>
                <wp:wrapTight wrapText="bothSides">
                  <wp:wrapPolygon edited="0">
                    <wp:start x="0" y="0"/>
                    <wp:lineTo x="0" y="21388"/>
                    <wp:lineTo x="21378" y="21388"/>
                    <wp:lineTo x="21378" y="0"/>
                    <wp:lineTo x="0" y="0"/>
                  </wp:wrapPolygon>
                </wp:wrapTight>
                <wp:docPr id="530" name="Tekstlodziņš 530"/>
                <wp:cNvGraphicFramePr/>
                <a:graphic xmlns:a="http://schemas.openxmlformats.org/drawingml/2006/main">
                  <a:graphicData uri="http://schemas.microsoft.com/office/word/2010/wordprocessingShape">
                    <wps:wsp>
                      <wps:cNvSpPr txBox="1"/>
                      <wps:spPr>
                        <a:xfrm>
                          <a:off x="0" y="0"/>
                          <a:ext cx="1732280" cy="2462530"/>
                        </a:xfrm>
                        <a:prstGeom prst="rect">
                          <a:avLst/>
                        </a:prstGeom>
                        <a:solidFill>
                          <a:sysClr val="window" lastClr="FFFFFF"/>
                        </a:solidFill>
                        <a:ln w="6350">
                          <a:noFill/>
                        </a:ln>
                        <a:effectLst/>
                      </wps:spPr>
                      <wps:txbx>
                        <w:txbxContent>
                          <w:p w:rsidR="00A2773C" w:rsidRDefault="00A2773C" w:rsidP="00617AE3">
                            <w:pPr>
                              <w:pStyle w:val="Diagrammasvirsraksts"/>
                              <w:spacing w:before="0" w:line="240" w:lineRule="auto"/>
                              <w:jc w:val="center"/>
                            </w:pPr>
                            <w:r>
                              <w:rPr>
                                <w:noProof/>
                                <w:lang w:eastAsia="lv-LV"/>
                              </w:rPr>
                              <w:drawing>
                                <wp:inline distT="0" distB="0" distL="0" distR="0" wp14:anchorId="75B14AF4" wp14:editId="2D955F10">
                                  <wp:extent cx="359665" cy="359665"/>
                                  <wp:effectExtent l="0" t="0" r="2540" b="2540"/>
                                  <wp:docPr id="494" name="Attēls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1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2B371D" w:rsidRDefault="00A2773C" w:rsidP="00617AE3">
                            <w:pPr>
                              <w:pStyle w:val="Diagrammasvirsraksts"/>
                              <w:spacing w:before="120"/>
                              <w:jc w:val="center"/>
                              <w:rPr>
                                <w:rFonts w:cs="Times New Roman"/>
                                <w:szCs w:val="24"/>
                              </w:rPr>
                            </w:pPr>
                            <w:r>
                              <w:rPr>
                                <w:rFonts w:cs="Times New Roman"/>
                                <w:szCs w:val="24"/>
                              </w:rPr>
                              <w:t>Ir uzsākta jomas politikas plānošanas dokumenta izstrāde. No tā, cik tas kvalitatīvi tiks izstrādāts, ir atkarīga Latvijas virzība uz “Dienaskārtībā 2030” izvirzītā mājokļu drošuma jomā mērķa sasniegšanu.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530" o:spid="_x0000_s1062" type="#_x0000_t202" style="position:absolute;left:0;text-align:left;margin-left:336.05pt;margin-top:6.8pt;width:136.4pt;height:193.9pt;z-index:-2510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" fillcolor="window" stroked="f" strokeweight=".5pt">
                <v:textbox>
                  <w:txbxContent>
                    <w:p w:rsidR="00A2773C" w:rsidRDefault="00A2773C" w:rsidP="00617AE3">
                      <w:pPr>
                        <w:pStyle w:val="Diagrammasvirsraksts"/>
                        <w:spacing w:before="0" w:line="240" w:lineRule="auto"/>
                        <w:jc w:val="center"/>
                      </w:pPr>
                      <w:r>
                        <w:rPr>
                          <w:noProof/>
                          <w:lang w:eastAsia="lv-LV"/>
                        </w:rPr>
                        <w:drawing>
                          <wp:inline distT="0" distB="0" distL="0" distR="0" wp14:anchorId="75B14AF4" wp14:editId="2D955F10">
                            <wp:extent cx="359665" cy="359665"/>
                            <wp:effectExtent l="0" t="0" r="2540" b="2540"/>
                            <wp:docPr id="494" name="Attēls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1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2B371D" w:rsidRDefault="00A2773C" w:rsidP="00617AE3">
                      <w:pPr>
                        <w:pStyle w:val="Diagrammasvirsraksts"/>
                        <w:spacing w:before="120"/>
                        <w:jc w:val="center"/>
                        <w:rPr>
                          <w:rFonts w:cs="Times New Roman"/>
                          <w:szCs w:val="24"/>
                        </w:rPr>
                      </w:pPr>
                      <w:r>
                        <w:rPr>
                          <w:rFonts w:cs="Times New Roman"/>
                          <w:szCs w:val="24"/>
                        </w:rPr>
                        <w:t>Ir uzsākta jomas politikas plānošanas dokumenta izstrāde. No tā, cik tas kvalitatīvi tiks izstrādāts, ir atkarīga Latvijas virzība uz “Dienaskārtībā 2030” izvirzītā mājokļu drošuma jomā mērķa sasniegšanu.</w:t>
                      </w:r>
                    </w:p>
                  </w:txbxContent>
                </v:textbox>
                <w10:wrap type="tight"/>
              </v:shape>
            </w:pict>
          </mc:Fallback>
        </mc:AlternateContent>
      </w:r>
      <w:r w:rsidR="004E0ED0" w:rsidRPr="00224DB2">
        <w:t xml:space="preserve">vienkāršot </w:t>
      </w:r>
      <w:r w:rsidR="004E0ED0" w:rsidRPr="00B95072">
        <w:t>būvniecības</w:t>
      </w:r>
      <w:r w:rsidR="004E0ED0" w:rsidRPr="00224DB2">
        <w:t xml:space="preserve"> procedūras dzīvojamo māju būvniecībai.</w:t>
      </w:r>
    </w:p>
    <w:p w:rsidR="004E0ED0" w:rsidRPr="00224DB2" w:rsidRDefault="004E0ED0" w:rsidP="002240CE">
      <w:pPr>
        <w:pStyle w:val="Sarakstarindkopa"/>
        <w:numPr>
          <w:ilvl w:val="0"/>
          <w:numId w:val="6"/>
        </w:numPr>
        <w:tabs>
          <w:tab w:val="left" w:pos="0"/>
        </w:tabs>
        <w:spacing w:before="120" w:after="120" w:line="240" w:lineRule="auto"/>
        <w:ind w:left="284" w:hanging="284"/>
        <w:contextualSpacing w:val="0"/>
        <w:rPr>
          <w:rFonts w:ascii="Times New Roman" w:eastAsiaTheme="majorEastAsia" w:hAnsi="Times New Roman" w:cs="Times New Roman"/>
          <w:color w:val="333333" w:themeColor="text2" w:themeShade="80"/>
        </w:rPr>
      </w:pPr>
      <w:r w:rsidRPr="00224DB2">
        <w:rPr>
          <w:rFonts w:ascii="Times New Roman" w:hAnsi="Times New Roman" w:cs="Times New Roman"/>
          <w:color w:val="333333" w:themeColor="text2" w:themeShade="80"/>
        </w:rPr>
        <w:t>Atbilstoši Ministrijas rīcības (darba) plānam 2019. gadam</w:t>
      </w:r>
      <w:r w:rsidRPr="00224DB2">
        <w:rPr>
          <w:rStyle w:val="Beiguvresatsauce"/>
          <w:rFonts w:ascii="Times New Roman" w:hAnsi="Times New Roman" w:cs="Times New Roman"/>
          <w:color w:val="333333" w:themeColor="text2" w:themeShade="80"/>
        </w:rPr>
        <w:endnoteReference w:id="55"/>
      </w:r>
      <w:r w:rsidRPr="00224DB2">
        <w:rPr>
          <w:rFonts w:ascii="Times New Roman" w:hAnsi="Times New Roman" w:cs="Times New Roman"/>
          <w:color w:val="333333" w:themeColor="text2" w:themeShade="80"/>
        </w:rPr>
        <w:t xml:space="preserve"> –  Ministrija plāno līdz 2019. gada 30. decembrim izstrādāt mājokļu pieejamības stratēģiju, nosakot jaunus vidēja termiņa attīstības virzienus mājokļu politikas nozarē, politikas mērķus, rezultātus un to rezultatīvos rādītājus.</w:t>
      </w:r>
    </w:p>
    <w:p w:rsidR="004E0ED0" w:rsidRPr="00224DB2" w:rsidRDefault="004E0ED0" w:rsidP="00D421A5">
      <w:pPr>
        <w:pStyle w:val="Sarakstarindkopa"/>
        <w:numPr>
          <w:ilvl w:val="0"/>
          <w:numId w:val="6"/>
        </w:numPr>
        <w:tabs>
          <w:tab w:val="left" w:pos="0"/>
        </w:tabs>
        <w:spacing w:before="120" w:after="120" w:line="240" w:lineRule="auto"/>
        <w:ind w:left="284" w:hanging="284"/>
        <w:contextualSpacing w:val="0"/>
        <w:rPr>
          <w:rFonts w:ascii="Times New Roman" w:eastAsiaTheme="majorEastAsia" w:hAnsi="Times New Roman" w:cs="Times New Roman"/>
          <w:color w:val="333333" w:themeColor="text2" w:themeShade="80"/>
        </w:rPr>
      </w:pPr>
      <w:r w:rsidRPr="00224DB2">
        <w:rPr>
          <w:rFonts w:ascii="Times New Roman" w:hAnsi="Times New Roman" w:cs="Times New Roman"/>
          <w:color w:val="333333" w:themeColor="text2" w:themeShade="80"/>
        </w:rPr>
        <w:t>Stratēģijas izstrādes ietvaros uzsākts divpusējs projekts ar OECD, kura ietvaros tiks definētas personas un mājsaimniecības, kurām nepieciešams atbalsts mājokļu pieejamības nodrošināšanai, kā arī izstrādāti priekšlikumi efektīvam atbalsta instrumentu kompleksam mājokļu pieejamības nodrošināšanai Latvijā</w:t>
      </w:r>
      <w:r w:rsidRPr="00224DB2">
        <w:rPr>
          <w:rStyle w:val="Beiguvresatsauce"/>
          <w:rFonts w:ascii="Times New Roman" w:hAnsi="Times New Roman" w:cs="Times New Roman"/>
          <w:color w:val="333333" w:themeColor="text2" w:themeShade="80"/>
        </w:rPr>
        <w:endnoteReference w:id="56"/>
      </w:r>
      <w:r w:rsidRPr="00224DB2">
        <w:rPr>
          <w:rFonts w:ascii="Times New Roman" w:hAnsi="Times New Roman" w:cs="Times New Roman"/>
          <w:color w:val="333333" w:themeColor="text2" w:themeShade="80"/>
        </w:rPr>
        <w:t>. Ministrija revīzijas laikā norādīja</w:t>
      </w:r>
      <w:r w:rsidRPr="00224DB2">
        <w:rPr>
          <w:rStyle w:val="Beiguvresatsauce"/>
          <w:rFonts w:ascii="Times New Roman" w:hAnsi="Times New Roman" w:cs="Times New Roman"/>
          <w:color w:val="333333" w:themeColor="text2" w:themeShade="80"/>
        </w:rPr>
        <w:endnoteReference w:id="57"/>
      </w:r>
      <w:r w:rsidRPr="00224DB2">
        <w:rPr>
          <w:rFonts w:ascii="Times New Roman" w:hAnsi="Times New Roman" w:cs="Times New Roman"/>
          <w:color w:val="333333" w:themeColor="text2" w:themeShade="80"/>
        </w:rPr>
        <w:t>, ka projekta ietvaros tiks apzināti arī risinājumi  finanšu līdzekļu piesaistei esošā dzīvojamā fonda uzlabošanai.</w:t>
      </w:r>
    </w:p>
    <w:p w:rsidR="004E0ED0" w:rsidRPr="00D57CF7" w:rsidRDefault="004E0ED0" w:rsidP="00D57CF7">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szCs w:val="24"/>
        </w:rPr>
      </w:pPr>
      <w:r w:rsidRPr="00224DB2">
        <w:rPr>
          <w:rFonts w:ascii="Times New Roman" w:eastAsiaTheme="majorEastAsia" w:hAnsi="Times New Roman" w:cs="Times New Roman"/>
          <w:color w:val="333333" w:themeColor="text2" w:themeShade="80"/>
        </w:rPr>
        <w:t>Valsts kontroles ieskatā, lai nodrošinātu Latvijas virzību uz “Dienaskārtība 2030” apakšmērķa sasniegšanu (skatīt 1. tabulu), kas ietverts arī NAP 2021.</w:t>
      </w:r>
      <w:r>
        <w:rPr>
          <w:rFonts w:ascii="Times New Roman" w:eastAsiaTheme="majorEastAsia" w:hAnsi="Times New Roman" w:cs="Times New Roman"/>
          <w:color w:val="333333" w:themeColor="text2" w:themeShade="80"/>
        </w:rPr>
        <w:t>–</w:t>
      </w:r>
      <w:r w:rsidRPr="00D57CF7">
        <w:rPr>
          <w:rFonts w:ascii="Times New Roman" w:eastAsiaTheme="majorEastAsia" w:hAnsi="Times New Roman" w:cs="Times New Roman"/>
          <w:color w:val="333333" w:themeColor="text2" w:themeShade="80"/>
        </w:rPr>
        <w:t xml:space="preserve">2027. gadam projektā, Ministrijai ir nepieciešams veikt visaptverošu problēmu un to cēloņu izvērtējumu, kā arī nodrošināt Attīstības plānošanas principiem atbilstoša politikas plānošanas dokumenta izstrādi, tostarp, izvēloties efektīvākos risinājumus problēmu novēršanai, kā arī nodrošinot </w:t>
      </w:r>
      <w:r w:rsidRPr="00D57CF7">
        <w:rPr>
          <w:rFonts w:ascii="Times New Roman" w:hAnsi="Times New Roman" w:cs="Times New Roman"/>
          <w:color w:val="333333" w:themeColor="text2" w:themeShade="80"/>
        </w:rPr>
        <w:t>īstenotās politikas uzraudzību un ietekmes izvērtēšanu.</w:t>
      </w:r>
    </w:p>
    <w:p w:rsidR="004E0ED0" w:rsidRPr="00746591" w:rsidRDefault="004E0ED0" w:rsidP="001D7689">
      <w:pPr>
        <w:pStyle w:val="Sarakstarindkopa"/>
        <w:numPr>
          <w:ilvl w:val="0"/>
          <w:numId w:val="0"/>
        </w:numPr>
        <w:tabs>
          <w:tab w:val="left" w:pos="0"/>
        </w:tabs>
        <w:spacing w:before="120" w:after="120" w:line="240" w:lineRule="auto"/>
        <w:ind w:left="284"/>
        <w:contextualSpacing w:val="0"/>
        <w:jc w:val="right"/>
        <w:rPr>
          <w:rFonts w:ascii="Times New Roman" w:eastAsiaTheme="majorEastAsia" w:hAnsi="Times New Roman" w:cs="Times New Roman"/>
          <w:color w:val="3D87C7" w:themeColor="accent2"/>
        </w:rPr>
      </w:pPr>
      <w:r w:rsidRPr="00746591">
        <w:rPr>
          <w:rFonts w:ascii="Times New Roman" w:eastAsiaTheme="majorEastAsia" w:hAnsi="Times New Roman" w:cs="Times New Roman"/>
          <w:color w:val="3D87C7" w:themeColor="accent2"/>
        </w:rPr>
        <w:t>1. tabula</w:t>
      </w:r>
    </w:p>
    <w:p w:rsidR="004E0ED0" w:rsidRPr="00224DB2" w:rsidRDefault="004E0ED0" w:rsidP="001D7689">
      <w:pPr>
        <w:pStyle w:val="Sarakstarindkopa"/>
        <w:numPr>
          <w:ilvl w:val="0"/>
          <w:numId w:val="0"/>
        </w:numPr>
        <w:tabs>
          <w:tab w:val="left" w:pos="0"/>
        </w:tabs>
        <w:spacing w:before="120" w:after="120" w:line="240" w:lineRule="auto"/>
        <w:ind w:left="284"/>
        <w:contextualSpacing w:val="0"/>
        <w:jc w:val="center"/>
        <w:rPr>
          <w:rFonts w:ascii="Times New Roman" w:hAnsi="Times New Roman" w:cs="Times New Roman"/>
          <w:b/>
          <w:color w:val="3D87C7" w:themeColor="accent2"/>
          <w:szCs w:val="24"/>
        </w:rPr>
      </w:pPr>
      <w:r>
        <w:rPr>
          <w:rFonts w:ascii="Times New Roman" w:hAnsi="Times New Roman" w:cs="Times New Roman"/>
          <w:b/>
          <w:color w:val="3D87C7" w:themeColor="accent2"/>
          <w:szCs w:val="24"/>
        </w:rPr>
        <w:t>Kas paveikts, lai</w:t>
      </w:r>
      <w:r w:rsidRPr="00746591">
        <w:rPr>
          <w:rFonts w:ascii="Times New Roman" w:hAnsi="Times New Roman" w:cs="Times New Roman"/>
          <w:b/>
          <w:color w:val="3D87C7" w:themeColor="accent2"/>
          <w:szCs w:val="24"/>
        </w:rPr>
        <w:t xml:space="preserve"> ēku drošuma jomā izvirzīto apakšmērķi</w:t>
      </w:r>
      <w:r>
        <w:rPr>
          <w:rFonts w:ascii="Times New Roman" w:hAnsi="Times New Roman" w:cs="Times New Roman"/>
          <w:b/>
          <w:color w:val="3D87C7" w:themeColor="accent2"/>
          <w:szCs w:val="24"/>
        </w:rPr>
        <w:t xml:space="preserve"> iekļautu </w:t>
      </w:r>
      <w:r w:rsidRPr="00224DB2">
        <w:rPr>
          <w:b/>
          <w:color w:val="3D87C7" w:themeColor="accent2"/>
          <w:szCs w:val="24"/>
        </w:rPr>
        <w:t>valsts plānošanas un budžeta piešķiršanas sistēmā</w:t>
      </w:r>
      <w:r>
        <w:rPr>
          <w:b/>
          <w:color w:val="3D87C7" w:themeColor="accent2"/>
          <w:szCs w:val="24"/>
        </w:rPr>
        <w:t>?</w:t>
      </w:r>
    </w:p>
    <w:tbl>
      <w:tblPr>
        <w:tblStyle w:val="Gaisnojumsizclums1"/>
        <w:tblW w:w="0" w:type="auto"/>
        <w:tblLook w:val="04A0" w:firstRow="1" w:lastRow="0" w:firstColumn="1" w:lastColumn="0" w:noHBand="0" w:noVBand="1"/>
      </w:tblPr>
      <w:tblGrid>
        <w:gridCol w:w="4219"/>
        <w:gridCol w:w="1559"/>
        <w:gridCol w:w="3686"/>
      </w:tblGrid>
      <w:tr w:rsidR="004E0ED0" w:rsidRPr="00224DB2" w:rsidTr="00D57CF7">
        <w:trPr>
          <w:cnfStyle w:val="100000000000" w:firstRow="1" w:lastRow="0" w:firstColumn="0" w:lastColumn="0" w:oddVBand="0" w:evenVBand="0" w:oddHBand="0" w:evenHBand="0" w:firstRowFirstColumn="0" w:firstRowLastColumn="0" w:lastRowFirstColumn="0" w:lastRowLastColumn="0"/>
          <w:trHeight w:val="547"/>
          <w:tblHeader/>
        </w:trPr>
        <w:tc>
          <w:tcPr>
            <w:cnfStyle w:val="001000000000" w:firstRow="0" w:lastRow="0" w:firstColumn="1" w:lastColumn="0" w:oddVBand="0" w:evenVBand="0" w:oddHBand="0" w:evenHBand="0" w:firstRowFirstColumn="0" w:firstRowLastColumn="0" w:lastRowFirstColumn="0" w:lastRowLastColumn="0"/>
            <w:tcW w:w="4219" w:type="dxa"/>
            <w:shd w:val="clear" w:color="auto" w:fill="auto"/>
            <w:vAlign w:val="center"/>
          </w:tcPr>
          <w:p w:rsidR="004E0ED0" w:rsidRPr="00224DB2" w:rsidRDefault="004E0ED0" w:rsidP="00D153D5">
            <w:pPr>
              <w:jc w:val="center"/>
              <w:rPr>
                <w:rFonts w:ascii="Times New Roman" w:hAnsi="Times New Roman" w:cs="Times New Roman"/>
                <w:color w:val="3D87C7" w:themeColor="accent2"/>
                <w:sz w:val="20"/>
                <w:szCs w:val="20"/>
              </w:rPr>
            </w:pPr>
            <w:r w:rsidRPr="00746591">
              <w:rPr>
                <w:rFonts w:ascii="Times New Roman" w:hAnsi="Times New Roman" w:cs="Times New Roman"/>
                <w:color w:val="3D87C7" w:themeColor="accent2"/>
                <w:sz w:val="20"/>
                <w:szCs w:val="20"/>
              </w:rPr>
              <w:t>IAM ieviešanā paveicamais ēku drošuma jomā izvirzītā apakšmērķa sasniegšanā</w:t>
            </w:r>
          </w:p>
        </w:tc>
        <w:tc>
          <w:tcPr>
            <w:tcW w:w="1559" w:type="dxa"/>
            <w:shd w:val="clear" w:color="auto" w:fill="auto"/>
            <w:vAlign w:val="center"/>
          </w:tcPr>
          <w:p w:rsidR="004E0ED0" w:rsidRPr="00224DB2" w:rsidRDefault="004E0ED0" w:rsidP="00D153D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Kā vērtējam progresu?</w:t>
            </w:r>
          </w:p>
        </w:tc>
        <w:tc>
          <w:tcPr>
            <w:tcW w:w="3686" w:type="dxa"/>
            <w:shd w:val="clear" w:color="auto" w:fill="auto"/>
            <w:vAlign w:val="center"/>
          </w:tcPr>
          <w:p w:rsidR="004E0ED0" w:rsidRPr="00224DB2" w:rsidRDefault="004E0ED0" w:rsidP="00D153D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Kas vēl paveicams?</w:t>
            </w:r>
          </w:p>
        </w:tc>
      </w:tr>
      <w:tr w:rsidR="004E0ED0" w:rsidRPr="00224DB2" w:rsidTr="001D7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shd w:val="clear" w:color="auto" w:fill="auto"/>
            <w:vAlign w:val="center"/>
          </w:tcPr>
          <w:p w:rsidR="004E0ED0" w:rsidRPr="00224DB2" w:rsidRDefault="004E0ED0" w:rsidP="00D153D5">
            <w:pPr>
              <w:tabs>
                <w:tab w:val="left" w:pos="0"/>
              </w:tabs>
              <w:jc w:val="both"/>
              <w:rPr>
                <w:rFonts w:ascii="Times New Roman" w:hAnsi="Times New Roman" w:cs="Times New Roman"/>
                <w:b w:val="0"/>
                <w:color w:val="3D87C7" w:themeColor="accent2"/>
                <w:sz w:val="20"/>
                <w:szCs w:val="20"/>
              </w:rPr>
            </w:pPr>
            <w:r w:rsidRPr="00224DB2">
              <w:rPr>
                <w:rFonts w:ascii="Times New Roman" w:hAnsi="Times New Roman" w:cs="Times New Roman"/>
                <w:b w:val="0"/>
                <w:color w:val="3D87C7" w:themeColor="accent2"/>
                <w:sz w:val="20"/>
                <w:szCs w:val="20"/>
              </w:rPr>
              <w:t>Esošo stratēģiju, politikas un plānu pārskatīšana, identificējot “Dienaskārtība 2030” IAM aptvertās jomas</w:t>
            </w:r>
          </w:p>
        </w:tc>
        <w:tc>
          <w:tcPr>
            <w:tcW w:w="1559" w:type="dxa"/>
            <w:shd w:val="clear" w:color="auto" w:fill="auto"/>
            <w:vAlign w:val="center"/>
          </w:tcPr>
          <w:p w:rsidR="004E0ED0" w:rsidRPr="00224DB2" w:rsidRDefault="004E0ED0" w:rsidP="00D153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noProof/>
                <w:color w:val="3D87C7" w:themeColor="accent2"/>
                <w:sz w:val="20"/>
                <w:szCs w:val="20"/>
                <w:lang w:eastAsia="lv-LV"/>
              </w:rPr>
              <w:drawing>
                <wp:inline distT="0" distB="0" distL="0" distR="0" wp14:anchorId="164240FA" wp14:editId="06C36907">
                  <wp:extent cx="359665" cy="359665"/>
                  <wp:effectExtent l="0" t="0" r="0" b="2540"/>
                  <wp:docPr id="542" name="Attēls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0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3686" w:type="dxa"/>
            <w:shd w:val="clear" w:color="auto" w:fill="auto"/>
            <w:vAlign w:val="center"/>
          </w:tcPr>
          <w:p w:rsidR="004E0ED0" w:rsidRPr="00224DB2" w:rsidRDefault="004E0ED0" w:rsidP="00D153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x</w:t>
            </w:r>
          </w:p>
        </w:tc>
      </w:tr>
      <w:tr w:rsidR="004E0ED0" w:rsidRPr="00224DB2" w:rsidTr="001D7689">
        <w:tc>
          <w:tcPr>
            <w:cnfStyle w:val="001000000000" w:firstRow="0" w:lastRow="0" w:firstColumn="1" w:lastColumn="0" w:oddVBand="0" w:evenVBand="0" w:oddHBand="0" w:evenHBand="0" w:firstRowFirstColumn="0" w:firstRowLastColumn="0" w:lastRowFirstColumn="0" w:lastRowLastColumn="0"/>
            <w:tcW w:w="4219" w:type="dxa"/>
            <w:shd w:val="clear" w:color="auto" w:fill="auto"/>
            <w:vAlign w:val="center"/>
          </w:tcPr>
          <w:p w:rsidR="004E0ED0" w:rsidRPr="00224DB2" w:rsidRDefault="004E0ED0" w:rsidP="00D153D5">
            <w:pPr>
              <w:tabs>
                <w:tab w:val="left" w:pos="0"/>
              </w:tabs>
              <w:jc w:val="both"/>
              <w:rPr>
                <w:rFonts w:ascii="Times New Roman" w:hAnsi="Times New Roman" w:cs="Times New Roman"/>
                <w:b w:val="0"/>
                <w:color w:val="3D87C7" w:themeColor="accent2"/>
                <w:sz w:val="20"/>
                <w:szCs w:val="20"/>
              </w:rPr>
            </w:pPr>
            <w:r w:rsidRPr="00224DB2">
              <w:rPr>
                <w:rFonts w:ascii="Times New Roman" w:hAnsi="Times New Roman" w:cs="Times New Roman"/>
                <w:b w:val="0"/>
                <w:color w:val="3D87C7" w:themeColor="accent2"/>
                <w:sz w:val="20"/>
                <w:szCs w:val="20"/>
              </w:rPr>
              <w:t xml:space="preserve">Esošo valsts mērķu un uzdevumu salīdzināšana ar “Dienaskārtība 2030” IAM, nosakot valstij </w:t>
            </w:r>
            <w:r>
              <w:rPr>
                <w:rFonts w:ascii="Times New Roman" w:hAnsi="Times New Roman" w:cs="Times New Roman"/>
                <w:b w:val="0"/>
                <w:color w:val="3D87C7" w:themeColor="accent2"/>
                <w:sz w:val="20"/>
                <w:szCs w:val="20"/>
              </w:rPr>
              <w:t xml:space="preserve">svarīgus un </w:t>
            </w:r>
            <w:r w:rsidRPr="00224DB2">
              <w:rPr>
                <w:rFonts w:ascii="Times New Roman" w:hAnsi="Times New Roman" w:cs="Times New Roman"/>
                <w:b w:val="0"/>
                <w:color w:val="3D87C7" w:themeColor="accent2"/>
                <w:sz w:val="20"/>
                <w:szCs w:val="20"/>
              </w:rPr>
              <w:t>atbilstošus mērķus</w:t>
            </w:r>
          </w:p>
        </w:tc>
        <w:tc>
          <w:tcPr>
            <w:tcW w:w="1559" w:type="dxa"/>
            <w:shd w:val="clear" w:color="auto" w:fill="auto"/>
            <w:vAlign w:val="center"/>
          </w:tcPr>
          <w:p w:rsidR="004E0ED0" w:rsidRPr="00224DB2" w:rsidRDefault="004E0ED0" w:rsidP="00D153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noProof/>
                <w:color w:val="3D87C7" w:themeColor="accent2"/>
                <w:sz w:val="20"/>
                <w:szCs w:val="20"/>
                <w:lang w:eastAsia="lv-LV"/>
              </w:rPr>
              <w:drawing>
                <wp:inline distT="0" distB="0" distL="0" distR="0" wp14:anchorId="11A0D97C" wp14:editId="62C41667">
                  <wp:extent cx="359665" cy="359665"/>
                  <wp:effectExtent l="0" t="0" r="0" b="2540"/>
                  <wp:docPr id="543" name="Attēls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0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3686" w:type="dxa"/>
            <w:shd w:val="clear" w:color="auto" w:fill="auto"/>
            <w:vAlign w:val="center"/>
          </w:tcPr>
          <w:p w:rsidR="004E0ED0" w:rsidRPr="00224DB2" w:rsidRDefault="004E0ED0" w:rsidP="00D153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x</w:t>
            </w:r>
          </w:p>
        </w:tc>
      </w:tr>
      <w:tr w:rsidR="004E0ED0" w:rsidRPr="00224DB2" w:rsidTr="001D7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shd w:val="clear" w:color="auto" w:fill="auto"/>
            <w:vAlign w:val="center"/>
          </w:tcPr>
          <w:p w:rsidR="004E0ED0" w:rsidRPr="00224DB2" w:rsidRDefault="004E0ED0" w:rsidP="00113374">
            <w:pPr>
              <w:tabs>
                <w:tab w:val="left" w:pos="0"/>
              </w:tabs>
              <w:jc w:val="both"/>
              <w:rPr>
                <w:rFonts w:ascii="Times New Roman" w:hAnsi="Times New Roman" w:cs="Times New Roman"/>
                <w:b w:val="0"/>
                <w:color w:val="3D87C7" w:themeColor="accent2"/>
                <w:sz w:val="20"/>
                <w:szCs w:val="20"/>
              </w:rPr>
            </w:pPr>
            <w:r w:rsidRPr="00224DB2">
              <w:rPr>
                <w:rFonts w:ascii="Times New Roman" w:hAnsi="Times New Roman" w:cs="Times New Roman"/>
                <w:b w:val="0"/>
                <w:color w:val="3D87C7" w:themeColor="accent2"/>
                <w:sz w:val="20"/>
                <w:szCs w:val="20"/>
              </w:rPr>
              <w:t>Institucionālā ietvara izveide “Dienaskārtība 2030” integrēšanai</w:t>
            </w:r>
          </w:p>
        </w:tc>
        <w:tc>
          <w:tcPr>
            <w:tcW w:w="1559" w:type="dxa"/>
            <w:shd w:val="clear" w:color="auto" w:fill="auto"/>
            <w:vAlign w:val="center"/>
          </w:tcPr>
          <w:p w:rsidR="004E0ED0" w:rsidRPr="00224DB2" w:rsidRDefault="004E0ED0" w:rsidP="00D153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noProof/>
                <w:color w:val="3D87C7" w:themeColor="accent2"/>
                <w:sz w:val="20"/>
                <w:szCs w:val="20"/>
                <w:lang w:eastAsia="lv-LV"/>
              </w:rPr>
              <w:drawing>
                <wp:inline distT="0" distB="0" distL="0" distR="0" wp14:anchorId="179C5BA4" wp14:editId="64745D78">
                  <wp:extent cx="359665" cy="359665"/>
                  <wp:effectExtent l="0" t="0" r="2540" b="2540"/>
                  <wp:docPr id="544" name="Attēls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04.png"/>
                          <pic:cNvPicPr/>
                        </pic:nvPicPr>
                        <pic:blipFill>
                          <a:blip r:embed="rId6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3686" w:type="dxa"/>
            <w:shd w:val="clear" w:color="auto" w:fill="auto"/>
            <w:vAlign w:val="center"/>
          </w:tcPr>
          <w:p w:rsidR="004E0ED0" w:rsidRPr="00224DB2" w:rsidRDefault="004E0ED0" w:rsidP="00D57CF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Sākotnējais institucionālais ietvars ir izveidots. A</w:t>
            </w:r>
            <w:r>
              <w:rPr>
                <w:rFonts w:ascii="Times New Roman" w:hAnsi="Times New Roman" w:cs="Times New Roman"/>
                <w:color w:val="3D87C7" w:themeColor="accent2"/>
                <w:sz w:val="20"/>
                <w:szCs w:val="20"/>
              </w:rPr>
              <w:t>pstiprinot NAP </w:t>
            </w:r>
            <w:r w:rsidRPr="00224DB2">
              <w:rPr>
                <w:rFonts w:ascii="Times New Roman" w:hAnsi="Times New Roman" w:cs="Times New Roman"/>
                <w:color w:val="3D87C7" w:themeColor="accent2"/>
                <w:sz w:val="20"/>
                <w:szCs w:val="20"/>
              </w:rPr>
              <w:t>2021.</w:t>
            </w:r>
            <w:r w:rsidRPr="00D57CF7">
              <w:rPr>
                <w:rFonts w:ascii="Times New Roman" w:hAnsi="Times New Roman" w:cs="Times New Roman"/>
                <w:color w:val="3D87C7" w:themeColor="accent2"/>
                <w:sz w:val="20"/>
                <w:szCs w:val="20"/>
              </w:rPr>
              <w:t>–</w:t>
            </w:r>
            <w:r w:rsidRPr="00224DB2">
              <w:rPr>
                <w:rFonts w:ascii="Times New Roman" w:hAnsi="Times New Roman" w:cs="Times New Roman"/>
                <w:color w:val="3D87C7" w:themeColor="accent2"/>
                <w:sz w:val="20"/>
                <w:szCs w:val="20"/>
              </w:rPr>
              <w:t>2027.</w:t>
            </w:r>
            <w:r>
              <w:rPr>
                <w:rFonts w:ascii="Times New Roman" w:hAnsi="Times New Roman" w:cs="Times New Roman"/>
                <w:color w:val="3D87C7" w:themeColor="accent2"/>
                <w:sz w:val="20"/>
                <w:szCs w:val="20"/>
              </w:rPr>
              <w:t> </w:t>
            </w:r>
            <w:r w:rsidRPr="00224DB2">
              <w:rPr>
                <w:rFonts w:ascii="Times New Roman" w:hAnsi="Times New Roman" w:cs="Times New Roman"/>
                <w:color w:val="3D87C7" w:themeColor="accent2"/>
                <w:sz w:val="20"/>
                <w:szCs w:val="20"/>
              </w:rPr>
              <w:t>gadam, ir nepieciešama arī Ministrijas politikas plānošanas dokumenta un tam pakārtoto institucionālās vadības dokumentu izstrāde, nosakot mērķa sasniegšanā iesaistīto personu atbildību un uzraudzības, ziņošanas kārtību.</w:t>
            </w:r>
          </w:p>
        </w:tc>
      </w:tr>
      <w:tr w:rsidR="004E0ED0" w:rsidRPr="00224DB2" w:rsidTr="001D7689">
        <w:tc>
          <w:tcPr>
            <w:cnfStyle w:val="001000000000" w:firstRow="0" w:lastRow="0" w:firstColumn="1" w:lastColumn="0" w:oddVBand="0" w:evenVBand="0" w:oddHBand="0" w:evenHBand="0" w:firstRowFirstColumn="0" w:firstRowLastColumn="0" w:lastRowFirstColumn="0" w:lastRowLastColumn="0"/>
            <w:tcW w:w="4219" w:type="dxa"/>
            <w:shd w:val="clear" w:color="auto" w:fill="auto"/>
            <w:vAlign w:val="center"/>
          </w:tcPr>
          <w:p w:rsidR="004E0ED0" w:rsidRPr="00224DB2" w:rsidRDefault="004E0ED0" w:rsidP="00D153D5">
            <w:pPr>
              <w:tabs>
                <w:tab w:val="left" w:pos="0"/>
              </w:tabs>
              <w:jc w:val="both"/>
              <w:rPr>
                <w:rFonts w:ascii="Times New Roman" w:hAnsi="Times New Roman" w:cs="Times New Roman"/>
                <w:b w:val="0"/>
                <w:color w:val="3D87C7" w:themeColor="accent2"/>
                <w:sz w:val="20"/>
                <w:szCs w:val="20"/>
              </w:rPr>
            </w:pPr>
            <w:r w:rsidRPr="00224DB2">
              <w:rPr>
                <w:rFonts w:ascii="Times New Roman" w:hAnsi="Times New Roman" w:cs="Times New Roman"/>
                <w:b w:val="0"/>
                <w:color w:val="3D87C7" w:themeColor="accent2"/>
                <w:sz w:val="20"/>
                <w:szCs w:val="20"/>
              </w:rPr>
              <w:lastRenderedPageBreak/>
              <w:t xml:space="preserve">Mērķu ietveršana </w:t>
            </w:r>
            <w:r>
              <w:rPr>
                <w:rFonts w:ascii="Times New Roman" w:hAnsi="Times New Roman" w:cs="Times New Roman"/>
                <w:b w:val="0"/>
                <w:color w:val="3D87C7" w:themeColor="accent2"/>
                <w:sz w:val="20"/>
                <w:szCs w:val="20"/>
              </w:rPr>
              <w:t xml:space="preserve">stratēģijā, </w:t>
            </w:r>
            <w:r w:rsidRPr="00224DB2">
              <w:rPr>
                <w:rFonts w:ascii="Times New Roman" w:hAnsi="Times New Roman" w:cs="Times New Roman"/>
                <w:b w:val="0"/>
                <w:color w:val="3D87C7" w:themeColor="accent2"/>
                <w:sz w:val="20"/>
                <w:szCs w:val="20"/>
              </w:rPr>
              <w:t>politikās un plānos</w:t>
            </w:r>
          </w:p>
        </w:tc>
        <w:tc>
          <w:tcPr>
            <w:tcW w:w="1559" w:type="dxa"/>
            <w:shd w:val="clear" w:color="auto" w:fill="auto"/>
            <w:vAlign w:val="center"/>
          </w:tcPr>
          <w:p w:rsidR="004E0ED0" w:rsidRPr="00224DB2" w:rsidRDefault="004E0ED0" w:rsidP="00D153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noProof/>
                <w:color w:val="3D87C7" w:themeColor="accent2"/>
                <w:sz w:val="20"/>
                <w:szCs w:val="20"/>
                <w:lang w:eastAsia="lv-LV"/>
              </w:rPr>
              <w:drawing>
                <wp:inline distT="0" distB="0" distL="0" distR="0" wp14:anchorId="5F32BBF4" wp14:editId="3861670B">
                  <wp:extent cx="359665" cy="359665"/>
                  <wp:effectExtent l="0" t="0" r="2540" b="2540"/>
                  <wp:docPr id="545" name="Attēls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04.png"/>
                          <pic:cNvPicPr/>
                        </pic:nvPicPr>
                        <pic:blipFill>
                          <a:blip r:embed="rId6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3686" w:type="dxa"/>
            <w:shd w:val="clear" w:color="auto" w:fill="auto"/>
            <w:vAlign w:val="center"/>
          </w:tcPr>
          <w:p w:rsidR="004E0ED0" w:rsidRPr="00224DB2" w:rsidRDefault="004E0ED0" w:rsidP="00D153D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NAP 2021.</w:t>
            </w:r>
            <w:r w:rsidRPr="00D57CF7">
              <w:rPr>
                <w:rFonts w:ascii="Times New Roman" w:hAnsi="Times New Roman" w:cs="Times New Roman"/>
                <w:color w:val="3D87C7" w:themeColor="accent2"/>
                <w:sz w:val="20"/>
                <w:szCs w:val="20"/>
              </w:rPr>
              <w:t>–</w:t>
            </w:r>
            <w:r w:rsidRPr="00224DB2">
              <w:rPr>
                <w:rFonts w:ascii="Times New Roman" w:hAnsi="Times New Roman" w:cs="Times New Roman"/>
                <w:color w:val="3D87C7" w:themeColor="accent2"/>
                <w:sz w:val="20"/>
                <w:szCs w:val="20"/>
              </w:rPr>
              <w:t>2027.gadam projektā ir ietverti mērķi, kas sekmētu apakšmērķa īs</w:t>
            </w:r>
            <w:r>
              <w:rPr>
                <w:rFonts w:ascii="Times New Roman" w:hAnsi="Times New Roman" w:cs="Times New Roman"/>
                <w:color w:val="3D87C7" w:themeColor="accent2"/>
                <w:sz w:val="20"/>
                <w:szCs w:val="20"/>
              </w:rPr>
              <w:t>tenošanu. Apstiprinot NAP 2021.</w:t>
            </w:r>
            <w:r w:rsidRPr="00D57CF7">
              <w:rPr>
                <w:rFonts w:ascii="Times New Roman" w:hAnsi="Times New Roman" w:cs="Times New Roman"/>
                <w:color w:val="3D87C7" w:themeColor="accent2"/>
                <w:sz w:val="20"/>
                <w:szCs w:val="20"/>
              </w:rPr>
              <w:t>–</w:t>
            </w:r>
            <w:r w:rsidRPr="00224DB2">
              <w:rPr>
                <w:rFonts w:ascii="Times New Roman" w:hAnsi="Times New Roman" w:cs="Times New Roman"/>
                <w:color w:val="3D87C7" w:themeColor="accent2"/>
                <w:sz w:val="20"/>
                <w:szCs w:val="20"/>
              </w:rPr>
              <w:t>2027. gadam nepieciešama Ministrijas politikas plānošanas dokumenta un tam pakārtoto institucionālās vadības dokumentu izstrāde, kuros ietverta mērķa sasniegšanai paredzētie risinājumi.</w:t>
            </w:r>
          </w:p>
        </w:tc>
      </w:tr>
      <w:tr w:rsidR="004E0ED0" w:rsidRPr="00224DB2" w:rsidTr="001D7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bottom w:val="single" w:sz="8" w:space="0" w:color="2A6496" w:themeColor="accent1"/>
            </w:tcBorders>
            <w:shd w:val="clear" w:color="auto" w:fill="auto"/>
            <w:vAlign w:val="center"/>
          </w:tcPr>
          <w:p w:rsidR="004E0ED0" w:rsidRPr="00224DB2" w:rsidRDefault="004E0ED0" w:rsidP="00D153D5">
            <w:pPr>
              <w:tabs>
                <w:tab w:val="left" w:pos="0"/>
              </w:tabs>
              <w:jc w:val="both"/>
              <w:rPr>
                <w:rFonts w:ascii="Times New Roman" w:hAnsi="Times New Roman" w:cs="Times New Roman"/>
                <w:b w:val="0"/>
                <w:color w:val="3D87C7" w:themeColor="accent2"/>
                <w:sz w:val="20"/>
                <w:szCs w:val="20"/>
              </w:rPr>
            </w:pPr>
            <w:r w:rsidRPr="00224DB2">
              <w:rPr>
                <w:rFonts w:ascii="Times New Roman" w:hAnsi="Times New Roman" w:cs="Times New Roman"/>
                <w:b w:val="0"/>
                <w:color w:val="3D87C7" w:themeColor="accent2"/>
                <w:sz w:val="20"/>
                <w:szCs w:val="20"/>
              </w:rPr>
              <w:t>Valsts mērķu ieviešanas līdzekļu identificēšana un noteikšana</w:t>
            </w:r>
          </w:p>
        </w:tc>
        <w:tc>
          <w:tcPr>
            <w:tcW w:w="1559" w:type="dxa"/>
            <w:tcBorders>
              <w:bottom w:val="single" w:sz="8" w:space="0" w:color="2A6496" w:themeColor="accent1"/>
            </w:tcBorders>
            <w:shd w:val="clear" w:color="auto" w:fill="auto"/>
            <w:vAlign w:val="center"/>
          </w:tcPr>
          <w:p w:rsidR="004E0ED0" w:rsidRPr="00224DB2" w:rsidRDefault="004E0ED0" w:rsidP="00D153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noProof/>
                <w:color w:val="3D87C7" w:themeColor="accent2"/>
                <w:sz w:val="20"/>
                <w:szCs w:val="20"/>
                <w:lang w:eastAsia="lv-LV"/>
              </w:rPr>
              <w:drawing>
                <wp:inline distT="0" distB="0" distL="0" distR="0" wp14:anchorId="0BBADDF3" wp14:editId="1AE17BA9">
                  <wp:extent cx="359665" cy="359665"/>
                  <wp:effectExtent l="0" t="0" r="2540" b="2540"/>
                  <wp:docPr id="546" name="Attēls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04.png"/>
                          <pic:cNvPicPr/>
                        </pic:nvPicPr>
                        <pic:blipFill>
                          <a:blip r:embed="rId6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3686" w:type="dxa"/>
            <w:tcBorders>
              <w:bottom w:val="single" w:sz="8" w:space="0" w:color="2A6496" w:themeColor="accent1"/>
            </w:tcBorders>
            <w:shd w:val="clear" w:color="auto" w:fill="auto"/>
            <w:vAlign w:val="center"/>
          </w:tcPr>
          <w:p w:rsidR="004E0ED0" w:rsidRPr="00224DB2" w:rsidRDefault="004E0ED0" w:rsidP="0066561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Ministrijai jāizstrādā visaptverošu problēmu analīzē balstīts politikas plānošanas dokuments, kurā ietverti mērķa sasniegšanai identificētie un noteiktie risinājumi.</w:t>
            </w:r>
          </w:p>
        </w:tc>
      </w:tr>
    </w:tbl>
    <w:p w:rsidR="004E0ED0" w:rsidRPr="00D57CF7" w:rsidRDefault="004E0ED0" w:rsidP="00D57CF7">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D87C7" w:themeColor="accent2"/>
          <w:szCs w:val="24"/>
        </w:rPr>
      </w:pPr>
      <w:r w:rsidRPr="00224DB2">
        <w:rPr>
          <w:rFonts w:ascii="Times New Roman" w:eastAsiaTheme="majorEastAsia" w:hAnsi="Times New Roman" w:cs="Times New Roman"/>
          <w:color w:val="333333" w:themeColor="text2" w:themeShade="80"/>
        </w:rPr>
        <w:t xml:space="preserve">Izvērtējot </w:t>
      </w:r>
      <w:r w:rsidRPr="00224DB2">
        <w:rPr>
          <w:rFonts w:ascii="Times New Roman" w:hAnsi="Times New Roman" w:cs="Times New Roman"/>
        </w:rPr>
        <w:t>NAP 2021.</w:t>
      </w:r>
      <w:r>
        <w:rPr>
          <w:rFonts w:ascii="Times New Roman" w:hAnsi="Times New Roman" w:cs="Times New Roman"/>
        </w:rPr>
        <w:t>–</w:t>
      </w:r>
      <w:r w:rsidRPr="00D57CF7">
        <w:rPr>
          <w:rFonts w:ascii="Times New Roman" w:hAnsi="Times New Roman" w:cs="Times New Roman"/>
        </w:rPr>
        <w:t xml:space="preserve">2027. gadam projektu, kā arī Ministrijas rīcību plānu, konstatēts, ka tajos nav ietverti arī mērķi un uzdevumi, lai risinātu ar nedzīvojamo ēku pārvaldīšanu saistītās problēmas. </w:t>
      </w:r>
      <w:r w:rsidR="002240CE" w:rsidRPr="002240CE">
        <w:rPr>
          <w:rFonts w:ascii="Times New Roman" w:hAnsi="Times New Roman" w:cs="Times New Roman"/>
          <w:color w:val="3D87C7" w:themeColor="accent2"/>
        </w:rPr>
        <w:t>Tomēr a</w:t>
      </w:r>
      <w:r w:rsidRPr="00D57CF7">
        <w:rPr>
          <w:rFonts w:ascii="Times New Roman" w:hAnsi="Times New Roman" w:cs="Times New Roman"/>
          <w:color w:val="3D87C7" w:themeColor="accent2"/>
        </w:rPr>
        <w:t>rī nedzīvojamo ēku pārvaldīšanas jomā pastāvošo problēmu izpēte un paredzamas, salīdzināmas un izsekojamas rīcības izstrāde ir nepieciešama</w:t>
      </w:r>
      <w:r>
        <w:rPr>
          <w:rFonts w:ascii="Times New Roman" w:hAnsi="Times New Roman" w:cs="Times New Roman"/>
          <w:color w:val="3D87C7" w:themeColor="accent2"/>
        </w:rPr>
        <w:t>, lai veicinātu ēku atbilstību</w:t>
      </w:r>
      <w:r w:rsidRPr="00D57CF7">
        <w:rPr>
          <w:rFonts w:ascii="Times New Roman" w:hAnsi="Times New Roman" w:cs="Times New Roman"/>
          <w:color w:val="3D87C7" w:themeColor="accent2"/>
        </w:rPr>
        <w:t xml:space="preserve"> drošuma prasībām</w:t>
      </w:r>
      <w:r>
        <w:rPr>
          <w:rFonts w:ascii="Times New Roman" w:hAnsi="Times New Roman" w:cs="Times New Roman"/>
          <w:color w:val="3D87C7" w:themeColor="accent2"/>
        </w:rPr>
        <w:t>.</w:t>
      </w:r>
    </w:p>
    <w:p w:rsidR="004E0ED0" w:rsidRPr="00224DB2" w:rsidRDefault="004E0ED0" w:rsidP="00495246">
      <w:pPr>
        <w:pStyle w:val="Virsraksts3"/>
        <w:numPr>
          <w:ilvl w:val="1"/>
          <w:numId w:val="39"/>
        </w:numPr>
        <w:rPr>
          <w:rFonts w:cs="Times New Roman"/>
        </w:rPr>
      </w:pPr>
      <w:bookmarkStart w:id="9" w:name="_Toc26183076"/>
      <w:r w:rsidRPr="00224DB2">
        <w:rPr>
          <w:rFonts w:cs="Times New Roman"/>
        </w:rPr>
        <w:t>Esošā rīcībpolitika nerisina ekspluatācijā pieņemtu ēku drošuma jomā pastāvošās problēmas</w:t>
      </w:r>
      <w:bookmarkEnd w:id="9"/>
    </w:p>
    <w:p w:rsidR="004E0ED0" w:rsidRPr="00F70026" w:rsidRDefault="004E0ED0" w:rsidP="002E30DB">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 xml:space="preserve">Rīcībpolitika ietver normatīvos instrumentus </w:t>
      </w:r>
      <w:r w:rsidRPr="00F70026">
        <w:rPr>
          <w:rFonts w:ascii="Times New Roman" w:hAnsi="Times New Roman" w:cs="Times New Roman"/>
          <w:color w:val="333333" w:themeColor="text2" w:themeShade="80"/>
        </w:rPr>
        <w:t xml:space="preserve">(nosaka tiesības, pienākumus, aizliegumus u.c.), finanšu instrumentus (subsīdijas, nodokļu atvieglojumi u.c.) un informatīvos instrumentus (informatīvi pasākumi, publikācijas, apmācības u.c.). </w:t>
      </w:r>
    </w:p>
    <w:p w:rsidR="004E0ED0" w:rsidRPr="00224DB2" w:rsidRDefault="004E0ED0" w:rsidP="002E30DB">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 xml:space="preserve">Vērtējot revīzijas apjomā ietverto pašvaldību rīcības atbilstību normatīvo aktu prasībām un labajai praksei, pārvaldot </w:t>
      </w:r>
      <w:r>
        <w:rPr>
          <w:rFonts w:ascii="Times New Roman" w:hAnsi="Times New Roman" w:cs="Times New Roman"/>
          <w:color w:val="333333" w:themeColor="text2" w:themeShade="80"/>
        </w:rPr>
        <w:t>pašvaldību</w:t>
      </w:r>
      <w:r w:rsidRPr="00224DB2">
        <w:rPr>
          <w:rFonts w:ascii="Times New Roman" w:hAnsi="Times New Roman" w:cs="Times New Roman"/>
          <w:color w:val="333333" w:themeColor="text2" w:themeShade="80"/>
        </w:rPr>
        <w:t xml:space="preserve"> un citu personu īpašumā esošās daudzdzīvokļu dzīvojamās mājas un nedzīvojamās ēkas, kā arī kontrolējot to drošumu, ir konstatēts, ka izstrādātie normatīvie akti un atbalsta mehānismi nespēj nodrošināt ekspluatācijā pieņemtu ēku atbilstību drošuma prasībām.</w:t>
      </w:r>
    </w:p>
    <w:p w:rsidR="004E0ED0" w:rsidRPr="00224DB2" w:rsidRDefault="004E0ED0" w:rsidP="005138AA">
      <w:pPr>
        <w:pStyle w:val="Virsraksts3"/>
        <w:jc w:val="both"/>
        <w:rPr>
          <w:rFonts w:cs="Times New Roman"/>
        </w:rPr>
      </w:pPr>
      <w:bookmarkStart w:id="10" w:name="_Toc26183077"/>
      <w:r w:rsidRPr="00224DB2">
        <w:rPr>
          <w:rFonts w:cs="Times New Roman"/>
        </w:rPr>
        <w:t>Īpašnieki un pārvaldnieki nepilda normatīvajos aktos noteiktos pienākumus ēkas fiziskai saglabāšanai un apdraudējuma novēršanai</w:t>
      </w:r>
      <w:bookmarkEnd w:id="10"/>
    </w:p>
    <w:p w:rsidR="004E0ED0" w:rsidRPr="00224DB2" w:rsidRDefault="004E0ED0" w:rsidP="00E15121">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rPr>
      </w:pPr>
      <w:r w:rsidRPr="00224DB2">
        <w:rPr>
          <w:rFonts w:ascii="Times New Roman" w:hAnsi="Times New Roman" w:cs="Times New Roman"/>
        </w:rPr>
        <w:t>Normatīvie akti</w:t>
      </w:r>
      <w:r w:rsidRPr="00224DB2">
        <w:rPr>
          <w:rStyle w:val="Beiguvresatsauce"/>
          <w:rFonts w:ascii="Times New Roman" w:hAnsi="Times New Roman" w:cs="Times New Roman"/>
        </w:rPr>
        <w:endnoteReference w:id="58"/>
      </w:r>
      <w:r w:rsidRPr="00224DB2">
        <w:rPr>
          <w:rFonts w:ascii="Times New Roman" w:hAnsi="Times New Roman" w:cs="Times New Roman"/>
        </w:rPr>
        <w:t>, kas jāpiemēro pašvaldībai, pārvaldot daudzdzīvokļu dzīvojamo māju, kurās īpašnieki nav pārņēmuši pārvaldīšanas tiesības, paredz konkrētu un secīgu darbību veikšanu dzīvojamo māju fiziskai saglabāšanai un apdraudējuma novēršanai:</w:t>
      </w:r>
    </w:p>
    <w:p w:rsidR="004E0ED0" w:rsidRPr="00224DB2" w:rsidRDefault="004E0ED0" w:rsidP="006967C6">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 xml:space="preserve">noteikt </w:t>
      </w:r>
      <w:r w:rsidRPr="00ED2987">
        <w:t>dzīvojamās</w:t>
      </w:r>
      <w:r w:rsidRPr="00224DB2">
        <w:rPr>
          <w:rFonts w:ascii="Times New Roman" w:hAnsi="Times New Roman" w:cs="Times New Roman"/>
          <w:color w:val="333333" w:themeColor="text2" w:themeShade="80"/>
        </w:rPr>
        <w:t xml:space="preserve"> mājas stāvokli un bojājumus, kas jānovērš;</w:t>
      </w:r>
    </w:p>
    <w:p w:rsidR="004E0ED0" w:rsidRPr="00224DB2" w:rsidRDefault="004E0ED0" w:rsidP="006967C6">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veikt ārpuskārtas remontu, ja konstatēti neatliekami novēršami bojājumi;</w:t>
      </w:r>
    </w:p>
    <w:p w:rsidR="004E0ED0" w:rsidRPr="00224DB2" w:rsidRDefault="004E0ED0" w:rsidP="006967C6">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sagatavot dzīvojamās mājas uzturēšanas darbu plānu pārējo bojājumu novēršanai;</w:t>
      </w:r>
    </w:p>
    <w:p w:rsidR="004E0ED0" w:rsidRPr="00224DB2" w:rsidRDefault="004E0ED0" w:rsidP="006967C6">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sagatavot dzīvojamās mājas uzturēšanas un apsaimniekošanas darbu tāmi kārtējam gadam, ietverot izmaksas plānā paredzētajiem darbiem, un noteikt maksu par pārvaldīšanu un apsaimniekošanu;</w:t>
      </w:r>
    </w:p>
    <w:p w:rsidR="004E0ED0" w:rsidRPr="00224DB2" w:rsidRDefault="004E0ED0" w:rsidP="00170222">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lastRenderedPageBreak/>
        <w:t xml:space="preserve">novērst konstatētos bojājumus (skatīt </w:t>
      </w:r>
      <w:r>
        <w:rPr>
          <w:rFonts w:ascii="Times New Roman" w:hAnsi="Times New Roman" w:cs="Times New Roman"/>
          <w:color w:val="333333" w:themeColor="text2" w:themeShade="80"/>
        </w:rPr>
        <w:t>11</w:t>
      </w:r>
      <w:r w:rsidRPr="00224DB2">
        <w:rPr>
          <w:rFonts w:ascii="Times New Roman" w:hAnsi="Times New Roman" w:cs="Times New Roman"/>
          <w:color w:val="333333" w:themeColor="text2" w:themeShade="80"/>
        </w:rPr>
        <w:t>. attēlu).</w:t>
      </w:r>
    </w:p>
    <w:p w:rsidR="004E0ED0" w:rsidRPr="00224DB2" w:rsidRDefault="004E0ED0" w:rsidP="008373BE">
      <w:pPr>
        <w:tabs>
          <w:tab w:val="left" w:pos="0"/>
        </w:tabs>
        <w:spacing w:after="120" w:line="240" w:lineRule="auto"/>
        <w:ind w:left="284"/>
        <w:jc w:val="center"/>
        <w:rPr>
          <w:rFonts w:ascii="Times New Roman" w:hAnsi="Times New Roman" w:cs="Times New Roman"/>
          <w:color w:val="333333" w:themeColor="text2" w:themeShade="80"/>
        </w:rPr>
      </w:pPr>
      <w:r w:rsidRPr="00224DB2">
        <w:rPr>
          <w:rFonts w:ascii="Times New Roman" w:hAnsi="Times New Roman" w:cs="Times New Roman"/>
          <w:noProof/>
          <w:color w:val="333333" w:themeColor="text2" w:themeShade="80"/>
          <w:lang w:eastAsia="lv-LV"/>
        </w:rPr>
        <w:drawing>
          <wp:inline distT="0" distB="0" distL="0" distR="0" wp14:anchorId="5751C7B4" wp14:editId="77671EE7">
            <wp:extent cx="5856389" cy="761119"/>
            <wp:effectExtent l="0" t="0" r="0" b="1270"/>
            <wp:docPr id="277" name="Attēls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100pkt.JPG"/>
                    <pic:cNvPicPr/>
                  </pic:nvPicPr>
                  <pic:blipFill>
                    <a:blip r:embed="rId61">
                      <a:extLst>
                        <a:ext uri="{BEBA8EAE-BF5A-486C-A8C5-ECC9F3942E4B}">
                          <a14:imgProps xmlns:a14="http://schemas.microsoft.com/office/drawing/2010/main">
                            <a14:imgLayer r:embed="rId62">
                              <a14:imgEffect>
                                <a14:sharpenSoften amount="18000"/>
                              </a14:imgEffect>
                            </a14:imgLayer>
                          </a14:imgProps>
                        </a:ext>
                        <a:ext uri="{28A0092B-C50C-407E-A947-70E740481C1C}">
                          <a14:useLocalDpi xmlns:a14="http://schemas.microsoft.com/office/drawing/2010/main" val="0"/>
                        </a:ext>
                      </a:extLst>
                    </a:blip>
                    <a:stretch>
                      <a:fillRect/>
                    </a:stretch>
                  </pic:blipFill>
                  <pic:spPr>
                    <a:xfrm>
                      <a:off x="0" y="0"/>
                      <a:ext cx="5853396" cy="760730"/>
                    </a:xfrm>
                    <a:prstGeom prst="rect">
                      <a:avLst/>
                    </a:prstGeom>
                  </pic:spPr>
                </pic:pic>
              </a:graphicData>
            </a:graphic>
          </wp:inline>
        </w:drawing>
      </w:r>
    </w:p>
    <w:p w:rsidR="004E0ED0" w:rsidRPr="00224DB2" w:rsidRDefault="004E0ED0" w:rsidP="00170222">
      <w:pPr>
        <w:pStyle w:val="Diagrammasvirsraksts"/>
      </w:pPr>
      <w:r>
        <w:t>11</w:t>
      </w:r>
      <w:r w:rsidRPr="00224DB2">
        <w:t>. attēls. Kādas darbības veicamas, lai noteiktu dzīvojamās mājas saglabāšanai un apdraudējuma novēršanai atbilstošu pārvaldīšanas un apsaimniekošanas maksu</w:t>
      </w:r>
      <w:r>
        <w:t>.</w:t>
      </w:r>
    </w:p>
    <w:p w:rsidR="004E0ED0" w:rsidRPr="00224DB2" w:rsidRDefault="004E0ED0" w:rsidP="004E0A22">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i/>
        </w:rPr>
      </w:pPr>
      <w:r w:rsidRPr="00224DB2">
        <w:rPr>
          <w:rFonts w:ascii="Times New Roman" w:hAnsi="Times New Roman" w:cs="Times New Roman"/>
          <w:color w:val="333333" w:themeColor="text2" w:themeShade="80"/>
        </w:rPr>
        <w:t xml:space="preserve">Tomēr revīzijā ir konstatēts, ka vairāk </w:t>
      </w:r>
      <w:r>
        <w:rPr>
          <w:rFonts w:ascii="Times New Roman" w:hAnsi="Times New Roman" w:cs="Times New Roman"/>
          <w:color w:val="333333" w:themeColor="text2" w:themeShade="80"/>
        </w:rPr>
        <w:t>ne</w:t>
      </w:r>
      <w:r w:rsidRPr="00224DB2">
        <w:rPr>
          <w:rFonts w:ascii="Times New Roman" w:hAnsi="Times New Roman" w:cs="Times New Roman"/>
          <w:color w:val="333333" w:themeColor="text2" w:themeShade="80"/>
        </w:rPr>
        <w:t>kā pusē no izlasē iekļautajām daudzdzīvokļu dzīvojamām mājām pārvaldīšanas un apsaimniekošanas maksa noteikta pretēji normatīvajā aktā</w:t>
      </w:r>
      <w:r w:rsidRPr="00224DB2">
        <w:rPr>
          <w:rStyle w:val="Beiguvresatsauce"/>
          <w:rFonts w:ascii="Times New Roman" w:hAnsi="Times New Roman" w:cs="Times New Roman"/>
          <w:color w:val="333333" w:themeColor="text2" w:themeShade="80"/>
        </w:rPr>
        <w:endnoteReference w:id="59"/>
      </w:r>
      <w:r w:rsidRPr="00224DB2">
        <w:rPr>
          <w:rFonts w:ascii="Times New Roman" w:hAnsi="Times New Roman" w:cs="Times New Roman"/>
          <w:color w:val="333333" w:themeColor="text2" w:themeShade="80"/>
        </w:rPr>
        <w:t xml:space="preserve"> paredzētajai kārtībai, proti, nesagatavojot dzīvojamās mājas uzturēšanas un apsaimniekošanas darbu tāmi katram gadam. Maksa šīm mājām noteikta ar vēsturiskiem domes lēmumiem, kuri pieņemti pirms vairāk nekā desmit gadiem, un pārsvarā sedz tikai zālāja nopļaušanas un administrācijas izmaksas, lai gan dzīvojamās mājās pastāv būtiski bojājumi. </w:t>
      </w:r>
      <w:r w:rsidRPr="00224DB2">
        <w:rPr>
          <w:color w:val="333333" w:themeColor="text2" w:themeShade="80"/>
        </w:rPr>
        <w:t>Piemēram, Alojas novada Braslavas un Brīvzemnieku pagastā esošām daudzdzīvokļu dzīvojamām mājām pārvaldīšanas un apsaimniekošanas maksa ir no 0,04 </w:t>
      </w:r>
      <w:r w:rsidRPr="00224DB2">
        <w:rPr>
          <w:i/>
          <w:color w:val="333333" w:themeColor="text2" w:themeShade="80"/>
        </w:rPr>
        <w:t>euro</w:t>
      </w:r>
      <w:r w:rsidRPr="00224DB2">
        <w:rPr>
          <w:color w:val="333333" w:themeColor="text2" w:themeShade="80"/>
        </w:rPr>
        <w:t xml:space="preserve"> līdz 0,17 </w:t>
      </w:r>
      <w:r w:rsidRPr="00224DB2">
        <w:rPr>
          <w:i/>
          <w:color w:val="333333" w:themeColor="text2" w:themeShade="80"/>
        </w:rPr>
        <w:t xml:space="preserve">euro </w:t>
      </w:r>
      <w:r w:rsidRPr="00224DB2">
        <w:rPr>
          <w:color w:val="333333" w:themeColor="text2" w:themeShade="80"/>
        </w:rPr>
        <w:t>kvadrātmetrā, Saldus novada Lutriņu pagastā – 0,14 </w:t>
      </w:r>
      <w:r w:rsidRPr="00224DB2">
        <w:rPr>
          <w:i/>
          <w:color w:val="333333" w:themeColor="text2" w:themeShade="80"/>
        </w:rPr>
        <w:t>euro</w:t>
      </w:r>
      <w:r w:rsidRPr="00224DB2">
        <w:rPr>
          <w:color w:val="333333" w:themeColor="text2" w:themeShade="80"/>
        </w:rPr>
        <w:t xml:space="preserve"> par kvadrātmetru. Savukārt 22 dzīvojamām mājām pārvaldīšanas un apsaimniekošanas maksa vispār netiek aprēķināta un iekasēta.</w:t>
      </w:r>
    </w:p>
    <w:p w:rsidR="004E0ED0" w:rsidRPr="00224DB2" w:rsidRDefault="004E0ED0" w:rsidP="00300B38">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i/>
        </w:rPr>
      </w:pPr>
      <w:r w:rsidRPr="00224DB2">
        <w:rPr>
          <w:rFonts w:ascii="Times New Roman" w:eastAsia="Times New Roman" w:hAnsi="Times New Roman" w:cs="Times New Roman"/>
          <w:color w:val="333333" w:themeColor="text2" w:themeShade="80"/>
        </w:rPr>
        <w:t xml:space="preserve">Revīzijā piesaistītais </w:t>
      </w:r>
      <w:r w:rsidRPr="00244E15">
        <w:rPr>
          <w:rFonts w:ascii="Times New Roman" w:eastAsia="Times New Roman" w:hAnsi="Times New Roman" w:cs="Times New Roman"/>
          <w:color w:val="333333" w:themeColor="text2" w:themeShade="80"/>
        </w:rPr>
        <w:t>eksperts</w:t>
      </w:r>
      <w:r w:rsidR="00244E15" w:rsidRPr="00244E15">
        <w:rPr>
          <w:rFonts w:ascii="Times New Roman" w:eastAsia="Times New Roman" w:hAnsi="Times New Roman" w:cs="Times New Roman"/>
          <w:color w:val="333333" w:themeColor="text2" w:themeShade="80"/>
        </w:rPr>
        <w:t xml:space="preserve"> (</w:t>
      </w:r>
      <w:r w:rsidR="00244E15">
        <w:rPr>
          <w:rFonts w:ascii="Times New Roman" w:eastAsia="Times New Roman" w:hAnsi="Times New Roman" w:cs="Times New Roman"/>
          <w:color w:val="333333" w:themeColor="text2" w:themeShade="80"/>
        </w:rPr>
        <w:t xml:space="preserve">LBS </w:t>
      </w:r>
      <w:r w:rsidR="00244E15" w:rsidRPr="00244E15">
        <w:rPr>
          <w:rFonts w:asciiTheme="majorBidi" w:hAnsiTheme="majorBidi" w:cstheme="majorBidi"/>
        </w:rPr>
        <w:t>sertifikāts Nr. 20-827)</w:t>
      </w:r>
      <w:r w:rsidRPr="00244E15">
        <w:rPr>
          <w:rFonts w:ascii="Times New Roman" w:eastAsia="Times New Roman" w:hAnsi="Times New Roman" w:cs="Times New Roman"/>
          <w:color w:val="333333" w:themeColor="text2" w:themeShade="80"/>
        </w:rPr>
        <w:t>,</w:t>
      </w:r>
      <w:r w:rsidRPr="00224DB2">
        <w:rPr>
          <w:rFonts w:ascii="Times New Roman" w:eastAsia="Times New Roman" w:hAnsi="Times New Roman" w:cs="Times New Roman"/>
          <w:color w:val="333333" w:themeColor="text2" w:themeShade="80"/>
        </w:rPr>
        <w:t xml:space="preserve"> kurš novērtēja izlasē iekļauto daudzdzīvokļu dzīvojamo māju tehniskā stāvokļa atbilstību drošuma prasībām, no 12 daudzdzīvokļu dzīvojamām mājām, kurās pārvaldīšanas un apsaimniekošanas maksa netika noteikta, sagatavojot dzīvojamās mājas uzturēšanas un apsaimniekošanas darbu tāmi kārtējam gadam, tikai vienas mājas ugunsdrošības līmeni novērtēja apmierinoši, tostarp sešu māju</w:t>
      </w:r>
      <w:r w:rsidRPr="00224DB2">
        <w:rPr>
          <w:rStyle w:val="Beiguvresatsauce"/>
          <w:rFonts w:ascii="Times New Roman" w:hAnsi="Times New Roman" w:cs="Times New Roman"/>
          <w:szCs w:val="24"/>
        </w:rPr>
        <w:endnoteReference w:id="60"/>
      </w:r>
      <w:r w:rsidRPr="00224DB2">
        <w:rPr>
          <w:rFonts w:ascii="Times New Roman" w:eastAsia="Times New Roman" w:hAnsi="Times New Roman" w:cs="Times New Roman"/>
          <w:color w:val="333333" w:themeColor="text2" w:themeShade="80"/>
        </w:rPr>
        <w:t xml:space="preserve"> tehnisko stāvokli novērtējis kā tādu, kurā investīciju ieguldīšana nav saprātīga.</w:t>
      </w:r>
    </w:p>
    <w:p w:rsidR="004E0ED0" w:rsidRPr="00224DB2" w:rsidRDefault="004E0ED0" w:rsidP="006967C6">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i/>
        </w:rPr>
      </w:pPr>
      <w:r>
        <w:rPr>
          <w:rFonts w:ascii="Times New Roman" w:hAnsi="Times New Roman" w:cs="Times New Roman"/>
          <w:color w:val="333333" w:themeColor="text2" w:themeShade="80"/>
        </w:rPr>
        <w:t>Savukārt pat tajos gadījumo</w:t>
      </w:r>
      <w:r w:rsidRPr="00224DB2">
        <w:rPr>
          <w:rFonts w:ascii="Times New Roman" w:hAnsi="Times New Roman" w:cs="Times New Roman"/>
          <w:color w:val="333333" w:themeColor="text2" w:themeShade="80"/>
        </w:rPr>
        <w:t>s, kad pārvaldīšanas un apsaimniekošanas maksa vairākām daudzdzīvokļu dzīvojamām mājām ir noteikta, sagatavojot dzīvojamās mājas uzturēšanas un apsaimniekošanas darbu tāmi kalendāra gadam, tā nenodrošina mājas fizisku saglabāšanu un apdraudējuma novēršanu, jo:</w:t>
      </w:r>
    </w:p>
    <w:p w:rsidR="004E0ED0" w:rsidRPr="00224DB2" w:rsidRDefault="004E0ED0" w:rsidP="006967C6">
      <w:pPr>
        <w:pStyle w:val="Sarakstarindkopa"/>
        <w:numPr>
          <w:ilvl w:val="1"/>
          <w:numId w:val="6"/>
        </w:numPr>
        <w:tabs>
          <w:tab w:val="left" w:pos="0"/>
        </w:tabs>
        <w:spacing w:after="120" w:line="240" w:lineRule="auto"/>
        <w:ind w:left="709" w:hanging="425"/>
        <w:contextualSpacing w:val="0"/>
        <w:rPr>
          <w:rFonts w:ascii="Times New Roman" w:hAnsi="Times New Roman" w:cs="Times New Roman"/>
          <w:i/>
          <w:color w:val="333333" w:themeColor="text2" w:themeShade="80"/>
        </w:rPr>
      </w:pPr>
      <w:r w:rsidRPr="00224DB2">
        <w:rPr>
          <w:rFonts w:ascii="Times New Roman" w:hAnsi="Times New Roman" w:cs="Times New Roman"/>
          <w:color w:val="3D87C7" w:themeColor="accent2"/>
        </w:rPr>
        <w:t>ne visos gadījumos pirms maksas noteikšanas tiek noteikts, kāds ir ēkas tehniskais stāvoklis vizuālajā apskatē vai veicot tehnisko apsekošanu</w:t>
      </w:r>
      <w:r w:rsidRPr="00224DB2">
        <w:rPr>
          <w:rFonts w:ascii="Times New Roman" w:hAnsi="Times New Roman" w:cs="Times New Roman"/>
        </w:rPr>
        <w:t xml:space="preserve">. </w:t>
      </w:r>
      <w:r w:rsidRPr="00224DB2">
        <w:rPr>
          <w:rFonts w:ascii="Times New Roman" w:hAnsi="Times New Roman" w:cs="Times New Roman"/>
          <w:color w:val="333333" w:themeColor="text2" w:themeShade="80"/>
        </w:rPr>
        <w:t xml:space="preserve">Revidējamā laika posmā </w:t>
      </w:r>
      <w:r w:rsidRPr="00224DB2">
        <w:rPr>
          <w:rFonts w:ascii="Times New Roman" w:hAnsi="Times New Roman" w:cs="Times New Roman"/>
        </w:rPr>
        <w:t>n</w:t>
      </w:r>
      <w:r w:rsidRPr="00224DB2">
        <w:rPr>
          <w:rFonts w:ascii="Times New Roman" w:hAnsi="Times New Roman" w:cs="Times New Roman"/>
          <w:color w:val="333333" w:themeColor="text2" w:themeShade="80"/>
        </w:rPr>
        <w:t>o 119 izlasē iekļautajām daudzdzīvokļu dzīvojamām mājām astoņām mājām tas nav ticis noteikts ne reizi;</w:t>
      </w:r>
    </w:p>
    <w:p w:rsidR="004E0ED0" w:rsidRPr="00224DB2" w:rsidRDefault="004E0ED0" w:rsidP="006967C6">
      <w:pPr>
        <w:pStyle w:val="Sarakstarindkopa"/>
        <w:numPr>
          <w:ilvl w:val="1"/>
          <w:numId w:val="6"/>
        </w:numPr>
        <w:tabs>
          <w:tab w:val="left" w:pos="0"/>
        </w:tabs>
        <w:spacing w:after="120" w:line="240" w:lineRule="auto"/>
        <w:ind w:left="709" w:hanging="425"/>
        <w:contextualSpacing w:val="0"/>
        <w:rPr>
          <w:rFonts w:ascii="Times New Roman" w:hAnsi="Times New Roman" w:cs="Times New Roman"/>
          <w:i/>
        </w:rPr>
      </w:pPr>
      <w:r w:rsidRPr="00224DB2">
        <w:rPr>
          <w:rFonts w:ascii="Times New Roman" w:hAnsi="Times New Roman" w:cs="Times New Roman"/>
          <w:color w:val="333333" w:themeColor="text2" w:themeShade="80"/>
        </w:rPr>
        <w:t xml:space="preserve">vērtējot dokumentus, kas apliecina vizuālās apskates veikšanu, ir konstatēts, ka tajos </w:t>
      </w:r>
      <w:r w:rsidRPr="00224DB2">
        <w:rPr>
          <w:rFonts w:ascii="Times New Roman" w:hAnsi="Times New Roman" w:cs="Times New Roman"/>
          <w:color w:val="3D87C7" w:themeColor="accent2"/>
        </w:rPr>
        <w:t>netiek sniegts visu dzīvojamās mājas elementu novērtējums</w:t>
      </w:r>
      <w:r w:rsidRPr="00224DB2">
        <w:rPr>
          <w:rFonts w:ascii="Times New Roman" w:hAnsi="Times New Roman" w:cs="Times New Roman"/>
        </w:rPr>
        <w:t xml:space="preserve"> </w:t>
      </w:r>
      <w:r w:rsidRPr="00224DB2">
        <w:rPr>
          <w:rFonts w:ascii="Times New Roman" w:hAnsi="Times New Roman" w:cs="Times New Roman"/>
          <w:color w:val="333333" w:themeColor="text2" w:themeShade="80"/>
        </w:rPr>
        <w:t>vai arī tas tiek sniegts vispārīgi, nenorādot konkrētus bojājumus, kas ir jānovērš. Turklāt nav konstatēts neviens gadījums, kad daudzdzīvokļu dzīvojamām mājām un to elementiem, kuriem iestājies vidējās kalpošanas ilguma termiņš, būtu veikta tehniskā apsekošana;</w:t>
      </w:r>
    </w:p>
    <w:p w:rsidR="002240CE" w:rsidRDefault="004E0ED0" w:rsidP="009951DB">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D87C7" w:themeColor="accent2"/>
        </w:rPr>
        <w:t xml:space="preserve">dzīvojamās mājas uzturēšanas darbu plāns tiek sagatavots mazāk </w:t>
      </w:r>
      <w:r>
        <w:rPr>
          <w:rFonts w:ascii="Times New Roman" w:hAnsi="Times New Roman" w:cs="Times New Roman"/>
          <w:color w:val="3D87C7" w:themeColor="accent2"/>
        </w:rPr>
        <w:t>ne</w:t>
      </w:r>
      <w:r w:rsidRPr="00224DB2">
        <w:rPr>
          <w:rFonts w:ascii="Times New Roman" w:hAnsi="Times New Roman" w:cs="Times New Roman"/>
          <w:color w:val="3D87C7" w:themeColor="accent2"/>
        </w:rPr>
        <w:t>kā pusei no izlasē iekļautām pašvaldību pārvaldīšanā esošajām daudzdzīvokļu dzīvojamām mājām</w:t>
      </w:r>
      <w:r w:rsidRPr="00224DB2">
        <w:rPr>
          <w:rFonts w:ascii="Times New Roman" w:hAnsi="Times New Roman" w:cs="Times New Roman"/>
        </w:rPr>
        <w:t xml:space="preserve">, </w:t>
      </w:r>
      <w:r w:rsidRPr="00224DB2">
        <w:rPr>
          <w:rFonts w:ascii="Times New Roman" w:hAnsi="Times New Roman" w:cs="Times New Roman"/>
          <w:color w:val="333333" w:themeColor="text2" w:themeShade="80"/>
        </w:rPr>
        <w:t>savukārt pat tajos gadījumos, kad tas tiek sagatavots</w:t>
      </w:r>
      <w:r>
        <w:rPr>
          <w:rFonts w:ascii="Times New Roman" w:hAnsi="Times New Roman" w:cs="Times New Roman"/>
          <w:color w:val="333333" w:themeColor="text2" w:themeShade="80"/>
        </w:rPr>
        <w:t>,</w:t>
      </w:r>
      <w:r w:rsidRPr="00224DB2">
        <w:rPr>
          <w:rFonts w:ascii="Times New Roman" w:hAnsi="Times New Roman" w:cs="Times New Roman"/>
          <w:color w:val="333333" w:themeColor="text2" w:themeShade="80"/>
        </w:rPr>
        <w:t xml:space="preserve"> – tajā netiek ietverti visi bojājumu novēršanai nepieciešamie darbi. Arī plānos ietvertajiem darbiem lielākoties netiek norādīti ne to veikšanas termiņi, ne izmaksas. Savukārt pat tad, ja izmaksas un termiņi tiek norādīti</w:t>
      </w:r>
      <w:r>
        <w:rPr>
          <w:rFonts w:ascii="Times New Roman" w:hAnsi="Times New Roman" w:cs="Times New Roman"/>
          <w:color w:val="333333" w:themeColor="text2" w:themeShade="80"/>
        </w:rPr>
        <w:t>,</w:t>
      </w:r>
      <w:r w:rsidRPr="00224DB2">
        <w:rPr>
          <w:rFonts w:ascii="Times New Roman" w:hAnsi="Times New Roman" w:cs="Times New Roman"/>
          <w:color w:val="333333" w:themeColor="text2" w:themeShade="80"/>
        </w:rPr>
        <w:t xml:space="preserve"> – ne visos gadījumos izmaksas tiek ietvertas arī dzīvojamo māju uzturēšanas un apsaimniekošanas darbu tāmēs, kas ļautu saņemt samaksu par darbu veikšanu (skatīt 2. tabulu).</w:t>
      </w:r>
    </w:p>
    <w:p w:rsidR="002240CE" w:rsidRDefault="002240CE">
      <w:pPr>
        <w:rPr>
          <w:rFonts w:ascii="Times New Roman" w:hAnsi="Times New Roman" w:cs="Times New Roman"/>
          <w:color w:val="333333" w:themeColor="text2" w:themeShade="80"/>
        </w:rPr>
      </w:pPr>
      <w:r>
        <w:rPr>
          <w:rFonts w:ascii="Times New Roman" w:hAnsi="Times New Roman" w:cs="Times New Roman"/>
          <w:color w:val="333333" w:themeColor="text2" w:themeShade="80"/>
        </w:rPr>
        <w:br w:type="page"/>
      </w:r>
    </w:p>
    <w:p w:rsidR="004E0ED0" w:rsidRPr="00224DB2" w:rsidRDefault="004E0ED0" w:rsidP="009B0926">
      <w:pPr>
        <w:pStyle w:val="Sarakstarindkopa"/>
        <w:numPr>
          <w:ilvl w:val="0"/>
          <w:numId w:val="0"/>
        </w:numPr>
        <w:tabs>
          <w:tab w:val="left" w:pos="0"/>
        </w:tabs>
        <w:spacing w:after="120" w:line="240" w:lineRule="auto"/>
        <w:ind w:left="709"/>
        <w:contextualSpacing w:val="0"/>
        <w:jc w:val="right"/>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lastRenderedPageBreak/>
        <w:t>2. tabula</w:t>
      </w:r>
    </w:p>
    <w:p w:rsidR="004E0ED0" w:rsidRPr="00224DB2" w:rsidRDefault="004E0ED0" w:rsidP="009B0926">
      <w:pPr>
        <w:pStyle w:val="Sarakstarindkopa"/>
        <w:numPr>
          <w:ilvl w:val="0"/>
          <w:numId w:val="0"/>
        </w:numPr>
        <w:tabs>
          <w:tab w:val="left" w:pos="0"/>
        </w:tabs>
        <w:spacing w:after="120" w:line="240" w:lineRule="auto"/>
        <w:ind w:left="709"/>
        <w:contextualSpacing w:val="0"/>
        <w:jc w:val="center"/>
        <w:rPr>
          <w:rFonts w:ascii="Times New Roman" w:hAnsi="Times New Roman" w:cs="Times New Roman"/>
          <w:b/>
          <w:color w:val="3D87C7" w:themeColor="accent2"/>
        </w:rPr>
      </w:pPr>
      <w:r w:rsidRPr="00224DB2">
        <w:rPr>
          <w:rFonts w:ascii="Times New Roman" w:hAnsi="Times New Roman" w:cs="Times New Roman"/>
          <w:b/>
          <w:color w:val="3D87C7" w:themeColor="accent2"/>
        </w:rPr>
        <w:t>Cik daudzdzīvokļu dzīvojamām mājām pirms dzīvojamās mājas uzturēšanas un apsaimniekošanas darbu tāmes sagatavošanas tiek noteikts mājas tehniskais stāvoklis un sagatavots uzturēšanas darbu plāns?</w:t>
      </w:r>
    </w:p>
    <w:p w:rsidR="004E0ED0" w:rsidRPr="00C4610D" w:rsidRDefault="00C4610D" w:rsidP="009B0926">
      <w:pPr>
        <w:pStyle w:val="Sarakstarindkopa"/>
        <w:numPr>
          <w:ilvl w:val="0"/>
          <w:numId w:val="0"/>
        </w:numPr>
        <w:tabs>
          <w:tab w:val="left" w:pos="0"/>
        </w:tabs>
        <w:spacing w:after="120" w:line="240" w:lineRule="auto"/>
        <w:ind w:left="709" w:right="-141" w:hanging="709"/>
        <w:contextualSpacing w:val="0"/>
        <w:jc w:val="center"/>
        <w:rPr>
          <w:rFonts w:ascii="Times New Roman" w:hAnsi="Times New Roman" w:cs="Times New Roman"/>
          <w:color w:val="333333" w:themeColor="text2" w:themeShade="80"/>
        </w:rPr>
      </w:pPr>
      <w:r>
        <w:rPr>
          <w:rFonts w:ascii="Times New Roman" w:hAnsi="Times New Roman" w:cs="Times New Roman"/>
          <w:noProof/>
          <w:color w:val="333333" w:themeColor="text2" w:themeShade="80"/>
          <w:lang w:eastAsia="lv-LV"/>
        </w:rPr>
        <w:drawing>
          <wp:inline distT="0" distB="0" distL="0" distR="0" wp14:anchorId="4A196DF1" wp14:editId="4C9B914A">
            <wp:extent cx="6031230" cy="2873375"/>
            <wp:effectExtent l="0" t="0" r="7620" b="3175"/>
            <wp:docPr id="560" name="Attēls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JPG"/>
                    <pic:cNvPicPr/>
                  </pic:nvPicPr>
                  <pic:blipFill>
                    <a:blip r:embed="rId63">
                      <a:extLst>
                        <a:ext uri="{28A0092B-C50C-407E-A947-70E740481C1C}">
                          <a14:useLocalDpi xmlns:a14="http://schemas.microsoft.com/office/drawing/2010/main" val="0"/>
                        </a:ext>
                      </a:extLst>
                    </a:blip>
                    <a:stretch>
                      <a:fillRect/>
                    </a:stretch>
                  </pic:blipFill>
                  <pic:spPr>
                    <a:xfrm>
                      <a:off x="0" y="0"/>
                      <a:ext cx="6031230" cy="2873375"/>
                    </a:xfrm>
                    <a:prstGeom prst="rect">
                      <a:avLst/>
                    </a:prstGeom>
                  </pic:spPr>
                </pic:pic>
              </a:graphicData>
            </a:graphic>
          </wp:inline>
        </w:drawing>
      </w:r>
    </w:p>
    <w:p w:rsidR="004E0ED0" w:rsidRPr="00124BDB" w:rsidRDefault="004E0ED0" w:rsidP="00383561">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i/>
          <w:color w:val="333333" w:themeColor="text2" w:themeShade="80"/>
        </w:rPr>
      </w:pPr>
      <w:r w:rsidRPr="00124BDB">
        <w:rPr>
          <w:rFonts w:ascii="Times New Roman" w:eastAsia="Times New Roman" w:hAnsi="Times New Roman" w:cs="Times New Roman"/>
          <w:color w:val="333333" w:themeColor="text2" w:themeShade="80"/>
        </w:rPr>
        <w:t>No 71 izlasē iekļautās daudzdzīvokļu dzīvojamās mājas, kurā maksa tiek noteikta, sagatavojot apsaimniekošanas un pārvaldīšanas darbu tāmi kārtējam gadam, 56 mājās pastāv būtiski bojājumi, tostarp 30 daudzdzīvokļu dzīvojamās mājās tie netiek novērsti gadu no gada (skatīt 10. un 11. tabulu).</w:t>
      </w:r>
    </w:p>
    <w:p w:rsidR="004E0ED0" w:rsidRPr="00224DB2" w:rsidRDefault="004E0ED0" w:rsidP="00383561">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i/>
          <w:color w:val="333333" w:themeColor="text2" w:themeShade="80"/>
        </w:rPr>
      </w:pPr>
      <w:r w:rsidRPr="00224DB2">
        <w:rPr>
          <w:rFonts w:ascii="Times New Roman" w:eastAsia="Times New Roman" w:hAnsi="Times New Roman" w:cs="Times New Roman"/>
          <w:color w:val="333333" w:themeColor="text2" w:themeShade="80"/>
        </w:rPr>
        <w:t>Arī revīzijā piesaistītais eksperts</w:t>
      </w:r>
      <w:r w:rsidR="00A35EBA">
        <w:rPr>
          <w:rFonts w:ascii="Times New Roman" w:eastAsia="Times New Roman" w:hAnsi="Times New Roman" w:cs="Times New Roman"/>
          <w:color w:val="333333" w:themeColor="text2" w:themeShade="80"/>
        </w:rPr>
        <w:t xml:space="preserve"> </w:t>
      </w:r>
      <w:r w:rsidR="00A35EBA" w:rsidRPr="00244E15">
        <w:rPr>
          <w:rFonts w:ascii="Times New Roman" w:eastAsia="Times New Roman" w:hAnsi="Times New Roman" w:cs="Times New Roman"/>
          <w:color w:val="333333" w:themeColor="text2" w:themeShade="80"/>
        </w:rPr>
        <w:t>(</w:t>
      </w:r>
      <w:r w:rsidR="00A35EBA">
        <w:rPr>
          <w:rFonts w:ascii="Times New Roman" w:eastAsia="Times New Roman" w:hAnsi="Times New Roman" w:cs="Times New Roman"/>
          <w:color w:val="333333" w:themeColor="text2" w:themeShade="80"/>
        </w:rPr>
        <w:t xml:space="preserve">LBS </w:t>
      </w:r>
      <w:r w:rsidR="00A35EBA" w:rsidRPr="00244E15">
        <w:rPr>
          <w:rFonts w:asciiTheme="majorBidi" w:hAnsiTheme="majorBidi" w:cstheme="majorBidi"/>
        </w:rPr>
        <w:t>sertifikāts Nr. 20-827)</w:t>
      </w:r>
      <w:r w:rsidRPr="00224DB2">
        <w:rPr>
          <w:rFonts w:ascii="Times New Roman" w:eastAsia="Times New Roman" w:hAnsi="Times New Roman" w:cs="Times New Roman"/>
          <w:color w:val="333333" w:themeColor="text2" w:themeShade="80"/>
        </w:rPr>
        <w:t xml:space="preserve">, kurš novērtēja izlasē iekļauto daudzdzīvokļu dzīvojamo māju tehniskā stāvokļa atbilstību drošuma prasībām, no sešām daudzdzīvokļu dzīvojamām </w:t>
      </w:r>
      <w:r w:rsidRPr="00224DB2">
        <w:rPr>
          <w:rFonts w:ascii="Times New Roman" w:eastAsia="Times New Roman" w:hAnsi="Times New Roman" w:cs="Times New Roman"/>
          <w:color w:val="3D87C7" w:themeColor="accent2"/>
        </w:rPr>
        <w:t>mājām, kurās pārvaldīšanas un apsaimniekošanas maksa tika noteikta, sagatavojot tāmi</w:t>
      </w:r>
      <w:r w:rsidRPr="00224DB2">
        <w:rPr>
          <w:rFonts w:ascii="Times New Roman" w:eastAsia="Times New Roman" w:hAnsi="Times New Roman" w:cs="Times New Roman"/>
          <w:color w:val="333333" w:themeColor="text2" w:themeShade="80"/>
        </w:rPr>
        <w:t>:</w:t>
      </w:r>
    </w:p>
    <w:p w:rsidR="004E0ED0" w:rsidRPr="00224DB2" w:rsidRDefault="004E0ED0" w:rsidP="00ED2987">
      <w:pPr>
        <w:pStyle w:val="Sarakstarindkopa"/>
        <w:numPr>
          <w:ilvl w:val="1"/>
          <w:numId w:val="6"/>
        </w:numPr>
        <w:tabs>
          <w:tab w:val="left" w:pos="0"/>
        </w:tabs>
        <w:spacing w:after="120" w:line="240" w:lineRule="auto"/>
        <w:ind w:left="709" w:hanging="425"/>
        <w:contextualSpacing w:val="0"/>
        <w:rPr>
          <w:rFonts w:ascii="Times New Roman" w:eastAsia="Times New Roman" w:hAnsi="Times New Roman" w:cs="Times New Roman"/>
          <w:color w:val="333333" w:themeColor="text2" w:themeShade="80"/>
        </w:rPr>
      </w:pPr>
      <w:r w:rsidRPr="00224DB2">
        <w:rPr>
          <w:rFonts w:ascii="Times New Roman" w:eastAsia="Times New Roman" w:hAnsi="Times New Roman" w:cs="Times New Roman"/>
          <w:color w:val="333333" w:themeColor="text2" w:themeShade="80"/>
        </w:rPr>
        <w:t>vien</w:t>
      </w:r>
      <w:r w:rsidRPr="00224DB2">
        <w:rPr>
          <w:rFonts w:ascii="Times New Roman" w:hAnsi="Times New Roman" w:cs="Times New Roman"/>
          <w:color w:val="333333" w:themeColor="text2" w:themeShade="80"/>
        </w:rPr>
        <w:t>a</w:t>
      </w:r>
      <w:r w:rsidRPr="00224DB2">
        <w:rPr>
          <w:rFonts w:ascii="Times New Roman" w:eastAsia="Times New Roman" w:hAnsi="Times New Roman" w:cs="Times New Roman"/>
          <w:color w:val="333333" w:themeColor="text2" w:themeShade="80"/>
        </w:rPr>
        <w:t>s mājas</w:t>
      </w:r>
      <w:r w:rsidRPr="00224DB2">
        <w:rPr>
          <w:rStyle w:val="Beiguvresatsauce"/>
          <w:rFonts w:ascii="Times New Roman" w:eastAsia="Times New Roman" w:hAnsi="Times New Roman" w:cs="Times New Roman"/>
          <w:color w:val="333333" w:themeColor="text2" w:themeShade="80"/>
        </w:rPr>
        <w:endnoteReference w:id="61"/>
      </w:r>
      <w:r w:rsidRPr="00224DB2">
        <w:rPr>
          <w:rFonts w:ascii="Times New Roman" w:eastAsia="Times New Roman" w:hAnsi="Times New Roman" w:cs="Times New Roman"/>
          <w:color w:val="333333" w:themeColor="text2" w:themeShade="80"/>
        </w:rPr>
        <w:t xml:space="preserve"> ugunsdrošības līmeni novērtēj</w:t>
      </w:r>
      <w:r>
        <w:rPr>
          <w:rFonts w:ascii="Times New Roman" w:eastAsia="Times New Roman" w:hAnsi="Times New Roman" w:cs="Times New Roman"/>
          <w:color w:val="333333" w:themeColor="text2" w:themeShade="80"/>
        </w:rPr>
        <w:t>is</w:t>
      </w:r>
      <w:r w:rsidRPr="00224DB2">
        <w:rPr>
          <w:rFonts w:ascii="Times New Roman" w:eastAsia="Times New Roman" w:hAnsi="Times New Roman" w:cs="Times New Roman"/>
          <w:color w:val="333333" w:themeColor="text2" w:themeShade="80"/>
        </w:rPr>
        <w:t xml:space="preserve"> kā daļēji apmierinošu, četru</w:t>
      </w:r>
      <w:r w:rsidRPr="00224DB2">
        <w:rPr>
          <w:rStyle w:val="Beiguvresatsauce"/>
          <w:rFonts w:ascii="Times New Roman" w:hAnsi="Times New Roman" w:cs="Times New Roman"/>
          <w:szCs w:val="24"/>
        </w:rPr>
        <w:endnoteReference w:id="62"/>
      </w:r>
      <w:r w:rsidRPr="00224DB2">
        <w:rPr>
          <w:rFonts w:ascii="Times New Roman" w:eastAsia="Times New Roman" w:hAnsi="Times New Roman" w:cs="Times New Roman"/>
          <w:color w:val="333333" w:themeColor="text2" w:themeShade="80"/>
        </w:rPr>
        <w:t xml:space="preserve"> kā daļēji neapmierinošu, bet vienu kā neapmierinošu</w:t>
      </w:r>
      <w:r w:rsidRPr="00224DB2">
        <w:rPr>
          <w:rStyle w:val="Beiguvresatsauce"/>
          <w:rFonts w:ascii="Times New Roman" w:hAnsi="Times New Roman" w:cs="Times New Roman"/>
          <w:szCs w:val="24"/>
        </w:rPr>
        <w:endnoteReference w:id="63"/>
      </w:r>
      <w:r w:rsidRPr="00224DB2">
        <w:rPr>
          <w:rFonts w:ascii="Times New Roman" w:eastAsia="Times New Roman" w:hAnsi="Times New Roman" w:cs="Times New Roman"/>
          <w:color w:val="333333" w:themeColor="text2" w:themeShade="80"/>
        </w:rPr>
        <w:t xml:space="preserve"> un arī tādu, kurā investīciju ieguldīšana nav saprātīga;</w:t>
      </w:r>
    </w:p>
    <w:p w:rsidR="004E0ED0" w:rsidRPr="00224DB2" w:rsidRDefault="004E0ED0" w:rsidP="00ED2987">
      <w:pPr>
        <w:pStyle w:val="Sarakstarindkopa"/>
        <w:numPr>
          <w:ilvl w:val="1"/>
          <w:numId w:val="6"/>
        </w:numPr>
        <w:tabs>
          <w:tab w:val="left" w:pos="0"/>
        </w:tabs>
        <w:spacing w:after="120" w:line="240" w:lineRule="auto"/>
        <w:ind w:left="709" w:hanging="425"/>
        <w:contextualSpacing w:val="0"/>
        <w:rPr>
          <w:rFonts w:ascii="Times New Roman" w:eastAsia="Times New Roman" w:hAnsi="Times New Roman" w:cs="Times New Roman"/>
          <w:color w:val="333333" w:themeColor="text2" w:themeShade="80"/>
        </w:rPr>
      </w:pPr>
      <w:r w:rsidRPr="00224DB2">
        <w:rPr>
          <w:rFonts w:ascii="Times New Roman" w:eastAsia="Times New Roman" w:hAnsi="Times New Roman" w:cs="Times New Roman"/>
          <w:color w:val="333333" w:themeColor="text2" w:themeShade="80"/>
        </w:rPr>
        <w:t>vienas mājas konstruktīvo struktūru drošuma līmeni novērtēj</w:t>
      </w:r>
      <w:r>
        <w:rPr>
          <w:rFonts w:ascii="Times New Roman" w:eastAsia="Times New Roman" w:hAnsi="Times New Roman" w:cs="Times New Roman"/>
          <w:color w:val="333333" w:themeColor="text2" w:themeShade="80"/>
        </w:rPr>
        <w:t xml:space="preserve">is </w:t>
      </w:r>
      <w:r w:rsidRPr="00224DB2">
        <w:rPr>
          <w:rFonts w:ascii="Times New Roman" w:eastAsia="Times New Roman" w:hAnsi="Times New Roman" w:cs="Times New Roman"/>
          <w:color w:val="333333" w:themeColor="text2" w:themeShade="80"/>
        </w:rPr>
        <w:t>kā daļēji apmierinošu</w:t>
      </w:r>
      <w:r w:rsidRPr="00224DB2">
        <w:rPr>
          <w:rStyle w:val="Beiguvresatsauce"/>
          <w:rFonts w:ascii="Times New Roman" w:hAnsi="Times New Roman" w:cs="Times New Roman"/>
          <w:szCs w:val="24"/>
        </w:rPr>
        <w:endnoteReference w:id="64"/>
      </w:r>
      <w:r w:rsidRPr="00224DB2">
        <w:rPr>
          <w:rFonts w:ascii="Times New Roman" w:eastAsia="Times New Roman" w:hAnsi="Times New Roman" w:cs="Times New Roman"/>
          <w:color w:val="333333" w:themeColor="text2" w:themeShade="80"/>
        </w:rPr>
        <w:t>, bet vienas – kā daļēji neapmierinošu</w:t>
      </w:r>
      <w:r w:rsidRPr="00224DB2">
        <w:rPr>
          <w:rStyle w:val="Beiguvresatsauce"/>
          <w:rFonts w:ascii="Times New Roman" w:eastAsia="Times New Roman" w:hAnsi="Times New Roman" w:cs="Times New Roman"/>
          <w:color w:val="333333" w:themeColor="text2" w:themeShade="80"/>
        </w:rPr>
        <w:endnoteReference w:id="65"/>
      </w:r>
      <w:r w:rsidRPr="00224DB2">
        <w:rPr>
          <w:rFonts w:ascii="Times New Roman" w:eastAsia="Times New Roman" w:hAnsi="Times New Roman" w:cs="Times New Roman"/>
          <w:color w:val="333333" w:themeColor="text2" w:themeShade="80"/>
        </w:rPr>
        <w:t>.</w:t>
      </w:r>
    </w:p>
    <w:p w:rsidR="002240CE" w:rsidRDefault="004E0ED0" w:rsidP="009B68BD">
      <w:pPr>
        <w:pStyle w:val="Sarakstarindkopa"/>
        <w:numPr>
          <w:ilvl w:val="0"/>
          <w:numId w:val="6"/>
        </w:numPr>
        <w:tabs>
          <w:tab w:val="left" w:pos="0"/>
        </w:tabs>
        <w:spacing w:before="120" w:after="120" w:line="240" w:lineRule="auto"/>
        <w:ind w:left="284" w:hanging="284"/>
        <w:contextualSpacing w:val="0"/>
        <w:rPr>
          <w:rFonts w:ascii="Times New Roman" w:eastAsia="Times New Roman" w:hAnsi="Times New Roman" w:cs="Times New Roman"/>
          <w:color w:val="333333" w:themeColor="text2" w:themeShade="80"/>
        </w:rPr>
      </w:pPr>
      <w:r w:rsidRPr="00224DB2">
        <w:rPr>
          <w:rFonts w:ascii="Times New Roman" w:eastAsia="Times New Roman" w:hAnsi="Times New Roman" w:cs="Times New Roman"/>
          <w:color w:val="333333" w:themeColor="text2" w:themeShade="80"/>
        </w:rPr>
        <w:t>Lūdzot sniegt skaidrojumus par iemesliem, kādēļ dzīvojamo māju uzturēšanas darbu plānos norādītie, bojājumu novēršanai nepieciešamie darbi netiek ietverti dzīvojamās mājas uzturēšanas un apsaimniekošanas darbu tāmēs kārtējam gadam, pārvaldnieki norādīja, ka tad, ja šie darbi tiktu ietverti tāmē, maksa būtu tik liela, ka dzīvojamo māju īpašnieki nespētu to apmaksāt. Līdz ar to veicamie uzturēšanas darbi dzīvojamā mājā tiek pielāgoti pārvaldnieka noteiktajai pārvaldīšanas un apsaimniekošanas maksai kārtējam gadam (skatīt 1</w:t>
      </w:r>
      <w:r>
        <w:rPr>
          <w:rFonts w:ascii="Times New Roman" w:eastAsia="Times New Roman" w:hAnsi="Times New Roman" w:cs="Times New Roman"/>
          <w:color w:val="333333" w:themeColor="text2" w:themeShade="80"/>
        </w:rPr>
        <w:t>2</w:t>
      </w:r>
      <w:r w:rsidRPr="00224DB2">
        <w:rPr>
          <w:rFonts w:ascii="Times New Roman" w:eastAsia="Times New Roman" w:hAnsi="Times New Roman" w:cs="Times New Roman"/>
          <w:color w:val="333333" w:themeColor="text2" w:themeShade="80"/>
        </w:rPr>
        <w:t>. attēlu).</w:t>
      </w:r>
    </w:p>
    <w:p w:rsidR="002240CE" w:rsidRDefault="002240CE">
      <w:pPr>
        <w:rPr>
          <w:rFonts w:ascii="Times New Roman" w:eastAsia="Times New Roman" w:hAnsi="Times New Roman" w:cs="Times New Roman"/>
          <w:color w:val="333333" w:themeColor="text2" w:themeShade="80"/>
        </w:rPr>
      </w:pPr>
      <w:r>
        <w:rPr>
          <w:rFonts w:ascii="Times New Roman" w:eastAsia="Times New Roman" w:hAnsi="Times New Roman" w:cs="Times New Roman"/>
          <w:color w:val="333333" w:themeColor="text2" w:themeShade="80"/>
        </w:rPr>
        <w:br w:type="page"/>
      </w:r>
    </w:p>
    <w:p w:rsidR="004E0ED0" w:rsidRPr="00224DB2" w:rsidRDefault="004E0ED0" w:rsidP="00170222">
      <w:pPr>
        <w:tabs>
          <w:tab w:val="left" w:pos="0"/>
        </w:tabs>
        <w:spacing w:before="120" w:after="120" w:line="240" w:lineRule="auto"/>
        <w:jc w:val="center"/>
        <w:rPr>
          <w:rFonts w:ascii="Times New Roman" w:eastAsia="Times New Roman" w:hAnsi="Times New Roman" w:cs="Times New Roman"/>
          <w:color w:val="3D87C7" w:themeColor="accent2"/>
        </w:rPr>
      </w:pPr>
      <w:r w:rsidRPr="00224DB2">
        <w:rPr>
          <w:rFonts w:ascii="Times New Roman" w:eastAsia="Times New Roman" w:hAnsi="Times New Roman" w:cs="Times New Roman"/>
          <w:noProof/>
          <w:color w:val="3D87C7" w:themeColor="accent2"/>
          <w:lang w:eastAsia="lv-LV"/>
        </w:rPr>
        <w:lastRenderedPageBreak/>
        <w:drawing>
          <wp:inline distT="0" distB="0" distL="0" distR="0" wp14:anchorId="07219C74" wp14:editId="2F7BB614">
            <wp:extent cx="5935672" cy="712409"/>
            <wp:effectExtent l="0" t="0" r="0" b="0"/>
            <wp:docPr id="276" name="Attēls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3.JPG"/>
                    <pic:cNvPicPr/>
                  </pic:nvPicPr>
                  <pic:blipFill>
                    <a:blip r:embed="rId64">
                      <a:extLst>
                        <a:ext uri="{BEBA8EAE-BF5A-486C-A8C5-ECC9F3942E4B}">
                          <a14:imgProps xmlns:a14="http://schemas.microsoft.com/office/drawing/2010/main">
                            <a14:imgLayer r:embed="rId65">
                              <a14:imgEffect>
                                <a14:sharpenSoften amount="11000"/>
                              </a14:imgEffect>
                            </a14:imgLayer>
                          </a14:imgProps>
                        </a:ext>
                        <a:ext uri="{28A0092B-C50C-407E-A947-70E740481C1C}">
                          <a14:useLocalDpi xmlns:a14="http://schemas.microsoft.com/office/drawing/2010/main" val="0"/>
                        </a:ext>
                      </a:extLst>
                    </a:blip>
                    <a:stretch>
                      <a:fillRect/>
                    </a:stretch>
                  </pic:blipFill>
                  <pic:spPr>
                    <a:xfrm>
                      <a:off x="0" y="0"/>
                      <a:ext cx="5930887" cy="711835"/>
                    </a:xfrm>
                    <a:prstGeom prst="rect">
                      <a:avLst/>
                    </a:prstGeom>
                  </pic:spPr>
                </pic:pic>
              </a:graphicData>
            </a:graphic>
          </wp:inline>
        </w:drawing>
      </w:r>
    </w:p>
    <w:p w:rsidR="004E0ED0" w:rsidRPr="00224DB2" w:rsidRDefault="004E0ED0" w:rsidP="002A6436">
      <w:pPr>
        <w:pStyle w:val="Diagrammasvirsraksts"/>
      </w:pPr>
      <w:r>
        <w:t>12</w:t>
      </w:r>
      <w:r w:rsidRPr="00224DB2">
        <w:t>. attēls. Kā faktiski tiek īstenota dzīvojamās mājas pārvaldība?</w:t>
      </w:r>
    </w:p>
    <w:p w:rsidR="004E0ED0" w:rsidRPr="00224DB2" w:rsidRDefault="004E0ED0" w:rsidP="006967C6">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i/>
          <w:color w:val="333333" w:themeColor="text2" w:themeShade="80"/>
        </w:rPr>
      </w:pPr>
      <w:r w:rsidRPr="00224DB2">
        <w:rPr>
          <w:rFonts w:ascii="Times New Roman" w:eastAsia="Times New Roman" w:hAnsi="Times New Roman" w:cs="Times New Roman"/>
          <w:color w:val="333333" w:themeColor="text2" w:themeShade="80"/>
        </w:rPr>
        <w:t>Atsevišķi pārvaldnieki arī norādīja, ka lēmums par to, kādi remonta vai renovācijas darbi veicami dzīvojamā mājā kārtējā gadā, tiek atstāts dzīvojamo māju īpašnieku izlemšanai, proti, pārvaldnieki dzīvokļu īpašnieku kopsapulcē piedāvā balsot īpašniekiem par to, vai tie vēlas, lai nākamajā gadā tiktu veikti uzturēšanas darbu plānā ietvertie darbi, lai gan normatīvais akts</w:t>
      </w:r>
      <w:r w:rsidRPr="00224DB2">
        <w:rPr>
          <w:rStyle w:val="Beiguvresatsauce"/>
          <w:rFonts w:ascii="Times New Roman" w:eastAsia="Times New Roman" w:hAnsi="Times New Roman" w:cs="Times New Roman"/>
          <w:color w:val="333333" w:themeColor="text2" w:themeShade="80"/>
        </w:rPr>
        <w:endnoteReference w:id="66"/>
      </w:r>
      <w:r w:rsidRPr="00224DB2">
        <w:rPr>
          <w:rFonts w:ascii="Times New Roman" w:eastAsia="Times New Roman" w:hAnsi="Times New Roman" w:cs="Times New Roman"/>
          <w:color w:val="333333" w:themeColor="text2" w:themeShade="80"/>
        </w:rPr>
        <w:t xml:space="preserve"> šādu jautājumu atstāšanu izlemšanai dzīvojamo māju īpašniekiem neparedz</w:t>
      </w:r>
      <w:r>
        <w:rPr>
          <w:rFonts w:ascii="Times New Roman" w:eastAsia="Times New Roman" w:hAnsi="Times New Roman" w:cs="Times New Roman"/>
          <w:color w:val="333333" w:themeColor="text2" w:themeShade="80"/>
        </w:rPr>
        <w:t xml:space="preserve"> (skatīt 13</w:t>
      </w:r>
      <w:r w:rsidRPr="00224DB2">
        <w:rPr>
          <w:rFonts w:ascii="Times New Roman" w:eastAsia="Times New Roman" w:hAnsi="Times New Roman" w:cs="Times New Roman"/>
          <w:color w:val="333333" w:themeColor="text2" w:themeShade="80"/>
        </w:rPr>
        <w:t>. attēlu). Iedzīvotāji lielākoties arī atsakās no maksas paaugstināšanas darbu veikšanai</w:t>
      </w:r>
      <w:r>
        <w:rPr>
          <w:rFonts w:ascii="Times New Roman" w:eastAsia="Times New Roman" w:hAnsi="Times New Roman" w:cs="Times New Roman"/>
          <w:color w:val="333333" w:themeColor="text2" w:themeShade="80"/>
        </w:rPr>
        <w:t>. P</w:t>
      </w:r>
      <w:r w:rsidRPr="00224DB2">
        <w:rPr>
          <w:rFonts w:ascii="Times New Roman" w:eastAsia="Times New Roman" w:hAnsi="Times New Roman" w:cs="Times New Roman"/>
          <w:color w:val="333333" w:themeColor="text2" w:themeShade="80"/>
        </w:rPr>
        <w:t>ārvaldnieki revidentiem norādīja,</w:t>
      </w:r>
      <w:r>
        <w:rPr>
          <w:rFonts w:ascii="Times New Roman" w:eastAsia="Times New Roman" w:hAnsi="Times New Roman" w:cs="Times New Roman"/>
          <w:color w:val="333333" w:themeColor="text2" w:themeShade="80"/>
        </w:rPr>
        <w:t xml:space="preserve"> ka tā ir viena</w:t>
      </w:r>
      <w:r w:rsidRPr="00224DB2">
        <w:rPr>
          <w:rFonts w:ascii="Times New Roman" w:eastAsia="Times New Roman" w:hAnsi="Times New Roman" w:cs="Times New Roman"/>
          <w:color w:val="333333" w:themeColor="text2" w:themeShade="80"/>
        </w:rPr>
        <w:t xml:space="preserve"> no problēmām, kādēļ mājās pastāv bojājumi.</w:t>
      </w:r>
    </w:p>
    <w:p w:rsidR="004E0ED0" w:rsidRPr="00224DB2" w:rsidRDefault="004E0ED0" w:rsidP="008373BE">
      <w:pPr>
        <w:pStyle w:val="Sarakstarindkopa"/>
        <w:numPr>
          <w:ilvl w:val="0"/>
          <w:numId w:val="0"/>
        </w:numPr>
        <w:tabs>
          <w:tab w:val="left" w:pos="0"/>
        </w:tabs>
        <w:spacing w:before="120" w:after="120" w:line="240" w:lineRule="auto"/>
        <w:ind w:left="284"/>
        <w:contextualSpacing w:val="0"/>
        <w:jc w:val="left"/>
        <w:rPr>
          <w:rFonts w:ascii="Times New Roman" w:hAnsi="Times New Roman" w:cs="Times New Roman"/>
          <w:i/>
          <w:color w:val="333333" w:themeColor="text2" w:themeShade="80"/>
        </w:rPr>
      </w:pPr>
      <w:r w:rsidRPr="00224DB2">
        <w:rPr>
          <w:rFonts w:ascii="Times New Roman" w:hAnsi="Times New Roman" w:cs="Times New Roman"/>
          <w:i/>
          <w:noProof/>
          <w:color w:val="333333" w:themeColor="text2" w:themeShade="80"/>
          <w:lang w:eastAsia="lv-LV"/>
        </w:rPr>
        <w:drawing>
          <wp:inline distT="0" distB="0" distL="0" distR="0" wp14:anchorId="3804EFFD" wp14:editId="307784C5">
            <wp:extent cx="5829961" cy="681836"/>
            <wp:effectExtent l="0" t="0" r="0" b="4445"/>
            <wp:docPr id="285" name="Attēls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2344.JPG"/>
                    <pic:cNvPicPr/>
                  </pic:nvPicPr>
                  <pic:blipFill>
                    <a:blip r:embed="rId66">
                      <a:extLst>
                        <a:ext uri="{28A0092B-C50C-407E-A947-70E740481C1C}">
                          <a14:useLocalDpi xmlns:a14="http://schemas.microsoft.com/office/drawing/2010/main" val="0"/>
                        </a:ext>
                      </a:extLst>
                    </a:blip>
                    <a:stretch>
                      <a:fillRect/>
                    </a:stretch>
                  </pic:blipFill>
                  <pic:spPr>
                    <a:xfrm>
                      <a:off x="0" y="0"/>
                      <a:ext cx="5836707" cy="682625"/>
                    </a:xfrm>
                    <a:prstGeom prst="rect">
                      <a:avLst/>
                    </a:prstGeom>
                  </pic:spPr>
                </pic:pic>
              </a:graphicData>
            </a:graphic>
          </wp:inline>
        </w:drawing>
      </w:r>
    </w:p>
    <w:p w:rsidR="004E0ED0" w:rsidRPr="00224DB2" w:rsidRDefault="004E0ED0" w:rsidP="008B7F37">
      <w:pPr>
        <w:pStyle w:val="Diagrammasvirsraksts"/>
      </w:pPr>
      <w:r w:rsidRPr="00224DB2">
        <w:t>1</w:t>
      </w:r>
      <w:r>
        <w:t>3</w:t>
      </w:r>
      <w:r w:rsidRPr="00224DB2">
        <w:t>. attēls. Atsevišķu pārvaldnieku pieeja dzīvojamo māju pārvaldīšanā.</w:t>
      </w:r>
    </w:p>
    <w:p w:rsidR="004E0ED0" w:rsidRPr="00224DB2" w:rsidRDefault="004E0ED0" w:rsidP="001B5DA0">
      <w:pPr>
        <w:pStyle w:val="Sarakstarindkopa"/>
        <w:numPr>
          <w:ilvl w:val="0"/>
          <w:numId w:val="6"/>
        </w:numPr>
        <w:tabs>
          <w:tab w:val="left" w:pos="0"/>
        </w:tabs>
        <w:spacing w:before="120" w:after="120" w:line="240" w:lineRule="auto"/>
        <w:ind w:left="284" w:hanging="284"/>
        <w:contextualSpacing w:val="0"/>
        <w:rPr>
          <w:color w:val="333333" w:themeColor="text2" w:themeShade="80"/>
        </w:rPr>
      </w:pPr>
      <w:r w:rsidRPr="00224DB2">
        <w:rPr>
          <w:color w:val="333333" w:themeColor="text2" w:themeShade="80"/>
        </w:rPr>
        <w:t>Piemēram, Daugavpils pilsētas pašvaldība bija apzinājusi tās pārvaldīšanā esošo daudzdzīvokļu dzīvojamo māju tehnisko stāvokli un dzīvojamās mājas uzturēšanas darbu plānos bija ietvērusi darbus bojājumu novēršanai, uzkrājumu veidošanas termiņus un darbu izmaksas. Tomēr dzīvojamo māju uzturēšanas un apsaimniekošanas darbu tāmēs izmaksas netika ietvertas. Ņemot vērā iepriekš minēto</w:t>
      </w:r>
      <w:r>
        <w:rPr>
          <w:color w:val="333333" w:themeColor="text2" w:themeShade="80"/>
        </w:rPr>
        <w:t>,</w:t>
      </w:r>
      <w:r w:rsidRPr="00224DB2">
        <w:rPr>
          <w:color w:val="333333" w:themeColor="text2" w:themeShade="80"/>
        </w:rPr>
        <w:t xml:space="preserve"> revidenti varēja noteikt, par cik palielinātos maksa, ja tā tiktu noteikta, lai novērstu mājā esošos bojājumus, nevis tādā apmērā “cik vēlas maksāt īpašnieks”. </w:t>
      </w:r>
    </w:p>
    <w:p w:rsidR="004E0ED0" w:rsidRPr="00224DB2" w:rsidRDefault="004E0ED0" w:rsidP="001B5DA0">
      <w:pPr>
        <w:pStyle w:val="Sarakstarindkopa"/>
        <w:numPr>
          <w:ilvl w:val="0"/>
          <w:numId w:val="6"/>
        </w:numPr>
        <w:tabs>
          <w:tab w:val="left" w:pos="0"/>
        </w:tabs>
        <w:spacing w:before="120" w:after="120" w:line="240" w:lineRule="auto"/>
        <w:ind w:left="284" w:hanging="284"/>
        <w:contextualSpacing w:val="0"/>
        <w:rPr>
          <w:color w:val="333333" w:themeColor="text2" w:themeShade="80"/>
        </w:rPr>
      </w:pPr>
      <w:r w:rsidRPr="00224DB2">
        <w:rPr>
          <w:color w:val="3D87C7" w:themeColor="accent2"/>
        </w:rPr>
        <w:t xml:space="preserve">Atbilstoši aprēķinam, pārvaldīšanas un apsaimniekošanas maksas apmērs triju gadu periodā palielinātos </w:t>
      </w:r>
      <w:r>
        <w:rPr>
          <w:color w:val="3D87C7" w:themeColor="accent2"/>
        </w:rPr>
        <w:t xml:space="preserve">pat </w:t>
      </w:r>
      <w:r w:rsidRPr="00746591">
        <w:rPr>
          <w:color w:val="3D87C7" w:themeColor="accent2"/>
        </w:rPr>
        <w:t>par 3 </w:t>
      </w:r>
      <w:r w:rsidRPr="00746591">
        <w:rPr>
          <w:i/>
          <w:color w:val="3D87C7" w:themeColor="accent2"/>
        </w:rPr>
        <w:t xml:space="preserve">euro </w:t>
      </w:r>
      <w:r w:rsidRPr="00746591">
        <w:rPr>
          <w:color w:val="3D87C7" w:themeColor="accent2"/>
        </w:rPr>
        <w:t>par</w:t>
      </w:r>
      <w:r w:rsidRPr="00224DB2">
        <w:rPr>
          <w:color w:val="3D87C7" w:themeColor="accent2"/>
        </w:rPr>
        <w:t xml:space="preserve"> kvadrātmetru</w:t>
      </w:r>
      <w:r w:rsidRPr="00224DB2">
        <w:rPr>
          <w:i/>
          <w:color w:val="3D87C7" w:themeColor="accent2"/>
        </w:rPr>
        <w:t xml:space="preserve">, </w:t>
      </w:r>
      <w:r w:rsidRPr="00224DB2">
        <w:rPr>
          <w:color w:val="3D87C7" w:themeColor="accent2"/>
        </w:rPr>
        <w:t xml:space="preserve">kas ir </w:t>
      </w:r>
      <w:r w:rsidRPr="00224DB2">
        <w:rPr>
          <w:b/>
          <w:color w:val="3D87C7" w:themeColor="accent2"/>
        </w:rPr>
        <w:t>ievērojami vairāk</w:t>
      </w:r>
      <w:r w:rsidRPr="00224DB2">
        <w:rPr>
          <w:color w:val="3D87C7" w:themeColor="accent2"/>
        </w:rPr>
        <w:t xml:space="preserve"> nekā apmērs, ko nosaka revīzijas apjomā iekļautās pašvaldības, </w:t>
      </w:r>
      <w:r w:rsidRPr="00224DB2">
        <w:rPr>
          <w:color w:val="333333" w:themeColor="text2" w:themeShade="80"/>
        </w:rPr>
        <w:t>piemēram:</w:t>
      </w:r>
    </w:p>
    <w:p w:rsidR="004E0ED0" w:rsidRPr="00224DB2" w:rsidRDefault="004E0ED0" w:rsidP="008E0AB0">
      <w:pPr>
        <w:pStyle w:val="Sarakstarindkopa"/>
        <w:numPr>
          <w:ilvl w:val="1"/>
          <w:numId w:val="6"/>
        </w:numPr>
        <w:tabs>
          <w:tab w:val="left" w:pos="0"/>
        </w:tabs>
        <w:spacing w:after="120" w:line="240" w:lineRule="auto"/>
        <w:ind w:left="709" w:hanging="425"/>
        <w:contextualSpacing w:val="0"/>
        <w:rPr>
          <w:rFonts w:ascii="Times New Roman" w:hAnsi="Times New Roman" w:cs="Times New Roman"/>
          <w:i/>
          <w:color w:val="333333" w:themeColor="text2" w:themeShade="80"/>
        </w:rPr>
      </w:pPr>
      <w:r w:rsidRPr="00224DB2">
        <w:t xml:space="preserve">Daugavpils pilsētas pašvaldību pārvaldīšanā esošajām dzīvojamām mājām pārvaldīšanas un </w:t>
      </w:r>
      <w:r w:rsidRPr="008E0AB0">
        <w:rPr>
          <w:rFonts w:ascii="Times New Roman" w:eastAsia="Times New Roman" w:hAnsi="Times New Roman" w:cs="Times New Roman"/>
          <w:color w:val="333333" w:themeColor="text2" w:themeShade="80"/>
        </w:rPr>
        <w:t>apsaimniekošanas</w:t>
      </w:r>
      <w:r w:rsidRPr="00224DB2">
        <w:t xml:space="preserve"> maksa ir noteikta no 0,15 </w:t>
      </w:r>
      <w:r w:rsidRPr="00224DB2">
        <w:rPr>
          <w:i/>
        </w:rPr>
        <w:t xml:space="preserve">euro </w:t>
      </w:r>
      <w:r w:rsidRPr="00224DB2">
        <w:t>līdz 0,36 </w:t>
      </w:r>
      <w:r w:rsidRPr="00224DB2">
        <w:rPr>
          <w:i/>
        </w:rPr>
        <w:t>euro</w:t>
      </w:r>
      <w:r w:rsidRPr="00224DB2">
        <w:t xml:space="preserve"> par kvadrātmetru;</w:t>
      </w:r>
    </w:p>
    <w:p w:rsidR="004E0ED0" w:rsidRPr="00224DB2" w:rsidRDefault="004E0ED0" w:rsidP="008E0AB0">
      <w:pPr>
        <w:pStyle w:val="Sarakstarindkopa"/>
        <w:numPr>
          <w:ilvl w:val="1"/>
          <w:numId w:val="6"/>
        </w:numPr>
        <w:tabs>
          <w:tab w:val="left" w:pos="0"/>
        </w:tabs>
        <w:spacing w:after="120" w:line="240" w:lineRule="auto"/>
        <w:ind w:left="709" w:hanging="425"/>
        <w:contextualSpacing w:val="0"/>
        <w:rPr>
          <w:rFonts w:ascii="Times New Roman" w:hAnsi="Times New Roman" w:cs="Times New Roman"/>
          <w:i/>
          <w:color w:val="333333" w:themeColor="text2" w:themeShade="80"/>
        </w:rPr>
      </w:pPr>
      <w:r w:rsidRPr="00224DB2">
        <w:t xml:space="preserve">Tērvetes </w:t>
      </w:r>
      <w:r w:rsidRPr="008E0AB0">
        <w:rPr>
          <w:rFonts w:ascii="Times New Roman" w:eastAsia="Times New Roman" w:hAnsi="Times New Roman" w:cs="Times New Roman"/>
          <w:color w:val="333333" w:themeColor="text2" w:themeShade="80"/>
        </w:rPr>
        <w:t>novada</w:t>
      </w:r>
      <w:r w:rsidRPr="00224DB2">
        <w:t xml:space="preserve"> pašvaldībā – no 0,08 </w:t>
      </w:r>
      <w:r w:rsidRPr="00224DB2">
        <w:rPr>
          <w:i/>
        </w:rPr>
        <w:t xml:space="preserve">euro </w:t>
      </w:r>
      <w:r w:rsidRPr="00224DB2">
        <w:t>līdz 0,16 </w:t>
      </w:r>
      <w:r w:rsidRPr="00224DB2">
        <w:rPr>
          <w:i/>
        </w:rPr>
        <w:t xml:space="preserve">euro </w:t>
      </w:r>
      <w:r w:rsidRPr="00224DB2">
        <w:t>par kvadrātmetru;</w:t>
      </w:r>
    </w:p>
    <w:p w:rsidR="004E0ED0" w:rsidRPr="00224DB2" w:rsidRDefault="004E0ED0" w:rsidP="008E0AB0">
      <w:pPr>
        <w:pStyle w:val="Sarakstarindkopa"/>
        <w:numPr>
          <w:ilvl w:val="1"/>
          <w:numId w:val="6"/>
        </w:numPr>
        <w:tabs>
          <w:tab w:val="left" w:pos="0"/>
        </w:tabs>
        <w:spacing w:after="120" w:line="240" w:lineRule="auto"/>
        <w:ind w:left="709" w:hanging="425"/>
        <w:contextualSpacing w:val="0"/>
        <w:rPr>
          <w:rFonts w:ascii="Times New Roman" w:hAnsi="Times New Roman" w:cs="Times New Roman"/>
          <w:i/>
          <w:color w:val="333333" w:themeColor="text2" w:themeShade="80"/>
        </w:rPr>
      </w:pPr>
      <w:r w:rsidRPr="008E0AB0">
        <w:rPr>
          <w:rFonts w:ascii="Times New Roman" w:eastAsia="Times New Roman" w:hAnsi="Times New Roman" w:cs="Times New Roman"/>
          <w:color w:val="333333" w:themeColor="text2" w:themeShade="80"/>
        </w:rPr>
        <w:t>Ventspils</w:t>
      </w:r>
      <w:r w:rsidRPr="00224DB2">
        <w:t xml:space="preserve"> novada pašvaldībā – 0,21 </w:t>
      </w:r>
      <w:r w:rsidRPr="00224DB2">
        <w:rPr>
          <w:i/>
        </w:rPr>
        <w:t>euro</w:t>
      </w:r>
      <w:r w:rsidRPr="00224DB2">
        <w:t xml:space="preserve"> par kvadrātmetru.</w:t>
      </w:r>
    </w:p>
    <w:p w:rsidR="004E0ED0" w:rsidRPr="00224DB2" w:rsidRDefault="004E0ED0" w:rsidP="006967C6">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i/>
          <w:color w:val="333333" w:themeColor="text2" w:themeShade="80"/>
        </w:rPr>
      </w:pPr>
      <w:r>
        <w:rPr>
          <w:rFonts w:ascii="Times New Roman" w:eastAsia="Times New Roman" w:hAnsi="Times New Roman" w:cs="Times New Roman"/>
          <w:color w:val="333333" w:themeColor="text2" w:themeShade="80"/>
        </w:rPr>
        <w:t>Revīzijā konstatēts, ka</w:t>
      </w:r>
      <w:r w:rsidRPr="00224DB2">
        <w:rPr>
          <w:rFonts w:ascii="Times New Roman" w:eastAsia="Times New Roman" w:hAnsi="Times New Roman" w:cs="Times New Roman"/>
          <w:color w:val="333333" w:themeColor="text2" w:themeShade="80"/>
        </w:rPr>
        <w:t xml:space="preserve"> pārvaldniek</w:t>
      </w:r>
      <w:r>
        <w:rPr>
          <w:rFonts w:ascii="Times New Roman" w:eastAsia="Times New Roman" w:hAnsi="Times New Roman" w:cs="Times New Roman"/>
          <w:color w:val="333333" w:themeColor="text2" w:themeShade="80"/>
        </w:rPr>
        <w:t>i neizpilda arī</w:t>
      </w:r>
      <w:r w:rsidRPr="00224DB2">
        <w:rPr>
          <w:rFonts w:ascii="Times New Roman" w:eastAsia="Times New Roman" w:hAnsi="Times New Roman" w:cs="Times New Roman"/>
          <w:color w:val="333333" w:themeColor="text2" w:themeShade="80"/>
        </w:rPr>
        <w:t xml:space="preserve"> tādu</w:t>
      </w:r>
      <w:r>
        <w:rPr>
          <w:rFonts w:ascii="Times New Roman" w:eastAsia="Times New Roman" w:hAnsi="Times New Roman" w:cs="Times New Roman"/>
          <w:color w:val="333333" w:themeColor="text2" w:themeShade="80"/>
        </w:rPr>
        <w:t>s</w:t>
      </w:r>
      <w:r w:rsidRPr="00224DB2">
        <w:rPr>
          <w:rFonts w:ascii="Times New Roman" w:eastAsia="Times New Roman" w:hAnsi="Times New Roman" w:cs="Times New Roman"/>
          <w:color w:val="333333" w:themeColor="text2" w:themeShade="80"/>
        </w:rPr>
        <w:t xml:space="preserve"> pienākumu</w:t>
      </w:r>
      <w:r>
        <w:rPr>
          <w:rFonts w:ascii="Times New Roman" w:eastAsia="Times New Roman" w:hAnsi="Times New Roman" w:cs="Times New Roman"/>
          <w:color w:val="333333" w:themeColor="text2" w:themeShade="80"/>
        </w:rPr>
        <w:t>s kā ārpuskārtas remonts</w:t>
      </w:r>
      <w:r w:rsidRPr="00224DB2">
        <w:rPr>
          <w:rFonts w:ascii="Times New Roman" w:eastAsia="Times New Roman" w:hAnsi="Times New Roman" w:cs="Times New Roman"/>
          <w:color w:val="333333" w:themeColor="text2" w:themeShade="80"/>
        </w:rPr>
        <w:t xml:space="preserve"> gadījumos, kad konstatētie bojājumi rada apdraudējumu cilvēku dzīvībai un veselībai, piemēram:</w:t>
      </w:r>
    </w:p>
    <w:p w:rsidR="004E0ED0" w:rsidRPr="00224DB2" w:rsidRDefault="004E0ED0" w:rsidP="008E0AB0">
      <w:pPr>
        <w:pStyle w:val="Sarakstarindkopa"/>
        <w:numPr>
          <w:ilvl w:val="1"/>
          <w:numId w:val="6"/>
        </w:numPr>
        <w:tabs>
          <w:tab w:val="left" w:pos="0"/>
        </w:tabs>
        <w:spacing w:after="120" w:line="240" w:lineRule="auto"/>
        <w:ind w:left="709" w:hanging="425"/>
        <w:contextualSpacing w:val="0"/>
        <w:rPr>
          <w:rFonts w:ascii="Times New Roman" w:hAnsi="Times New Roman" w:cs="Times New Roman"/>
          <w:i/>
          <w:color w:val="333333" w:themeColor="text2" w:themeShade="80"/>
        </w:rPr>
      </w:pPr>
      <w:r w:rsidRPr="00224DB2">
        <w:rPr>
          <w:rFonts w:ascii="Times New Roman" w:eastAsia="Times New Roman" w:hAnsi="Times New Roman" w:cs="Times New Roman"/>
          <w:color w:val="333333" w:themeColor="text2" w:themeShade="80"/>
        </w:rPr>
        <w:t>51 </w:t>
      </w:r>
      <w:r w:rsidRPr="008E0AB0">
        <w:rPr>
          <w:rFonts w:ascii="Times New Roman" w:eastAsia="Times New Roman" w:hAnsi="Times New Roman" w:cs="Times New Roman"/>
          <w:color w:val="333333" w:themeColor="text2" w:themeShade="80"/>
        </w:rPr>
        <w:t>daudzdzīvokļu</w:t>
      </w:r>
      <w:r w:rsidRPr="00224DB2">
        <w:rPr>
          <w:rFonts w:ascii="Times New Roman" w:eastAsia="Times New Roman" w:hAnsi="Times New Roman" w:cs="Times New Roman"/>
          <w:color w:val="333333" w:themeColor="text2" w:themeShade="80"/>
        </w:rPr>
        <w:t xml:space="preserve"> dzīvojamā mājā pastāv ar ugunsdrošības neievērošanu saistīti bojājumi;</w:t>
      </w:r>
    </w:p>
    <w:p w:rsidR="004E0ED0" w:rsidRPr="00224DB2" w:rsidRDefault="004E0ED0" w:rsidP="008E0AB0">
      <w:pPr>
        <w:pStyle w:val="Sarakstarindkopa"/>
        <w:numPr>
          <w:ilvl w:val="1"/>
          <w:numId w:val="6"/>
        </w:numPr>
        <w:tabs>
          <w:tab w:val="left" w:pos="0"/>
        </w:tabs>
        <w:spacing w:after="120" w:line="240" w:lineRule="auto"/>
        <w:ind w:left="709" w:hanging="425"/>
        <w:contextualSpacing w:val="0"/>
        <w:rPr>
          <w:rFonts w:ascii="Times New Roman" w:hAnsi="Times New Roman" w:cs="Times New Roman"/>
          <w:i/>
          <w:color w:val="333333" w:themeColor="text2" w:themeShade="80"/>
        </w:rPr>
      </w:pPr>
      <w:r w:rsidRPr="00224DB2">
        <w:rPr>
          <w:rFonts w:ascii="Times New Roman" w:eastAsia="Times New Roman" w:hAnsi="Times New Roman" w:cs="Times New Roman"/>
          <w:color w:val="333333" w:themeColor="text2" w:themeShade="80"/>
        </w:rPr>
        <w:t>62 </w:t>
      </w:r>
      <w:r w:rsidRPr="00224DB2">
        <w:rPr>
          <w:rFonts w:ascii="Times New Roman" w:hAnsi="Times New Roman" w:cs="Times New Roman"/>
          <w:color w:val="333333" w:themeColor="text2" w:themeShade="80"/>
        </w:rPr>
        <w:t>daudzdzīvokļu</w:t>
      </w:r>
      <w:r w:rsidRPr="00224DB2">
        <w:rPr>
          <w:rFonts w:ascii="Times New Roman" w:eastAsia="Times New Roman" w:hAnsi="Times New Roman" w:cs="Times New Roman"/>
          <w:color w:val="333333" w:themeColor="text2" w:themeShade="80"/>
        </w:rPr>
        <w:t xml:space="preserve"> dzīvojamās mājās jeb 60 % no 82 mājām, kuru māju lietās bija informācija par esošajiem bojājumiem, konstatēti arī tādi būtiski bojājumi kā jumta seguma caurtece vai to neatbilstošs stāvoklis, mitri pamati u.c. (skatīt revīzijas ziņojuma 1. pielikumu).</w:t>
      </w:r>
    </w:p>
    <w:p w:rsidR="004E0ED0" w:rsidRPr="00224DB2" w:rsidRDefault="004E0ED0" w:rsidP="000D2168">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i/>
          <w:color w:val="333333" w:themeColor="text2" w:themeShade="80"/>
        </w:rPr>
      </w:pPr>
      <w:r w:rsidRPr="00224DB2">
        <w:rPr>
          <w:color w:val="333333" w:themeColor="text2" w:themeShade="80"/>
          <w:szCs w:val="24"/>
        </w:rPr>
        <w:t xml:space="preserve">Tādu būtisku bojājumu esamība kā </w:t>
      </w:r>
      <w:r w:rsidRPr="00224DB2">
        <w:rPr>
          <w:rFonts w:ascii="Times New Roman" w:eastAsia="Times New Roman" w:hAnsi="Times New Roman" w:cs="Times New Roman"/>
          <w:color w:val="333333" w:themeColor="text2" w:themeShade="80"/>
        </w:rPr>
        <w:t xml:space="preserve">jumta seguma caurtece vai to neatbilstošs stāvoklis, mitri pamati u.tml. un personu īpatsvars, kas dzīvo mājokļos ar šādiem būtiskiem </w:t>
      </w:r>
      <w:r w:rsidRPr="00746591">
        <w:rPr>
          <w:rFonts w:ascii="Times New Roman" w:eastAsia="Times New Roman" w:hAnsi="Times New Roman" w:cs="Times New Roman"/>
          <w:color w:val="333333" w:themeColor="text2" w:themeShade="80"/>
        </w:rPr>
        <w:t>bojājumiem, ir svarīga,</w:t>
      </w:r>
      <w:r w:rsidRPr="00224DB2">
        <w:rPr>
          <w:rFonts w:ascii="Times New Roman" w:eastAsia="Times New Roman" w:hAnsi="Times New Roman" w:cs="Times New Roman"/>
          <w:color w:val="333333" w:themeColor="text2" w:themeShade="80"/>
        </w:rPr>
        <w:t xml:space="preserve"> lai novērtētu ANO izvirzītā apakšmērķa </w:t>
      </w:r>
      <w:r w:rsidRPr="00224DB2">
        <w:rPr>
          <w:color w:val="333333" w:themeColor="text2" w:themeShade="80"/>
        </w:rPr>
        <w:t xml:space="preserve">sasniegšanas progresu </w:t>
      </w:r>
      <w:r w:rsidRPr="00224DB2">
        <w:rPr>
          <w:rFonts w:ascii="Times New Roman" w:eastAsia="Times New Roman" w:hAnsi="Times New Roman" w:cs="Times New Roman"/>
          <w:color w:val="333333" w:themeColor="text2" w:themeShade="80"/>
        </w:rPr>
        <w:t xml:space="preserve">– </w:t>
      </w:r>
      <w:r w:rsidRPr="00224DB2">
        <w:rPr>
          <w:color w:val="333333" w:themeColor="text2" w:themeShade="80"/>
        </w:rPr>
        <w:t xml:space="preserve">līdz 2030. gadam nodrošināt visiem piekļuvi pienācīgiem un drošiem mājokļiem un pamatpakalpojumiem par pieejamu cenu un </w:t>
      </w:r>
      <w:r w:rsidRPr="00224DB2">
        <w:rPr>
          <w:color w:val="333333" w:themeColor="text2" w:themeShade="80"/>
        </w:rPr>
        <w:lastRenderedPageBreak/>
        <w:t>sakārtot graustus, lai padarītu pilsētas un apdzīvotas vietas iekļaujošas, pielāgoties spējīgas un ilgtspējīgas.</w:t>
      </w:r>
    </w:p>
    <w:p w:rsidR="004E0ED0" w:rsidRPr="00224DB2" w:rsidRDefault="004E0ED0" w:rsidP="004662C1">
      <w:pPr>
        <w:pStyle w:val="Sarakstarindkopa"/>
        <w:numPr>
          <w:ilvl w:val="0"/>
          <w:numId w:val="6"/>
        </w:numPr>
        <w:tabs>
          <w:tab w:val="left" w:pos="0"/>
        </w:tabs>
        <w:spacing w:before="120" w:after="120" w:line="240" w:lineRule="auto"/>
        <w:ind w:left="284" w:hanging="284"/>
        <w:contextualSpacing w:val="0"/>
        <w:rPr>
          <w:color w:val="3D87C7" w:themeColor="accent2"/>
          <w:szCs w:val="24"/>
        </w:rPr>
      </w:pPr>
      <w:r>
        <w:rPr>
          <w:rFonts w:ascii="Times New Roman" w:eastAsia="Times New Roman" w:hAnsi="Times New Roman" w:cs="Times New Roman"/>
          <w:color w:val="333333" w:themeColor="text2" w:themeShade="80"/>
        </w:rPr>
        <w:t>Situācija</w:t>
      </w:r>
      <w:r w:rsidRPr="00224DB2">
        <w:rPr>
          <w:color w:val="auto"/>
          <w:szCs w:val="24"/>
        </w:rPr>
        <w:t>, ka</w:t>
      </w:r>
      <w:r w:rsidRPr="00224DB2">
        <w:rPr>
          <w:rFonts w:cs="Times New Roman"/>
          <w:color w:val="333333" w:themeColor="text2" w:themeShade="80"/>
          <w:szCs w:val="24"/>
        </w:rPr>
        <w:t xml:space="preserve"> no 82 izlasē iekļautām daudzdzīvokļu dzīvojamām mājam, kurām varēja noteikt tās tehnisko stāvokli, šādi būtiski bojājumi (caurtekoši jumti, mitri pamati) ir konstatēti vairāk nekā 60 % māju, </w:t>
      </w:r>
      <w:r>
        <w:rPr>
          <w:rFonts w:cs="Times New Roman"/>
          <w:color w:val="333333" w:themeColor="text2" w:themeShade="80"/>
          <w:szCs w:val="24"/>
        </w:rPr>
        <w:t>liecina</w:t>
      </w:r>
      <w:r w:rsidRPr="00224DB2">
        <w:rPr>
          <w:rFonts w:cs="Times New Roman"/>
          <w:color w:val="333333" w:themeColor="text2" w:themeShade="80"/>
          <w:szCs w:val="24"/>
        </w:rPr>
        <w:t xml:space="preserve">, ka </w:t>
      </w:r>
      <w:r w:rsidRPr="00224DB2">
        <w:rPr>
          <w:rFonts w:cs="Times New Roman"/>
          <w:color w:val="3D87C7" w:themeColor="accent2"/>
          <w:szCs w:val="24"/>
        </w:rPr>
        <w:t>iedzīvotāju īpatsvars, kas dzīvo mājās ar būtiskiem bojājumiem, ir ievērojami lielāks nekā dati, kas tiek iegūti aptauju veidā un iesniegti apakšmērķa sasniegšanas progresa novērtējumam.</w:t>
      </w:r>
    </w:p>
    <w:p w:rsidR="004E0ED0" w:rsidRPr="00224DB2" w:rsidRDefault="004E0ED0" w:rsidP="004662C1">
      <w:pPr>
        <w:pStyle w:val="Sarakstarindkopa"/>
        <w:numPr>
          <w:ilvl w:val="0"/>
          <w:numId w:val="6"/>
        </w:numPr>
        <w:tabs>
          <w:tab w:val="left" w:pos="0"/>
        </w:tabs>
        <w:spacing w:before="120" w:after="120" w:line="240" w:lineRule="auto"/>
        <w:ind w:left="284" w:hanging="284"/>
        <w:contextualSpacing w:val="0"/>
        <w:rPr>
          <w:color w:val="333333" w:themeColor="text2" w:themeShade="80"/>
          <w:szCs w:val="24"/>
        </w:rPr>
      </w:pPr>
      <w:r w:rsidRPr="00224DB2">
        <w:rPr>
          <w:rFonts w:ascii="Times New Roman" w:eastAsia="Times New Roman" w:hAnsi="Times New Roman" w:cs="Times New Roman"/>
          <w:color w:val="333333" w:themeColor="text2" w:themeShade="80"/>
        </w:rPr>
        <w:t xml:space="preserve">Savukārt </w:t>
      </w:r>
      <w:r w:rsidRPr="00224DB2">
        <w:rPr>
          <w:rFonts w:ascii="Times New Roman" w:hAnsi="Times New Roman" w:cs="Times New Roman"/>
          <w:color w:val="333333" w:themeColor="text2" w:themeShade="80"/>
        </w:rPr>
        <w:t xml:space="preserve">51 daudzdzīvokļu dzīvojamā mājā konstatētie bojājumi, kas ir saistīti ar neatbilstošu apkures ierīču un dūmvadu izbūvi vai ekspluatāciju, ir sekas, tajā skaitā arī </w:t>
      </w:r>
      <w:r w:rsidRPr="00224DB2">
        <w:rPr>
          <w:rFonts w:ascii="Times New Roman" w:hAnsi="Times New Roman" w:cs="Times New Roman"/>
        </w:rPr>
        <w:t>deviņdesmitajos gados esošajai krīzei, kad</w:t>
      </w:r>
      <w:r>
        <w:rPr>
          <w:rFonts w:ascii="Times New Roman" w:hAnsi="Times New Roman" w:cs="Times New Roman"/>
        </w:rPr>
        <w:t>,</w:t>
      </w:r>
      <w:r w:rsidRPr="00224DB2">
        <w:rPr>
          <w:rFonts w:ascii="Times New Roman" w:hAnsi="Times New Roman" w:cs="Times New Roman"/>
        </w:rPr>
        <w:t xml:space="preserve"> daudzdzīvokļu dzīvojamo māju īpašniekiem nespējot segt centralizētās apkures izdevumus, tiem tika ieteikts izbūvēt dzīvokļos taupības jeb tā saucamās “Godmaņa” krāsniņas, un dūmvadi attiecīgi tika izvadīti ventilācijas izvados vai sienā izsistā caurumā (skatīt 1. fotoattēlu).</w:t>
      </w:r>
    </w:p>
    <w:p w:rsidR="004E0ED0" w:rsidRPr="00224DB2" w:rsidRDefault="004E0ED0" w:rsidP="004662C1">
      <w:pPr>
        <w:pStyle w:val="Diagrammasvirsraksts"/>
        <w:spacing w:before="0"/>
        <w:ind w:left="284" w:firstLine="284"/>
        <w:rPr>
          <w:rFonts w:ascii="Times New Roman" w:hAnsi="Times New Roman" w:cs="Times New Roman"/>
        </w:rPr>
      </w:pPr>
      <w:r w:rsidRPr="00224DB2">
        <w:rPr>
          <w:rFonts w:ascii="Times New Roman" w:hAnsi="Times New Roman" w:cs="Times New Roman"/>
          <w:noProof/>
          <w:lang w:eastAsia="lv-LV"/>
        </w:rPr>
        <mc:AlternateContent>
          <mc:Choice Requires="wps">
            <w:drawing>
              <wp:anchor distT="0" distB="0" distL="114300" distR="114300" simplePos="0" relativeHeight="252184576" behindDoc="0" locked="0" layoutInCell="1" allowOverlap="1" wp14:anchorId="742D3475" wp14:editId="054263DE">
                <wp:simplePos x="0" y="0"/>
                <wp:positionH relativeFrom="column">
                  <wp:posOffset>4378960</wp:posOffset>
                </wp:positionH>
                <wp:positionV relativeFrom="paragraph">
                  <wp:posOffset>868680</wp:posOffset>
                </wp:positionV>
                <wp:extent cx="1682750" cy="1016000"/>
                <wp:effectExtent l="0" t="0" r="0" b="0"/>
                <wp:wrapNone/>
                <wp:docPr id="248" name="Tekstlodziņš 248"/>
                <wp:cNvGraphicFramePr/>
                <a:graphic xmlns:a="http://schemas.openxmlformats.org/drawingml/2006/main">
                  <a:graphicData uri="http://schemas.microsoft.com/office/word/2010/wordprocessingShape">
                    <wps:wsp>
                      <wps:cNvSpPr txBox="1"/>
                      <wps:spPr>
                        <a:xfrm>
                          <a:off x="0" y="0"/>
                          <a:ext cx="1682750" cy="101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4662C1">
                            <w:pPr>
                              <w:pStyle w:val="Diagrammasvirsraksts"/>
                              <w:jc w:val="both"/>
                            </w:pPr>
                            <w:r>
                              <w:t>1. fotoattēls Daudzdzīvokļu dzīvojamā māja Ventspils novadā.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48" o:spid="_x0000_s1063" type="#_x0000_t202" style="position:absolute;left:0;text-align:left;margin-left:344.8pt;margin-top:68.4pt;width:132.5pt;height:80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" fillcolor="white [3201]" stroked="f" strokeweight=".5pt">
                <v:textbox>
                  <w:txbxContent>
                    <w:p w:rsidR="00A2773C" w:rsidRDefault="00A2773C" w:rsidP="004662C1">
                      <w:pPr>
                        <w:pStyle w:val="Diagrammasvirsraksts"/>
                        <w:jc w:val="both"/>
                      </w:pPr>
                      <w:r>
                        <w:t>1. fotoattēls Daudzdzīvokļu dzīvojamā māja Ventspils novadā.</w:t>
                      </w:r>
                    </w:p>
                  </w:txbxContent>
                </v:textbox>
              </v:shape>
            </w:pict>
          </mc:Fallback>
        </mc:AlternateContent>
      </w:r>
      <w:r w:rsidRPr="00224DB2">
        <w:rPr>
          <w:rFonts w:ascii="Times New Roman" w:hAnsi="Times New Roman" w:cs="Times New Roman"/>
          <w:noProof/>
          <w:lang w:eastAsia="lv-LV"/>
        </w:rPr>
        <w:drawing>
          <wp:inline distT="0" distB="0" distL="0" distR="0" wp14:anchorId="5EFDFCC2" wp14:editId="50D698C2">
            <wp:extent cx="2853579" cy="3960440"/>
            <wp:effectExtent l="0" t="952" r="3492" b="3493"/>
            <wp:docPr id="240" name="Attēls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86.JPG"/>
                    <pic:cNvPicPr/>
                  </pic:nvPicPr>
                  <pic:blipFill>
                    <a:blip r:embed="rId67" cstate="print">
                      <a:extLst>
                        <a:ext uri="{28A0092B-C50C-407E-A947-70E740481C1C}">
                          <a14:useLocalDpi xmlns:a14="http://schemas.microsoft.com/office/drawing/2010/main" val="0"/>
                        </a:ext>
                      </a:extLst>
                    </a:blip>
                    <a:stretch>
                      <a:fillRect/>
                    </a:stretch>
                  </pic:blipFill>
                  <pic:spPr>
                    <a:xfrm rot="5400000">
                      <a:off x="0" y="0"/>
                      <a:ext cx="2860309" cy="3969780"/>
                    </a:xfrm>
                    <a:prstGeom prst="rect">
                      <a:avLst/>
                    </a:prstGeom>
                  </pic:spPr>
                </pic:pic>
              </a:graphicData>
            </a:graphic>
          </wp:inline>
        </w:drawing>
      </w:r>
    </w:p>
    <w:p w:rsidR="004E0ED0" w:rsidRPr="00224DB2" w:rsidRDefault="004E0ED0" w:rsidP="002A45C4">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rPr>
      </w:pPr>
      <w:r w:rsidRPr="00224DB2">
        <w:rPr>
          <w:rFonts w:ascii="Times New Roman" w:hAnsi="Times New Roman" w:cs="Times New Roman"/>
        </w:rPr>
        <w:t>Atbilstoši Valsts ugunsdzēsības un glābšanas dienesta informācijai</w:t>
      </w:r>
      <w:r w:rsidRPr="00224DB2">
        <w:rPr>
          <w:rStyle w:val="Beiguvresatsauce"/>
          <w:rFonts w:ascii="Times New Roman" w:hAnsi="Times New Roman" w:cs="Times New Roman"/>
        </w:rPr>
        <w:endnoteReference w:id="67"/>
      </w:r>
      <w:r w:rsidRPr="00224DB2">
        <w:rPr>
          <w:rFonts w:ascii="Times New Roman" w:hAnsi="Times New Roman" w:cs="Times New Roman"/>
        </w:rPr>
        <w:t xml:space="preserve"> revīzijas apjomā iekļautajās desmit</w:t>
      </w:r>
      <w:r>
        <w:rPr>
          <w:rFonts w:ascii="Times New Roman" w:hAnsi="Times New Roman" w:cs="Times New Roman"/>
        </w:rPr>
        <w:t xml:space="preserve"> </w:t>
      </w:r>
      <w:r w:rsidRPr="00224DB2">
        <w:rPr>
          <w:rFonts w:ascii="Times New Roman" w:hAnsi="Times New Roman" w:cs="Times New Roman"/>
        </w:rPr>
        <w:t xml:space="preserve">pašvaldībās 38 daudzdzīvokļu dzīvojamās mājās ir notikuši ugunsgrēki, kuru iespējamais cēlonis saistīts ar apkures iekārtas vai dūmvadu izbūves un ekspluatācijas prasību neievērošanu. </w:t>
      </w:r>
    </w:p>
    <w:p w:rsidR="004E0ED0" w:rsidRPr="00224DB2" w:rsidRDefault="004E0ED0" w:rsidP="002A45C4">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rPr>
      </w:pPr>
      <w:r w:rsidRPr="00224DB2">
        <w:rPr>
          <w:rFonts w:ascii="Times New Roman" w:hAnsi="Times New Roman" w:cs="Times New Roman"/>
        </w:rPr>
        <w:t>Arī revīzijā piesaistītais eksperts</w:t>
      </w:r>
      <w:r w:rsidR="00A35EBA">
        <w:rPr>
          <w:rFonts w:ascii="Times New Roman" w:hAnsi="Times New Roman" w:cs="Times New Roman"/>
        </w:rPr>
        <w:t xml:space="preserve"> </w:t>
      </w:r>
      <w:r w:rsidR="00A35EBA" w:rsidRPr="00244E15">
        <w:rPr>
          <w:rFonts w:ascii="Times New Roman" w:eastAsia="Times New Roman" w:hAnsi="Times New Roman" w:cs="Times New Roman"/>
          <w:color w:val="333333" w:themeColor="text2" w:themeShade="80"/>
        </w:rPr>
        <w:t>(</w:t>
      </w:r>
      <w:r w:rsidR="00A35EBA">
        <w:rPr>
          <w:rFonts w:ascii="Times New Roman" w:eastAsia="Times New Roman" w:hAnsi="Times New Roman" w:cs="Times New Roman"/>
          <w:color w:val="333333" w:themeColor="text2" w:themeShade="80"/>
        </w:rPr>
        <w:t xml:space="preserve">LBS </w:t>
      </w:r>
      <w:r w:rsidR="00A35EBA" w:rsidRPr="00244E15">
        <w:rPr>
          <w:rFonts w:asciiTheme="majorBidi" w:hAnsiTheme="majorBidi" w:cstheme="majorBidi"/>
        </w:rPr>
        <w:t>sertifikāts Nr. 20-827)</w:t>
      </w:r>
      <w:r w:rsidRPr="00224DB2">
        <w:rPr>
          <w:rFonts w:ascii="Times New Roman" w:hAnsi="Times New Roman" w:cs="Times New Roman"/>
        </w:rPr>
        <w:t xml:space="preserve">, kurš novērtēja izlasē iekļauto daudzdzīvokļu dzīvojamo māju tehniskā stāvokļa atbilstību drošuma prasībām, no divdesmit dzīvojamām mājām tikai vienā konstatēja atbilstošu ugunsdrošības vispārējo līmeni. Pārējās tas novērtēts kā neapmierinošs vai daļēji neapmierinošs, kas </w:t>
      </w:r>
      <w:r>
        <w:rPr>
          <w:rFonts w:ascii="Times New Roman" w:hAnsi="Times New Roman" w:cs="Times New Roman"/>
        </w:rPr>
        <w:t>liecina</w:t>
      </w:r>
      <w:r w:rsidRPr="00224DB2">
        <w:rPr>
          <w:rFonts w:ascii="Times New Roman" w:hAnsi="Times New Roman" w:cs="Times New Roman"/>
        </w:rPr>
        <w:t>, ka ugunsdrošības prasībām atbilstošu dzīvojamo māju nodrošināšana ir liela problēma pašvaldībās.</w:t>
      </w:r>
    </w:p>
    <w:p w:rsidR="004E0ED0" w:rsidRPr="00224DB2" w:rsidRDefault="004E0ED0" w:rsidP="002A45C4">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b/>
          <w:color w:val="3D87C7" w:themeColor="accent2"/>
        </w:rPr>
      </w:pPr>
      <w:r w:rsidRPr="00224DB2">
        <w:rPr>
          <w:rFonts w:ascii="Times New Roman" w:hAnsi="Times New Roman" w:cs="Times New Roman"/>
          <w:color w:val="3D87C7" w:themeColor="accent2"/>
        </w:rPr>
        <w:t>Daudzdzīvokļu dzīvojamās mājās, kurās pastāv ar ugunsdrošību saistīti bojājumi, kas var radīt apdraudējumu</w:t>
      </w:r>
      <w:r>
        <w:rPr>
          <w:rFonts w:ascii="Times New Roman" w:hAnsi="Times New Roman" w:cs="Times New Roman"/>
          <w:color w:val="3D87C7" w:themeColor="accent2"/>
        </w:rPr>
        <w:t>, kopumā</w:t>
      </w:r>
      <w:r w:rsidRPr="00224DB2">
        <w:rPr>
          <w:rFonts w:ascii="Times New Roman" w:hAnsi="Times New Roman" w:cs="Times New Roman"/>
          <w:color w:val="3D87C7" w:themeColor="accent2"/>
        </w:rPr>
        <w:t xml:space="preserve"> ir 736 dzīvokļi. Pieņemot, ka vidēji vienā dzīvoklī mitinās divas personas, </w:t>
      </w:r>
      <w:r w:rsidRPr="00224DB2">
        <w:rPr>
          <w:rFonts w:ascii="Times New Roman" w:hAnsi="Times New Roman" w:cs="Times New Roman"/>
          <w:b/>
          <w:color w:val="3D87C7" w:themeColor="accent2"/>
        </w:rPr>
        <w:t>faktiski 1472 personu veselība un dzīvība nav pasargāta no ugunsgrēku bīstamo faktoru iedarbības un to īpašuma materiālās vērtības no bojāejas ugunī.</w:t>
      </w:r>
    </w:p>
    <w:p w:rsidR="004E0ED0" w:rsidRPr="00224DB2" w:rsidRDefault="004E0ED0" w:rsidP="002A45C4">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rPr>
      </w:pPr>
      <w:r w:rsidRPr="00224DB2">
        <w:rPr>
          <w:rFonts w:ascii="Times New Roman" w:hAnsi="Times New Roman" w:cs="Times New Roman"/>
          <w:color w:val="333333" w:themeColor="text2" w:themeShade="80"/>
          <w:szCs w:val="24"/>
        </w:rPr>
        <w:t>Viena no pašvaldības funkcijām ir sniegt iedzīvotājiem palīdzību dzīvokļa jautājumu risināšanā, tajā skaitā</w:t>
      </w:r>
      <w:r>
        <w:rPr>
          <w:rFonts w:ascii="Times New Roman" w:hAnsi="Times New Roman" w:cs="Times New Roman"/>
          <w:color w:val="333333" w:themeColor="text2" w:themeShade="80"/>
          <w:szCs w:val="24"/>
        </w:rPr>
        <w:t>,</w:t>
      </w:r>
      <w:r w:rsidRPr="00224DB2">
        <w:rPr>
          <w:rFonts w:ascii="Times New Roman" w:hAnsi="Times New Roman" w:cs="Times New Roman"/>
          <w:color w:val="333333" w:themeColor="text2" w:themeShade="80"/>
          <w:szCs w:val="24"/>
        </w:rPr>
        <w:t xml:space="preserve"> piešķirot tiem dzīvošanai derīgu telpu likumā noteiktos gadījumos.</w:t>
      </w:r>
    </w:p>
    <w:p w:rsidR="004E0ED0" w:rsidRPr="00224DB2" w:rsidRDefault="004E0ED0" w:rsidP="002A45C4">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rPr>
      </w:pPr>
      <w:r w:rsidRPr="00224DB2">
        <w:rPr>
          <w:rFonts w:ascii="Times New Roman" w:hAnsi="Times New Roman" w:cs="Times New Roman"/>
        </w:rPr>
        <w:t>Pašvaldībai piederoša vai tās nomāta dzīvojamā telpa piešķirama personām:</w:t>
      </w:r>
    </w:p>
    <w:p w:rsidR="004E0ED0" w:rsidRPr="00224DB2" w:rsidRDefault="004E0ED0" w:rsidP="008E0AB0">
      <w:pPr>
        <w:pStyle w:val="Sarakstarindkopa"/>
        <w:numPr>
          <w:ilvl w:val="1"/>
          <w:numId w:val="6"/>
        </w:numPr>
        <w:tabs>
          <w:tab w:val="left" w:pos="0"/>
        </w:tabs>
        <w:spacing w:after="120" w:line="240" w:lineRule="auto"/>
        <w:ind w:left="709" w:hanging="425"/>
        <w:contextualSpacing w:val="0"/>
        <w:rPr>
          <w:rFonts w:ascii="Times New Roman" w:hAnsi="Times New Roman" w:cs="Times New Roman"/>
        </w:rPr>
      </w:pPr>
      <w:r w:rsidRPr="008E0AB0">
        <w:rPr>
          <w:rFonts w:ascii="Times New Roman" w:eastAsia="Times New Roman" w:hAnsi="Times New Roman" w:cs="Times New Roman"/>
          <w:color w:val="333333" w:themeColor="text2" w:themeShade="80"/>
        </w:rPr>
        <w:t>neatliekami</w:t>
      </w:r>
      <w:r w:rsidRPr="00224DB2">
        <w:rPr>
          <w:rFonts w:ascii="Times New Roman" w:hAnsi="Times New Roman" w:cs="Times New Roman"/>
          <w:vertAlign w:val="superscript"/>
        </w:rPr>
        <w:endnoteReference w:id="68"/>
      </w:r>
      <w:r w:rsidRPr="00224DB2">
        <w:rPr>
          <w:rFonts w:ascii="Times New Roman" w:hAnsi="Times New Roman" w:cs="Times New Roman"/>
          <w:vertAlign w:val="superscript"/>
        </w:rPr>
        <w:t>:</w:t>
      </w:r>
    </w:p>
    <w:p w:rsidR="004E0ED0" w:rsidRPr="00224DB2" w:rsidRDefault="004E0ED0" w:rsidP="008E0AB0">
      <w:pPr>
        <w:pStyle w:val="tv213"/>
        <w:numPr>
          <w:ilvl w:val="0"/>
          <w:numId w:val="8"/>
        </w:numPr>
        <w:shd w:val="clear" w:color="auto" w:fill="FFFFFF"/>
        <w:spacing w:before="120" w:beforeAutospacing="0" w:after="120" w:afterAutospacing="0"/>
        <w:ind w:left="993" w:hanging="284"/>
        <w:jc w:val="both"/>
        <w:rPr>
          <w:rFonts w:eastAsiaTheme="minorHAnsi"/>
          <w:color w:val="333333" w:themeColor="text1"/>
          <w:sz w:val="23"/>
          <w:szCs w:val="23"/>
          <w:lang w:eastAsia="en-US"/>
        </w:rPr>
      </w:pPr>
      <w:r w:rsidRPr="00224DB2">
        <w:rPr>
          <w:rFonts w:eastAsiaTheme="minorHAnsi"/>
          <w:color w:val="333333" w:themeColor="text1"/>
          <w:sz w:val="23"/>
          <w:szCs w:val="23"/>
          <w:lang w:eastAsia="en-US"/>
        </w:rPr>
        <w:lastRenderedPageBreak/>
        <w:t>ja personas deklarētā dzīvojamā telpa vai dzīvojamā māja ir cietusi terora akta, stihiskas nelaimes, avārijas vai citas katastrofas rezultātā un personai nav citas dzīvojamās telpas;</w:t>
      </w:r>
    </w:p>
    <w:p w:rsidR="004E0ED0" w:rsidRPr="00224DB2" w:rsidRDefault="004E0ED0" w:rsidP="008E0AB0">
      <w:pPr>
        <w:pStyle w:val="tv213"/>
        <w:numPr>
          <w:ilvl w:val="0"/>
          <w:numId w:val="8"/>
        </w:numPr>
        <w:shd w:val="clear" w:color="auto" w:fill="FFFFFF"/>
        <w:spacing w:before="120" w:beforeAutospacing="0" w:after="120" w:afterAutospacing="0"/>
        <w:ind w:left="993" w:hanging="284"/>
        <w:jc w:val="both"/>
        <w:rPr>
          <w:rFonts w:eastAsiaTheme="minorHAnsi"/>
          <w:color w:val="333333" w:themeColor="text1"/>
          <w:sz w:val="23"/>
          <w:szCs w:val="23"/>
          <w:lang w:eastAsia="en-US"/>
        </w:rPr>
      </w:pPr>
      <w:r w:rsidRPr="00224DB2">
        <w:rPr>
          <w:rFonts w:eastAsiaTheme="minorHAnsi"/>
          <w:color w:val="333333" w:themeColor="text1"/>
          <w:sz w:val="23"/>
          <w:szCs w:val="23"/>
          <w:lang w:eastAsia="en-US"/>
        </w:rPr>
        <w:t>personai, kura īrē dzīvojamo telpu denacionalizētā vai likumīgajam īpašniekam atdotā mājā un ir to lietojusi līdz īpašuma tiesību atjaunošanai, bet dzīvojamās mājas tehniskais stāvoklis apdraud tajā mītošo personu dzīvību;</w:t>
      </w:r>
    </w:p>
    <w:p w:rsidR="004E0ED0" w:rsidRPr="00224DB2" w:rsidRDefault="004E0ED0" w:rsidP="008E0AB0">
      <w:pPr>
        <w:pStyle w:val="Sarakstarindkopa"/>
        <w:numPr>
          <w:ilvl w:val="1"/>
          <w:numId w:val="6"/>
        </w:numPr>
        <w:tabs>
          <w:tab w:val="left" w:pos="0"/>
        </w:tabs>
        <w:spacing w:after="120" w:line="240" w:lineRule="auto"/>
        <w:ind w:left="709" w:hanging="425"/>
        <w:contextualSpacing w:val="0"/>
        <w:rPr>
          <w:rFonts w:ascii="Times New Roman" w:hAnsi="Times New Roman" w:cs="Times New Roman"/>
        </w:rPr>
      </w:pPr>
      <w:proofErr w:type="spellStart"/>
      <w:r w:rsidRPr="00224DB2">
        <w:rPr>
          <w:rFonts w:ascii="Times New Roman" w:hAnsi="Times New Roman" w:cs="Times New Roman"/>
        </w:rPr>
        <w:t>pirmām</w:t>
      </w:r>
      <w:proofErr w:type="spellEnd"/>
      <w:r w:rsidRPr="00224DB2">
        <w:rPr>
          <w:rFonts w:ascii="Times New Roman" w:hAnsi="Times New Roman" w:cs="Times New Roman"/>
        </w:rPr>
        <w:t xml:space="preserve"> </w:t>
      </w:r>
      <w:r w:rsidRPr="008E0AB0">
        <w:rPr>
          <w:rFonts w:ascii="Times New Roman" w:eastAsia="Times New Roman" w:hAnsi="Times New Roman" w:cs="Times New Roman"/>
          <w:color w:val="333333" w:themeColor="text2" w:themeShade="80"/>
        </w:rPr>
        <w:t>kārtām</w:t>
      </w:r>
      <w:r w:rsidRPr="00224DB2">
        <w:rPr>
          <w:rFonts w:ascii="Times New Roman" w:hAnsi="Times New Roman" w:cs="Times New Roman"/>
          <w:vertAlign w:val="superscript"/>
        </w:rPr>
        <w:endnoteReference w:id="69"/>
      </w:r>
      <w:r w:rsidRPr="00224DB2">
        <w:rPr>
          <w:rFonts w:ascii="Times New Roman" w:hAnsi="Times New Roman" w:cs="Times New Roman"/>
          <w:vertAlign w:val="superscript"/>
        </w:rPr>
        <w:t>:</w:t>
      </w:r>
    </w:p>
    <w:p w:rsidR="004E0ED0" w:rsidRPr="00224DB2" w:rsidRDefault="004E0ED0" w:rsidP="008E0AB0">
      <w:pPr>
        <w:pStyle w:val="tv213"/>
        <w:numPr>
          <w:ilvl w:val="0"/>
          <w:numId w:val="8"/>
        </w:numPr>
        <w:shd w:val="clear" w:color="auto" w:fill="FFFFFF"/>
        <w:spacing w:before="120" w:beforeAutospacing="0" w:after="120" w:afterAutospacing="0"/>
        <w:ind w:left="993" w:hanging="284"/>
        <w:jc w:val="both"/>
        <w:rPr>
          <w:rFonts w:eastAsiaTheme="minorHAnsi"/>
          <w:color w:val="333333" w:themeColor="text1"/>
          <w:sz w:val="23"/>
          <w:szCs w:val="23"/>
          <w:lang w:eastAsia="en-US"/>
        </w:rPr>
      </w:pPr>
      <w:r w:rsidRPr="00224DB2">
        <w:rPr>
          <w:rFonts w:eastAsiaTheme="minorHAnsi"/>
          <w:color w:val="333333" w:themeColor="text1"/>
          <w:sz w:val="23"/>
          <w:szCs w:val="23"/>
          <w:lang w:eastAsia="en-US"/>
        </w:rPr>
        <w:t>personām, kuras tiek izliktas no īrētās dzīvojamās telpās (maznodrošinātas personas,  politiski represētās personas, personas ar invaliditāti);</w:t>
      </w:r>
    </w:p>
    <w:p w:rsidR="004E0ED0" w:rsidRPr="00224DB2" w:rsidRDefault="004E0ED0" w:rsidP="008E0AB0">
      <w:pPr>
        <w:pStyle w:val="tv213"/>
        <w:numPr>
          <w:ilvl w:val="0"/>
          <w:numId w:val="8"/>
        </w:numPr>
        <w:shd w:val="clear" w:color="auto" w:fill="FFFFFF"/>
        <w:spacing w:before="120" w:beforeAutospacing="0" w:after="120" w:afterAutospacing="0"/>
        <w:ind w:left="993" w:hanging="284"/>
        <w:jc w:val="both"/>
        <w:rPr>
          <w:rFonts w:eastAsiaTheme="minorHAnsi"/>
          <w:color w:val="333333" w:themeColor="text1"/>
          <w:sz w:val="23"/>
          <w:szCs w:val="23"/>
          <w:lang w:eastAsia="en-US"/>
        </w:rPr>
      </w:pPr>
      <w:r w:rsidRPr="00224DB2">
        <w:rPr>
          <w:rFonts w:eastAsiaTheme="minorHAnsi"/>
          <w:color w:val="333333" w:themeColor="text1"/>
          <w:sz w:val="23"/>
          <w:szCs w:val="23"/>
          <w:lang w:eastAsia="en-US"/>
        </w:rPr>
        <w:t xml:space="preserve">bez vecāku gādības palikušiem pilngadību sasniegušajiem bērniem; </w:t>
      </w:r>
    </w:p>
    <w:p w:rsidR="004E0ED0" w:rsidRPr="00224DB2" w:rsidRDefault="004E0ED0" w:rsidP="008E0AB0">
      <w:pPr>
        <w:pStyle w:val="tv213"/>
        <w:numPr>
          <w:ilvl w:val="0"/>
          <w:numId w:val="8"/>
        </w:numPr>
        <w:shd w:val="clear" w:color="auto" w:fill="FFFFFF"/>
        <w:spacing w:before="120" w:beforeAutospacing="0" w:after="120" w:afterAutospacing="0"/>
        <w:ind w:left="993" w:hanging="284"/>
        <w:jc w:val="both"/>
        <w:rPr>
          <w:rFonts w:eastAsiaTheme="minorHAnsi"/>
          <w:color w:val="333333" w:themeColor="text1"/>
          <w:sz w:val="23"/>
          <w:szCs w:val="23"/>
          <w:lang w:eastAsia="en-US"/>
        </w:rPr>
      </w:pPr>
      <w:r w:rsidRPr="00224DB2">
        <w:rPr>
          <w:rFonts w:eastAsiaTheme="minorHAnsi"/>
          <w:color w:val="333333" w:themeColor="text1"/>
          <w:sz w:val="23"/>
          <w:szCs w:val="23"/>
          <w:lang w:eastAsia="en-US"/>
        </w:rPr>
        <w:t>repatriantiem;</w:t>
      </w:r>
    </w:p>
    <w:p w:rsidR="004E0ED0" w:rsidRPr="00224DB2" w:rsidRDefault="004E0ED0" w:rsidP="008E0AB0">
      <w:pPr>
        <w:pStyle w:val="tv213"/>
        <w:numPr>
          <w:ilvl w:val="0"/>
          <w:numId w:val="8"/>
        </w:numPr>
        <w:shd w:val="clear" w:color="auto" w:fill="FFFFFF"/>
        <w:spacing w:before="120" w:beforeAutospacing="0" w:after="120" w:afterAutospacing="0"/>
        <w:ind w:left="993" w:hanging="284"/>
        <w:jc w:val="both"/>
        <w:rPr>
          <w:rFonts w:eastAsiaTheme="minorHAnsi"/>
          <w:color w:val="333333" w:themeColor="text1"/>
          <w:sz w:val="23"/>
          <w:szCs w:val="23"/>
          <w:lang w:eastAsia="en-US"/>
        </w:rPr>
      </w:pPr>
      <w:r w:rsidRPr="00224DB2">
        <w:rPr>
          <w:rFonts w:eastAsiaTheme="minorHAnsi"/>
          <w:color w:val="333333" w:themeColor="text1"/>
          <w:sz w:val="23"/>
          <w:szCs w:val="23"/>
          <w:lang w:eastAsia="en-US"/>
        </w:rPr>
        <w:t>maznodrošinātām politiski represētajām personām;</w:t>
      </w:r>
    </w:p>
    <w:p w:rsidR="004E0ED0" w:rsidRPr="00224DB2" w:rsidRDefault="004E0ED0" w:rsidP="008E0AB0">
      <w:pPr>
        <w:pStyle w:val="tv213"/>
        <w:numPr>
          <w:ilvl w:val="0"/>
          <w:numId w:val="8"/>
        </w:numPr>
        <w:shd w:val="clear" w:color="auto" w:fill="FFFFFF"/>
        <w:spacing w:before="120" w:beforeAutospacing="0" w:after="120" w:afterAutospacing="0"/>
        <w:ind w:left="993" w:hanging="284"/>
        <w:jc w:val="both"/>
        <w:rPr>
          <w:rFonts w:eastAsiaTheme="minorHAnsi"/>
          <w:color w:val="333333" w:themeColor="text1"/>
          <w:sz w:val="23"/>
          <w:szCs w:val="23"/>
          <w:lang w:eastAsia="en-US"/>
        </w:rPr>
      </w:pPr>
      <w:r w:rsidRPr="00224DB2">
        <w:rPr>
          <w:rFonts w:eastAsiaTheme="minorHAnsi"/>
          <w:color w:val="333333" w:themeColor="text1"/>
          <w:sz w:val="23"/>
          <w:szCs w:val="23"/>
          <w:lang w:eastAsia="en-US"/>
        </w:rPr>
        <w:t>maznodrošinātām personām, kuras pēc soda izciešanas atbrīvotas no ieslodzījuma vietas;</w:t>
      </w:r>
    </w:p>
    <w:p w:rsidR="004E0ED0" w:rsidRPr="00224DB2" w:rsidRDefault="004E0ED0" w:rsidP="008E0AB0">
      <w:pPr>
        <w:pStyle w:val="Sarakstarindkopa"/>
        <w:numPr>
          <w:ilvl w:val="1"/>
          <w:numId w:val="6"/>
        </w:numPr>
        <w:tabs>
          <w:tab w:val="left" w:pos="0"/>
        </w:tabs>
        <w:spacing w:after="120" w:line="240" w:lineRule="auto"/>
        <w:ind w:left="709" w:hanging="425"/>
        <w:contextualSpacing w:val="0"/>
        <w:rPr>
          <w:rFonts w:ascii="Times New Roman" w:hAnsi="Times New Roman" w:cs="Times New Roman"/>
        </w:rPr>
      </w:pPr>
      <w:r w:rsidRPr="008E0AB0">
        <w:rPr>
          <w:rFonts w:ascii="Times New Roman" w:eastAsia="Times New Roman" w:hAnsi="Times New Roman" w:cs="Times New Roman"/>
          <w:color w:val="333333" w:themeColor="text2" w:themeShade="80"/>
        </w:rPr>
        <w:t>vispārējā</w:t>
      </w:r>
      <w:r w:rsidRPr="00224DB2">
        <w:rPr>
          <w:rFonts w:ascii="Times New Roman" w:hAnsi="Times New Roman" w:cs="Times New Roman"/>
        </w:rPr>
        <w:t xml:space="preserve"> kārtībā</w:t>
      </w:r>
      <w:r w:rsidRPr="00224DB2">
        <w:rPr>
          <w:rFonts w:ascii="Times New Roman" w:hAnsi="Times New Roman" w:cs="Times New Roman"/>
          <w:vertAlign w:val="superscript"/>
        </w:rPr>
        <w:endnoteReference w:id="70"/>
      </w:r>
      <w:r w:rsidRPr="00224DB2">
        <w:rPr>
          <w:rFonts w:ascii="Times New Roman" w:hAnsi="Times New Roman" w:cs="Times New Roman"/>
          <w:vertAlign w:val="superscript"/>
        </w:rPr>
        <w:t xml:space="preserve"> </w:t>
      </w:r>
      <w:r w:rsidRPr="00224DB2">
        <w:rPr>
          <w:rFonts w:ascii="Times New Roman" w:hAnsi="Times New Roman" w:cs="Times New Roman"/>
        </w:rPr>
        <w:t>– domes saistošajos noteikumos noteiktajām personu kategorijām.</w:t>
      </w:r>
    </w:p>
    <w:p w:rsidR="004E0ED0" w:rsidRPr="00224DB2" w:rsidRDefault="004E0ED0" w:rsidP="002A45C4">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rPr>
      </w:pPr>
      <w:r w:rsidRPr="00224DB2">
        <w:rPr>
          <w:noProof/>
          <w:lang w:eastAsia="lv-LV"/>
        </w:rPr>
        <mc:AlternateContent>
          <mc:Choice Requires="wps">
            <w:drawing>
              <wp:anchor distT="0" distB="0" distL="114300" distR="114300" simplePos="0" relativeHeight="252186624" behindDoc="1" locked="0" layoutInCell="1" allowOverlap="1" wp14:anchorId="53AF3519" wp14:editId="0394EC22">
                <wp:simplePos x="0" y="0"/>
                <wp:positionH relativeFrom="column">
                  <wp:posOffset>4244340</wp:posOffset>
                </wp:positionH>
                <wp:positionV relativeFrom="paragraph">
                  <wp:posOffset>545465</wp:posOffset>
                </wp:positionV>
                <wp:extent cx="1865630" cy="1976755"/>
                <wp:effectExtent l="0" t="0" r="1270" b="4445"/>
                <wp:wrapTight wrapText="bothSides">
                  <wp:wrapPolygon edited="0">
                    <wp:start x="0" y="0"/>
                    <wp:lineTo x="0" y="21440"/>
                    <wp:lineTo x="21394" y="21440"/>
                    <wp:lineTo x="21394" y="0"/>
                    <wp:lineTo x="0" y="0"/>
                  </wp:wrapPolygon>
                </wp:wrapTight>
                <wp:docPr id="482" name="Tekstlodziņš 482"/>
                <wp:cNvGraphicFramePr/>
                <a:graphic xmlns:a="http://schemas.openxmlformats.org/drawingml/2006/main">
                  <a:graphicData uri="http://schemas.microsoft.com/office/word/2010/wordprocessingShape">
                    <wps:wsp>
                      <wps:cNvSpPr txBox="1"/>
                      <wps:spPr>
                        <a:xfrm>
                          <a:off x="0" y="0"/>
                          <a:ext cx="1865630" cy="1976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030B34">
                            <w:pPr>
                              <w:jc w:val="center"/>
                            </w:pPr>
                            <w:r>
                              <w:rPr>
                                <w:noProof/>
                                <w:lang w:eastAsia="lv-LV"/>
                              </w:rPr>
                              <w:drawing>
                                <wp:inline distT="0" distB="0" distL="0" distR="0" wp14:anchorId="31F2D978" wp14:editId="4C8DAD94">
                                  <wp:extent cx="359665" cy="359665"/>
                                  <wp:effectExtent l="0" t="0" r="2540" b="2540"/>
                                  <wp:docPr id="495" name="Attēls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71.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Default="00A2773C" w:rsidP="00FC29E6">
                            <w:pPr>
                              <w:pStyle w:val="Diagrammasvirsraksts"/>
                              <w:jc w:val="center"/>
                            </w:pPr>
                            <w:r>
                              <w:t>Pašvaldībām, kuras varētu sniegt atbalstu personām, kuras dzīvo ugunsnedrošās dzīvojamās mājās, pašām pieder dzīvokļi tajās pašās mājās.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lodziņš 482" o:spid="_x0000_s1064" type="#_x0000_t202" style="position:absolute;left:0;text-align:left;margin-left:334.2pt;margin-top:42.95pt;width:146.9pt;height:155.65pt;z-index:-25112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" fillcolor="white [3201]" stroked="f" strokeweight=".5pt">
                <v:textbox>
                  <w:txbxContent>
                    <w:p w:rsidR="00A2773C" w:rsidRDefault="00A2773C" w:rsidP="00030B34">
                      <w:pPr>
                        <w:jc w:val="center"/>
                      </w:pPr>
                      <w:r>
                        <w:rPr>
                          <w:noProof/>
                          <w:lang w:eastAsia="lv-LV"/>
                        </w:rPr>
                        <w:drawing>
                          <wp:inline distT="0" distB="0" distL="0" distR="0" wp14:anchorId="31F2D978" wp14:editId="4C8DAD94">
                            <wp:extent cx="359665" cy="359665"/>
                            <wp:effectExtent l="0" t="0" r="2540" b="2540"/>
                            <wp:docPr id="495" name="Attēls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71.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Default="00A2773C" w:rsidP="00FC29E6">
                      <w:pPr>
                        <w:pStyle w:val="Diagrammasvirsraksts"/>
                        <w:jc w:val="center"/>
                      </w:pPr>
                      <w:r>
                        <w:t>Pašvaldībām, kuras varētu sniegt atbalstu personām, kuras dzīvo ugunsnedrošās dzīvojamās mājās, pašām pieder dzīvokļi tajās pašās mājās.</w:t>
                      </w:r>
                    </w:p>
                  </w:txbxContent>
                </v:textbox>
                <w10:wrap type="tight"/>
              </v:shape>
            </w:pict>
          </mc:Fallback>
        </mc:AlternateContent>
      </w:r>
      <w:r w:rsidRPr="00224DB2">
        <w:rPr>
          <w:rFonts w:ascii="Times New Roman" w:hAnsi="Times New Roman" w:cs="Times New Roman"/>
        </w:rPr>
        <w:t xml:space="preserve">Lai arī pie minētajiem gadījumiem tieši nav attiecināma arī jebkuru pašvaldības administratīvajā teritorijā mītošo personu uzturēšanās tādās mājās, kas rada </w:t>
      </w:r>
      <w:r>
        <w:rPr>
          <w:rFonts w:ascii="Times New Roman" w:hAnsi="Times New Roman" w:cs="Times New Roman"/>
        </w:rPr>
        <w:t xml:space="preserve">apdraudējumu to dzīvībai, tomēr revidentu ieskatā </w:t>
      </w:r>
      <w:r w:rsidRPr="00224DB2">
        <w:rPr>
          <w:rFonts w:ascii="Times New Roman" w:hAnsi="Times New Roman" w:cs="Times New Roman"/>
        </w:rPr>
        <w:t>šāds gadījums varētu būt arī atbilstošs pamatojums piešķirt dzīvojamo telpu, lai novērstu dzīvības un veselības apdraudējumu.</w:t>
      </w:r>
    </w:p>
    <w:p w:rsidR="004E0ED0" w:rsidRPr="00224DB2" w:rsidRDefault="004E0ED0" w:rsidP="002A45C4">
      <w:pPr>
        <w:pStyle w:val="Sarakstarindkopa"/>
        <w:numPr>
          <w:ilvl w:val="0"/>
          <w:numId w:val="6"/>
        </w:numPr>
        <w:tabs>
          <w:tab w:val="left" w:pos="0"/>
        </w:tabs>
        <w:spacing w:before="120" w:after="120" w:line="240" w:lineRule="auto"/>
        <w:ind w:left="284" w:hanging="284"/>
        <w:contextualSpacing w:val="0"/>
        <w:rPr>
          <w:color w:val="3D87C7" w:themeColor="accent2"/>
        </w:rPr>
      </w:pPr>
      <w:r w:rsidRPr="00224DB2">
        <w:rPr>
          <w:rFonts w:ascii="Times New Roman" w:hAnsi="Times New Roman" w:cs="Times New Roman"/>
          <w:color w:val="3D87C7" w:themeColor="accent2"/>
        </w:rPr>
        <w:t xml:space="preserve">Valsts kontroles ieskatā </w:t>
      </w:r>
      <w:r w:rsidRPr="00224DB2">
        <w:rPr>
          <w:color w:val="3D87C7" w:themeColor="accent2"/>
        </w:rPr>
        <w:t>51 pašvaldību īpašumā un pārvaldībā esošā daudzdzīvokļu dzīvojamā mājā konstatētie bojājumi, kas saistīti ar neatbilstošu apkures ierīču un dūmvadu izbūvi vai ekspluatāciju</w:t>
      </w:r>
      <w:r>
        <w:rPr>
          <w:color w:val="3D87C7" w:themeColor="accent2"/>
        </w:rPr>
        <w:t>,</w:t>
      </w:r>
      <w:r w:rsidRPr="00224DB2">
        <w:rPr>
          <w:color w:val="3D87C7" w:themeColor="accent2"/>
        </w:rPr>
        <w:t xml:space="preserve"> un lielais ugunsgrēku skaits šādās mājās tikai desmit pašvaldībās divos gados, i</w:t>
      </w:r>
      <w:r w:rsidRPr="00224DB2">
        <w:rPr>
          <w:rFonts w:ascii="Times New Roman" w:hAnsi="Times New Roman" w:cs="Times New Roman"/>
          <w:color w:val="3D87C7" w:themeColor="accent2"/>
        </w:rPr>
        <w:t xml:space="preserve">r </w:t>
      </w:r>
      <w:r w:rsidRPr="00224DB2">
        <w:rPr>
          <w:color w:val="3D87C7" w:themeColor="accent2"/>
        </w:rPr>
        <w:t>pietiekams signāls, lai pašvaldības uzsāktu pietiekamu aktīvu rīcību un pārvietotu iedzīvotājus uz drošākām mājām.</w:t>
      </w:r>
    </w:p>
    <w:p w:rsidR="004E0ED0" w:rsidRPr="00224DB2" w:rsidRDefault="004E0ED0" w:rsidP="002A45C4">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szCs w:val="24"/>
        </w:rPr>
      </w:pPr>
      <w:r w:rsidRPr="00224DB2">
        <w:t>Diemžēl</w:t>
      </w:r>
      <w:r>
        <w:t xml:space="preserve"> revīzijā ir konstatēts, ka šāda drošāka</w:t>
      </w:r>
      <w:r w:rsidRPr="00224DB2">
        <w:t xml:space="preserve"> dzīvojam</w:t>
      </w:r>
      <w:r>
        <w:t>ā fonda</w:t>
      </w:r>
      <w:r w:rsidRPr="00224DB2">
        <w:t xml:space="preserve"> nav arī pašām pašvaldībām, jo arī to dzīvokļi atrodas dzīvojamās mājās, kurās gan:</w:t>
      </w:r>
    </w:p>
    <w:p w:rsidR="004E0ED0" w:rsidRPr="00224DB2" w:rsidRDefault="004E0ED0" w:rsidP="008E0AB0">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33333" w:themeColor="text2" w:themeShade="80"/>
          <w:szCs w:val="24"/>
        </w:rPr>
      </w:pPr>
      <w:r w:rsidRPr="00224DB2">
        <w:t xml:space="preserve">pastāv ugunsdrošības riski – </w:t>
      </w:r>
      <w:r>
        <w:t>243 (</w:t>
      </w:r>
      <w:r w:rsidR="007A0FB3">
        <w:t xml:space="preserve">visām </w:t>
      </w:r>
      <w:r>
        <w:t xml:space="preserve">desmit </w:t>
      </w:r>
      <w:r w:rsidRPr="00224DB2">
        <w:t xml:space="preserve">pašvaldībām </w:t>
      </w:r>
      <w:r w:rsidRPr="008E0AB0">
        <w:rPr>
          <w:rFonts w:ascii="Times New Roman" w:eastAsia="Times New Roman" w:hAnsi="Times New Roman" w:cs="Times New Roman"/>
          <w:color w:val="333333" w:themeColor="text2" w:themeShade="80"/>
        </w:rPr>
        <w:t>piederoši</w:t>
      </w:r>
      <w:r>
        <w:rPr>
          <w:rFonts w:ascii="Times New Roman" w:eastAsia="Times New Roman" w:hAnsi="Times New Roman" w:cs="Times New Roman"/>
          <w:color w:val="333333" w:themeColor="text2" w:themeShade="80"/>
        </w:rPr>
        <w:t>)</w:t>
      </w:r>
      <w:r w:rsidRPr="00224DB2">
        <w:t xml:space="preserve"> dzīvokļi atrodas 51 daudzdzīvokļu dzīvojamā mājā, kurās konstatēti ar ugunsdrošības prasību neievērošanu saistīti bojājumi;</w:t>
      </w:r>
    </w:p>
    <w:p w:rsidR="004E0ED0" w:rsidRPr="00224DB2" w:rsidRDefault="004E0ED0" w:rsidP="008E0AB0">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33333" w:themeColor="text2" w:themeShade="80"/>
          <w:szCs w:val="24"/>
        </w:rPr>
      </w:pPr>
      <w:r w:rsidRPr="00224DB2">
        <w:t xml:space="preserve">arī pārējie dzīvokļi (pavisam kopā revīzijas izlasē iekļautajās 119 daudzdzīvokļu dzīvojamās mājās </w:t>
      </w:r>
      <w:r w:rsidRPr="008E0AB0">
        <w:rPr>
          <w:rFonts w:ascii="Times New Roman" w:eastAsia="Times New Roman" w:hAnsi="Times New Roman" w:cs="Times New Roman"/>
          <w:color w:val="333333" w:themeColor="text2" w:themeShade="80"/>
        </w:rPr>
        <w:t>pašvaldībām</w:t>
      </w:r>
      <w:r w:rsidRPr="00224DB2">
        <w:t xml:space="preserve"> pieder 648 dzīvokļi) atrodas daudzdzīvokļu dzīvojamās mājās, kurās pastāv arī citi iepriekš revidentu norādīti būtiski bojājumi, kādēļ atbilstoši revīzijā piesaistītā eksperta vērtējumam vismaz </w:t>
      </w:r>
      <w:r w:rsidRPr="00224DB2">
        <w:rPr>
          <w:rFonts w:ascii="Times New Roman" w:hAnsi="Times New Roman" w:cs="Times New Roman"/>
          <w:color w:val="333333" w:themeColor="text2" w:themeShade="80"/>
          <w:szCs w:val="24"/>
        </w:rPr>
        <w:t>astoņās dzīvojamās mājās jau vairs nav ekonomiski pamatoti ieguldīt.</w:t>
      </w:r>
    </w:p>
    <w:p w:rsidR="004E0ED0" w:rsidRPr="00224DB2" w:rsidRDefault="004E0ED0" w:rsidP="002A45C4">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szCs w:val="24"/>
        </w:rPr>
      </w:pPr>
      <w:r w:rsidRPr="00224DB2">
        <w:rPr>
          <w:rFonts w:ascii="Times New Roman" w:hAnsi="Times New Roman" w:cs="Times New Roman"/>
        </w:rPr>
        <w:t>Viss</w:t>
      </w:r>
      <w:r w:rsidRPr="00224DB2">
        <w:t xml:space="preserve"> iepriekš minētais </w:t>
      </w:r>
      <w:r>
        <w:t>liecina par</w:t>
      </w:r>
      <w:r w:rsidRPr="00224DB2">
        <w:t xml:space="preserve"> nepieciešamību pēc jauna pašvaldības dzīvojamā fonda izveides, lai novērstu situācijas, kad </w:t>
      </w:r>
      <w:r>
        <w:t xml:space="preserve">pašvaldības </w:t>
      </w:r>
      <w:r w:rsidRPr="00224DB2">
        <w:t xml:space="preserve">ne tikai piešķir </w:t>
      </w:r>
      <w:r w:rsidRPr="00224DB2">
        <w:rPr>
          <w:rFonts w:ascii="Times New Roman" w:hAnsi="Times New Roman" w:cs="Times New Roman"/>
        </w:rPr>
        <w:t>tās iedzīvotājiem dzīvokļus dzīvojamās mājās, kas rada to veselības, dzīvības un mantas apdraudējumu, bet arī novērstu risku, ka arī citi tās administratīvajā teritorijā esošie iedzīvotāji mīt šādās mājās. Pašvaldībai neesot drošuma prasībām atbilstošiem īres dzīvokļiem, tai nebūs, kur tos pārvietot šos iedzīvotājus.</w:t>
      </w:r>
    </w:p>
    <w:p w:rsidR="004E0ED0" w:rsidRPr="00224DB2" w:rsidRDefault="004E0ED0" w:rsidP="002A45C4">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szCs w:val="24"/>
        </w:rPr>
      </w:pPr>
      <w:r w:rsidRPr="00224DB2">
        <w:rPr>
          <w:rFonts w:ascii="Times New Roman" w:hAnsi="Times New Roman" w:cs="Times New Roman"/>
          <w:color w:val="333333" w:themeColor="text2" w:themeShade="80"/>
          <w:szCs w:val="24"/>
        </w:rPr>
        <w:t>Ņemot vērā</w:t>
      </w:r>
      <w:r>
        <w:rPr>
          <w:rFonts w:ascii="Times New Roman" w:hAnsi="Times New Roman" w:cs="Times New Roman"/>
          <w:color w:val="333333" w:themeColor="text2" w:themeShade="80"/>
          <w:szCs w:val="24"/>
        </w:rPr>
        <w:t>, ka</w:t>
      </w:r>
      <w:r w:rsidRPr="00224DB2">
        <w:rPr>
          <w:rFonts w:ascii="Times New Roman" w:hAnsi="Times New Roman" w:cs="Times New Roman"/>
          <w:color w:val="333333" w:themeColor="text2" w:themeShade="80"/>
          <w:szCs w:val="24"/>
        </w:rPr>
        <w:t xml:space="preserve"> Valmieras pilsētas pašvaldības SIA “Valmieras namsaimnieks” izmaksas divu īres namu būvniecībai ar 150 dzīvokļiem bija </w:t>
      </w:r>
      <w:r w:rsidRPr="00224DB2">
        <w:rPr>
          <w:rFonts w:ascii="Times New Roman" w:hAnsi="Times New Roman" w:cs="Times New Roman"/>
        </w:rPr>
        <w:t>6 milj. </w:t>
      </w:r>
      <w:r w:rsidRPr="00224DB2">
        <w:rPr>
          <w:rFonts w:ascii="Times New Roman" w:hAnsi="Times New Roman" w:cs="Times New Roman"/>
          <w:i/>
        </w:rPr>
        <w:t>euro</w:t>
      </w:r>
      <w:r w:rsidRPr="00224DB2">
        <w:rPr>
          <w:rFonts w:ascii="Times New Roman" w:hAnsi="Times New Roman" w:cs="Times New Roman"/>
        </w:rPr>
        <w:t>, secināms, ka vidēji j</w:t>
      </w:r>
      <w:r w:rsidRPr="00224DB2">
        <w:rPr>
          <w:rFonts w:ascii="Times New Roman" w:hAnsi="Times New Roman" w:cs="Times New Roman"/>
          <w:color w:val="333333" w:themeColor="text2" w:themeShade="80"/>
          <w:szCs w:val="24"/>
        </w:rPr>
        <w:t>aunu daudzdzīvokļu dzīvojamo māju izbūves izmaksas</w:t>
      </w:r>
      <w:r w:rsidRPr="00224DB2">
        <w:rPr>
          <w:rFonts w:ascii="Times New Roman" w:hAnsi="Times New Roman" w:cs="Times New Roman"/>
        </w:rPr>
        <w:t xml:space="preserve"> varētu veidot aptuveni 40 tūkst. </w:t>
      </w:r>
      <w:r w:rsidRPr="00224DB2">
        <w:rPr>
          <w:rFonts w:ascii="Times New Roman" w:hAnsi="Times New Roman" w:cs="Times New Roman"/>
          <w:i/>
        </w:rPr>
        <w:t>euro</w:t>
      </w:r>
      <w:r w:rsidRPr="00224DB2">
        <w:rPr>
          <w:rFonts w:ascii="Times New Roman" w:hAnsi="Times New Roman" w:cs="Times New Roman"/>
        </w:rPr>
        <w:t xml:space="preserve"> uz vienu dzīvokli</w:t>
      </w:r>
      <w:r w:rsidRPr="00224DB2">
        <w:rPr>
          <w:rFonts w:ascii="Times New Roman" w:hAnsi="Times New Roman" w:cs="Times New Roman"/>
          <w:color w:val="333333" w:themeColor="text2" w:themeShade="80"/>
          <w:szCs w:val="24"/>
        </w:rPr>
        <w:t>.</w:t>
      </w:r>
    </w:p>
    <w:p w:rsidR="004E0ED0" w:rsidRPr="00224DB2" w:rsidRDefault="004E0ED0" w:rsidP="002A45C4">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b/>
          <w:color w:val="333333" w:themeColor="text2" w:themeShade="80"/>
          <w:szCs w:val="24"/>
        </w:rPr>
      </w:pPr>
      <w:r w:rsidRPr="00224DB2">
        <w:rPr>
          <w:rFonts w:ascii="Times New Roman" w:hAnsi="Times New Roman" w:cs="Times New Roman"/>
        </w:rPr>
        <w:lastRenderedPageBreak/>
        <w:t>Ja pieņem, ka deviņām pašvaldībām ir nepieciešami visi 243 dzīvokļi, kuri atrodas ugunsdrošības prasībām neatbilstošajās daudzdzīvokļu dzīvojamās mājās, tad izmaksas tikai pašvaldību īres dzīvokļu būvniecībai lēšamas 9,7 </w:t>
      </w:r>
      <w:r w:rsidRPr="00224DB2">
        <w:rPr>
          <w:rFonts w:ascii="Times New Roman" w:hAnsi="Times New Roman" w:cs="Times New Roman"/>
          <w:sz w:val="24"/>
        </w:rPr>
        <w:t>milj. </w:t>
      </w:r>
      <w:r w:rsidRPr="00224DB2">
        <w:rPr>
          <w:rFonts w:ascii="Times New Roman" w:hAnsi="Times New Roman" w:cs="Times New Roman"/>
          <w:i/>
          <w:sz w:val="24"/>
        </w:rPr>
        <w:t>euro.</w:t>
      </w:r>
      <w:r w:rsidRPr="00224DB2">
        <w:rPr>
          <w:rFonts w:ascii="Times New Roman" w:hAnsi="Times New Roman" w:cs="Times New Roman"/>
          <w:sz w:val="24"/>
        </w:rPr>
        <w:t xml:space="preserve"> </w:t>
      </w:r>
      <w:r w:rsidRPr="008E0AB0">
        <w:rPr>
          <w:rFonts w:ascii="Times New Roman" w:hAnsi="Times New Roman" w:cs="Times New Roman"/>
        </w:rPr>
        <w:t>Savukārt, ja pieņem, ka arī pārējo privāto dzīvokļu īpašniekiem nebūs drošuma prasībām atbilstošas dzīvojamās telpas, tad, lai novērstu visu šo iedzīvotāju mitināšanos šajā 51 ugunsdrošības</w:t>
      </w:r>
      <w:r>
        <w:rPr>
          <w:rFonts w:ascii="Times New Roman" w:hAnsi="Times New Roman" w:cs="Times New Roman"/>
        </w:rPr>
        <w:t xml:space="preserve"> prasībām neatbilstošā</w:t>
      </w:r>
      <w:r w:rsidRPr="008E0AB0">
        <w:rPr>
          <w:rFonts w:ascii="Times New Roman" w:hAnsi="Times New Roman" w:cs="Times New Roman"/>
        </w:rPr>
        <w:t xml:space="preserve"> daudzdzīvokļu dzīvojamā mājā, </w:t>
      </w:r>
      <w:r w:rsidRPr="008E0AB0">
        <w:rPr>
          <w:rFonts w:ascii="Times New Roman" w:hAnsi="Times New Roman" w:cs="Times New Roman"/>
          <w:b/>
          <w:color w:val="3D87C7" w:themeColor="accent2"/>
        </w:rPr>
        <w:t>kopējās jauna dzīvojamā fonda veidošanas izmaksas būs 29 milj. </w:t>
      </w:r>
      <w:r w:rsidRPr="008E0AB0">
        <w:rPr>
          <w:rFonts w:ascii="Times New Roman" w:hAnsi="Times New Roman" w:cs="Times New Roman"/>
          <w:b/>
          <w:i/>
          <w:color w:val="3D87C7" w:themeColor="accent2"/>
        </w:rPr>
        <w:t>euro</w:t>
      </w:r>
      <w:r w:rsidRPr="008E0AB0">
        <w:rPr>
          <w:rFonts w:ascii="Times New Roman" w:hAnsi="Times New Roman" w:cs="Times New Roman"/>
          <w:b/>
          <w:color w:val="3D87C7" w:themeColor="accent2"/>
        </w:rPr>
        <w:t>.</w:t>
      </w:r>
    </w:p>
    <w:p w:rsidR="004E0ED0" w:rsidRPr="00224DB2" w:rsidRDefault="004E0ED0" w:rsidP="002C7436">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i/>
          <w:color w:val="333333" w:themeColor="text2" w:themeShade="80"/>
        </w:rPr>
      </w:pPr>
      <w:r w:rsidRPr="00224DB2">
        <w:rPr>
          <w:rFonts w:ascii="Times New Roman" w:hAnsi="Times New Roman" w:cs="Times New Roman"/>
          <w:noProof/>
          <w:lang w:eastAsia="lv-LV"/>
        </w:rPr>
        <mc:AlternateContent>
          <mc:Choice Requires="wps">
            <w:drawing>
              <wp:anchor distT="0" distB="0" distL="114300" distR="114300" simplePos="0" relativeHeight="252187648" behindDoc="1" locked="0" layoutInCell="1" allowOverlap="1" wp14:anchorId="033384FC" wp14:editId="6A816699">
                <wp:simplePos x="0" y="0"/>
                <wp:positionH relativeFrom="column">
                  <wp:posOffset>4470400</wp:posOffset>
                </wp:positionH>
                <wp:positionV relativeFrom="paragraph">
                  <wp:posOffset>46990</wp:posOffset>
                </wp:positionV>
                <wp:extent cx="1649095" cy="1490345"/>
                <wp:effectExtent l="0" t="0" r="8255" b="0"/>
                <wp:wrapTight wrapText="bothSides">
                  <wp:wrapPolygon edited="0">
                    <wp:start x="0" y="0"/>
                    <wp:lineTo x="0" y="21259"/>
                    <wp:lineTo x="21459" y="21259"/>
                    <wp:lineTo x="21459" y="0"/>
                    <wp:lineTo x="0" y="0"/>
                  </wp:wrapPolygon>
                </wp:wrapTight>
                <wp:docPr id="499" name="Tekstlodziņš 499"/>
                <wp:cNvGraphicFramePr/>
                <a:graphic xmlns:a="http://schemas.openxmlformats.org/drawingml/2006/main">
                  <a:graphicData uri="http://schemas.microsoft.com/office/word/2010/wordprocessingShape">
                    <wps:wsp>
                      <wps:cNvSpPr txBox="1"/>
                      <wps:spPr>
                        <a:xfrm>
                          <a:off x="0" y="0"/>
                          <a:ext cx="1649095" cy="1490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A12215">
                            <w:pPr>
                              <w:pStyle w:val="Diagrammasvirsraksts"/>
                              <w:spacing w:before="120"/>
                              <w:jc w:val="center"/>
                            </w:pPr>
                            <w:r>
                              <w:rPr>
                                <w:noProof/>
                                <w:lang w:eastAsia="lv-LV"/>
                              </w:rPr>
                              <w:drawing>
                                <wp:inline distT="0" distB="0" distL="0" distR="0" wp14:anchorId="235551C4" wp14:editId="1B2E859A">
                                  <wp:extent cx="359665" cy="359665"/>
                                  <wp:effectExtent l="0" t="0" r="2540" b="2540"/>
                                  <wp:docPr id="496" name="Attēls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7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Default="00A2773C" w:rsidP="00FC29E6">
                            <w:pPr>
                              <w:pStyle w:val="Diagrammasvirsraksts"/>
                              <w:jc w:val="center"/>
                            </w:pPr>
                            <w:r>
                              <w:t>Dzīvojamo māju īpašniekiem nākotnē būs jāmaksā vairākkārt.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499" o:spid="_x0000_s1065" type="#_x0000_t202" style="position:absolute;left:0;text-align:left;margin-left:352pt;margin-top:3.7pt;width:129.85pt;height:117.35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" fillcolor="white [3201]" stroked="f" strokeweight=".5pt">
                <v:textbox>
                  <w:txbxContent>
                    <w:p w:rsidR="00A2773C" w:rsidRDefault="00A2773C" w:rsidP="00A12215">
                      <w:pPr>
                        <w:pStyle w:val="Diagrammasvirsraksts"/>
                        <w:spacing w:before="120"/>
                        <w:jc w:val="center"/>
                      </w:pPr>
                      <w:r>
                        <w:rPr>
                          <w:noProof/>
                          <w:lang w:eastAsia="lv-LV"/>
                        </w:rPr>
                        <w:drawing>
                          <wp:inline distT="0" distB="0" distL="0" distR="0" wp14:anchorId="235551C4" wp14:editId="1B2E859A">
                            <wp:extent cx="359665" cy="359665"/>
                            <wp:effectExtent l="0" t="0" r="2540" b="2540"/>
                            <wp:docPr id="496" name="Attēls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7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Default="00A2773C" w:rsidP="00FC29E6">
                      <w:pPr>
                        <w:pStyle w:val="Diagrammasvirsraksts"/>
                        <w:jc w:val="center"/>
                      </w:pPr>
                      <w:r>
                        <w:t>Dzīvojamo māju īpašniekiem nākotnē būs jāmaksā vairākkārt.</w:t>
                      </w:r>
                    </w:p>
                  </w:txbxContent>
                </v:textbox>
                <w10:wrap type="tight"/>
              </v:shape>
            </w:pict>
          </mc:Fallback>
        </mc:AlternateContent>
      </w:r>
      <w:r w:rsidRPr="00224DB2">
        <w:rPr>
          <w:rFonts w:ascii="Times New Roman" w:hAnsi="Times New Roman" w:cs="Times New Roman"/>
        </w:rPr>
        <w:t>Turklāt</w:t>
      </w:r>
      <w:r w:rsidRPr="00224DB2">
        <w:rPr>
          <w:rFonts w:ascii="Times New Roman" w:hAnsi="Times New Roman" w:cs="Times New Roman"/>
          <w:color w:val="333333" w:themeColor="text2" w:themeShade="80"/>
        </w:rPr>
        <w:t xml:space="preserve"> secināms, ka gan</w:t>
      </w:r>
      <w:r w:rsidRPr="00224DB2">
        <w:rPr>
          <w:rFonts w:ascii="Times New Roman" w:eastAsia="Times New Roman" w:hAnsi="Times New Roman" w:cs="Times New Roman"/>
          <w:color w:val="333333" w:themeColor="text2" w:themeShade="80"/>
        </w:rPr>
        <w:t xml:space="preserve"> pārvaldnieku, gan īpašnieku pienākumu neizpilde ne tikai nenovērš apdraudējumu, ko rada bojājumu esamība daudzdzīvokļu dzīvojamās mājās, bet arī rada papildu izdevumus:</w:t>
      </w:r>
    </w:p>
    <w:p w:rsidR="004E0ED0" w:rsidRPr="00224DB2" w:rsidRDefault="004E0ED0" w:rsidP="008E0AB0">
      <w:pPr>
        <w:pStyle w:val="Sarakstarindkopa"/>
        <w:numPr>
          <w:ilvl w:val="1"/>
          <w:numId w:val="6"/>
        </w:numPr>
        <w:tabs>
          <w:tab w:val="left" w:pos="0"/>
        </w:tabs>
        <w:spacing w:after="120" w:line="240" w:lineRule="auto"/>
        <w:ind w:left="709" w:hanging="425"/>
        <w:contextualSpacing w:val="0"/>
        <w:rPr>
          <w:rFonts w:ascii="Times New Roman" w:hAnsi="Times New Roman" w:cs="Times New Roman"/>
          <w:i/>
          <w:color w:val="333333" w:themeColor="text2" w:themeShade="80"/>
        </w:rPr>
      </w:pPr>
      <w:r w:rsidRPr="00224DB2">
        <w:rPr>
          <w:rFonts w:ascii="Times New Roman" w:hAnsi="Times New Roman" w:cs="Times New Roman"/>
          <w:color w:val="3D87C7" w:themeColor="accent2"/>
          <w:szCs w:val="24"/>
        </w:rPr>
        <w:t>sedzot avāriju izdevumus (piemēram, aukstā, karstā ūdensvada un kanalizācijas cauruļvadu bojājumu un plīsumu gadījumos “žņauga” uzlikšana caurulei, avārijas dienestu darbs). Šo darbu veikšana nenovērš nepieciešamību nākotnē veikt elementu nomaiņu (renovāciju);</w:t>
      </w:r>
    </w:p>
    <w:p w:rsidR="004E0ED0" w:rsidRPr="00224DB2" w:rsidRDefault="004E0ED0" w:rsidP="008E0AB0">
      <w:pPr>
        <w:pStyle w:val="Sarakstarindkopa"/>
        <w:numPr>
          <w:ilvl w:val="1"/>
          <w:numId w:val="6"/>
        </w:numPr>
        <w:tabs>
          <w:tab w:val="left" w:pos="0"/>
        </w:tabs>
        <w:spacing w:after="120" w:line="240" w:lineRule="auto"/>
        <w:ind w:left="709" w:hanging="425"/>
        <w:contextualSpacing w:val="0"/>
        <w:rPr>
          <w:rFonts w:ascii="Times New Roman" w:hAnsi="Times New Roman" w:cs="Times New Roman"/>
          <w:i/>
          <w:color w:val="333333" w:themeColor="text2" w:themeShade="80"/>
        </w:rPr>
      </w:pPr>
      <w:r w:rsidRPr="00224DB2">
        <w:rPr>
          <w:rFonts w:ascii="Times New Roman" w:eastAsia="Times New Roman" w:hAnsi="Times New Roman" w:cs="Times New Roman"/>
          <w:color w:val="3D87C7" w:themeColor="accent2"/>
        </w:rPr>
        <w:t>sedzot zaudējumus, kas radušies avāriju</w:t>
      </w:r>
      <w:r>
        <w:rPr>
          <w:rFonts w:ascii="Times New Roman" w:eastAsia="Times New Roman" w:hAnsi="Times New Roman" w:cs="Times New Roman"/>
          <w:color w:val="3D87C7" w:themeColor="accent2"/>
        </w:rPr>
        <w:t xml:space="preserve"> rezultātā (piemēram, tiek applū</w:t>
      </w:r>
      <w:r w:rsidRPr="00224DB2">
        <w:rPr>
          <w:rFonts w:ascii="Times New Roman" w:eastAsia="Times New Roman" w:hAnsi="Times New Roman" w:cs="Times New Roman"/>
          <w:color w:val="3D87C7" w:themeColor="accent2"/>
        </w:rPr>
        <w:t xml:space="preserve">dināts dzīvoklis </w:t>
      </w:r>
      <w:r w:rsidRPr="00224DB2">
        <w:rPr>
          <w:rFonts w:ascii="Times New Roman" w:hAnsi="Times New Roman" w:cs="Times New Roman"/>
          <w:color w:val="3D87C7" w:themeColor="accent2"/>
          <w:szCs w:val="24"/>
        </w:rPr>
        <w:t>aukstā, karstā ūdensvada un kanalizācijas cauruļvadu bojājuma un plīsuma gadījumā</w:t>
      </w:r>
      <w:r w:rsidRPr="00224DB2">
        <w:rPr>
          <w:rFonts w:ascii="Times New Roman" w:eastAsia="Times New Roman" w:hAnsi="Times New Roman" w:cs="Times New Roman"/>
          <w:color w:val="3D87C7" w:themeColor="accent2"/>
        </w:rPr>
        <w:t>);</w:t>
      </w:r>
    </w:p>
    <w:p w:rsidR="004E0ED0" w:rsidRPr="00224DB2" w:rsidRDefault="004E0ED0" w:rsidP="008E0AB0">
      <w:pPr>
        <w:pStyle w:val="Sarakstarindkopa"/>
        <w:numPr>
          <w:ilvl w:val="1"/>
          <w:numId w:val="6"/>
        </w:numPr>
        <w:tabs>
          <w:tab w:val="left" w:pos="0"/>
        </w:tabs>
        <w:spacing w:after="120" w:line="240" w:lineRule="auto"/>
        <w:ind w:left="709" w:hanging="425"/>
        <w:contextualSpacing w:val="0"/>
        <w:rPr>
          <w:rFonts w:ascii="Times New Roman" w:hAnsi="Times New Roman" w:cs="Times New Roman"/>
          <w:i/>
          <w:color w:val="333333" w:themeColor="text2" w:themeShade="80"/>
        </w:rPr>
      </w:pPr>
      <w:r w:rsidRPr="00224DB2">
        <w:rPr>
          <w:rFonts w:ascii="Times New Roman" w:hAnsi="Times New Roman" w:cs="Times New Roman"/>
          <w:color w:val="3D87C7" w:themeColor="accent2"/>
          <w:szCs w:val="24"/>
        </w:rPr>
        <w:t xml:space="preserve"> īpašniekam vairāk maksājot par apdrošināšanas prēmiju, lai aizsargātu sevi no īpašuma neuzturēšanas radītajām sekām.</w:t>
      </w:r>
    </w:p>
    <w:p w:rsidR="004E0ED0" w:rsidRPr="00224DB2" w:rsidRDefault="004E0ED0" w:rsidP="002C7436">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i/>
          <w:color w:val="333333" w:themeColor="text2" w:themeShade="80"/>
        </w:rPr>
      </w:pPr>
      <w:r w:rsidRPr="00224DB2">
        <w:rPr>
          <w:rFonts w:ascii="Times New Roman" w:eastAsia="Times New Roman" w:hAnsi="Times New Roman" w:cs="Times New Roman"/>
          <w:color w:val="333333" w:themeColor="text2" w:themeShade="80"/>
        </w:rPr>
        <w:t>To apliecina arī Latvijas Apdrošinātāju asociācijas sniegtā informācija</w:t>
      </w:r>
      <w:r w:rsidRPr="00224DB2">
        <w:rPr>
          <w:rStyle w:val="Beiguvresatsauce"/>
          <w:rFonts w:ascii="Times New Roman" w:eastAsia="Times New Roman" w:hAnsi="Times New Roman" w:cs="Times New Roman"/>
          <w:color w:val="333333" w:themeColor="text2" w:themeShade="80"/>
        </w:rPr>
        <w:endnoteReference w:id="71"/>
      </w:r>
      <w:r w:rsidRPr="00224DB2">
        <w:rPr>
          <w:rFonts w:ascii="Times New Roman" w:eastAsia="Times New Roman" w:hAnsi="Times New Roman" w:cs="Times New Roman"/>
          <w:color w:val="333333" w:themeColor="text2" w:themeShade="80"/>
        </w:rPr>
        <w:t xml:space="preserve"> par pārvaldnieku segto zaudējumu apmēru apdrošinātājiem avāriju gadījumā un iemesliem zaudējumu pieteikšanai no pārvaldnieka – nav apsekotas komunikācijas, notīrīts jumts no sniega, nav veikts remonts, tādējādi pieļaujot avārijas situāciju, kas var apdraudēt personu dzīvību, veselību vai īpašumu. Revidējamā laika posmā pret pārvaldniekiem uzsāktas 253 tiesvedības par kopējo summu 253 175 </w:t>
      </w:r>
      <w:r w:rsidRPr="00224DB2">
        <w:rPr>
          <w:rFonts w:ascii="Times New Roman" w:eastAsia="Times New Roman" w:hAnsi="Times New Roman" w:cs="Times New Roman"/>
          <w:i/>
          <w:color w:val="333333" w:themeColor="text2" w:themeShade="80"/>
        </w:rPr>
        <w:t>euro</w:t>
      </w:r>
      <w:r w:rsidRPr="00224DB2">
        <w:rPr>
          <w:rFonts w:ascii="Times New Roman" w:eastAsia="Times New Roman" w:hAnsi="Times New Roman" w:cs="Times New Roman"/>
          <w:color w:val="333333" w:themeColor="text2" w:themeShade="80"/>
        </w:rPr>
        <w:t>, no tām prasības par 108 807 </w:t>
      </w:r>
      <w:r w:rsidRPr="00224DB2">
        <w:rPr>
          <w:rFonts w:ascii="Times New Roman" w:eastAsia="Times New Roman" w:hAnsi="Times New Roman" w:cs="Times New Roman"/>
          <w:i/>
          <w:color w:val="333333" w:themeColor="text2" w:themeShade="80"/>
        </w:rPr>
        <w:t>euro</w:t>
      </w:r>
      <w:r w:rsidRPr="00224DB2">
        <w:rPr>
          <w:rFonts w:ascii="Times New Roman" w:eastAsia="Times New Roman" w:hAnsi="Times New Roman" w:cs="Times New Roman"/>
          <w:color w:val="333333" w:themeColor="text2" w:themeShade="80"/>
        </w:rPr>
        <w:t xml:space="preserve"> apmierinātas par labu apdrošinātājam, savukārt septiņos gadījumos pārvaldnieki labprātīgi apmaksājuši apdrošinātāju pieteiktās regresa prasības 32 724 </w:t>
      </w:r>
      <w:r w:rsidRPr="00224DB2">
        <w:rPr>
          <w:rFonts w:ascii="Times New Roman" w:eastAsia="Times New Roman" w:hAnsi="Times New Roman" w:cs="Times New Roman"/>
          <w:i/>
          <w:color w:val="333333" w:themeColor="text2" w:themeShade="80"/>
        </w:rPr>
        <w:t>euro</w:t>
      </w:r>
      <w:r w:rsidRPr="00224DB2">
        <w:rPr>
          <w:rFonts w:ascii="Times New Roman" w:eastAsia="Times New Roman" w:hAnsi="Times New Roman" w:cs="Times New Roman"/>
          <w:color w:val="333333" w:themeColor="text2" w:themeShade="80"/>
        </w:rPr>
        <w:t xml:space="preserve"> apmērā.</w:t>
      </w:r>
    </w:p>
    <w:p w:rsidR="004E0ED0" w:rsidRPr="00224DB2" w:rsidRDefault="004E0ED0" w:rsidP="006967C6">
      <w:pPr>
        <w:pStyle w:val="Sarakstarindkopa"/>
        <w:numPr>
          <w:ilvl w:val="0"/>
          <w:numId w:val="6"/>
        </w:numPr>
        <w:tabs>
          <w:tab w:val="left" w:pos="0"/>
        </w:tabs>
        <w:spacing w:before="120" w:after="120" w:line="240" w:lineRule="auto"/>
        <w:ind w:left="284" w:hanging="284"/>
        <w:contextualSpacing w:val="0"/>
        <w:rPr>
          <w:rFonts w:ascii="Times New Roman" w:eastAsia="Times New Roman" w:hAnsi="Times New Roman" w:cs="Times New Roman"/>
          <w:color w:val="333333" w:themeColor="text2" w:themeShade="80"/>
        </w:rPr>
      </w:pPr>
      <w:r w:rsidRPr="00224DB2">
        <w:rPr>
          <w:rFonts w:ascii="Times New Roman" w:eastAsia="Times New Roman" w:hAnsi="Times New Roman" w:cs="Times New Roman"/>
          <w:color w:val="333333" w:themeColor="text2" w:themeShade="80"/>
        </w:rPr>
        <w:t>Turklāt gan zaudējumu statistika, gan arī dzīvojamās mājas tehniskais stāvoklis (būvniecības, remonta gadi, nolietojums, apkures sistēmas stāvoklis, inženierkomunikāciju, elektroinstalāciju stāvoklis) ietilpst kritērijos, ko ņem vērā apdrošinātāji, nosakot apdrošināšanas prēmijas apmēru</w:t>
      </w:r>
      <w:r w:rsidRPr="00224DB2">
        <w:rPr>
          <w:rStyle w:val="Beiguvresatsauce"/>
          <w:rFonts w:ascii="Times New Roman" w:eastAsia="Times New Roman" w:hAnsi="Times New Roman" w:cs="Times New Roman"/>
          <w:color w:val="333333" w:themeColor="text2" w:themeShade="80"/>
        </w:rPr>
        <w:endnoteReference w:id="72"/>
      </w:r>
      <w:r w:rsidRPr="00224DB2">
        <w:rPr>
          <w:rFonts w:ascii="Times New Roman" w:eastAsia="Times New Roman" w:hAnsi="Times New Roman" w:cs="Times New Roman"/>
          <w:color w:val="333333" w:themeColor="text2" w:themeShade="80"/>
        </w:rPr>
        <w:t>. No tā, kādā stāvoklī ir kopīpašumā esošā dzīvojamā māja, būs atkarīga arī maksa par dzīvokļa apdrošināšanu, ko īpašnieks ir izvēlējies, lai pasargātu sevi no neparedzamiem izdevumiem paša īpašuma neatbilstošā stāvokļa dēļ.</w:t>
      </w:r>
    </w:p>
    <w:p w:rsidR="004E0ED0" w:rsidRPr="00224DB2" w:rsidRDefault="004E0ED0" w:rsidP="006967C6">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rPr>
      </w:pPr>
      <w:r w:rsidRPr="00224DB2">
        <w:rPr>
          <w:rFonts w:ascii="Times New Roman" w:hAnsi="Times New Roman" w:cs="Times New Roman"/>
          <w:noProof/>
          <w:lang w:eastAsia="lv-LV"/>
        </w:rPr>
        <mc:AlternateContent>
          <mc:Choice Requires="wps">
            <w:drawing>
              <wp:anchor distT="0" distB="0" distL="114300" distR="114300" simplePos="0" relativeHeight="252188672" behindDoc="1" locked="0" layoutInCell="1" allowOverlap="1" wp14:anchorId="0149FE7D" wp14:editId="0EB4B20B">
                <wp:simplePos x="0" y="0"/>
                <wp:positionH relativeFrom="column">
                  <wp:posOffset>4433570</wp:posOffset>
                </wp:positionH>
                <wp:positionV relativeFrom="paragraph">
                  <wp:posOffset>55880</wp:posOffset>
                </wp:positionV>
                <wp:extent cx="1578610" cy="1490345"/>
                <wp:effectExtent l="0" t="0" r="2540" b="0"/>
                <wp:wrapTight wrapText="bothSides">
                  <wp:wrapPolygon edited="0">
                    <wp:start x="0" y="0"/>
                    <wp:lineTo x="0" y="21259"/>
                    <wp:lineTo x="21374" y="21259"/>
                    <wp:lineTo x="21374" y="0"/>
                    <wp:lineTo x="0" y="0"/>
                  </wp:wrapPolygon>
                </wp:wrapTight>
                <wp:docPr id="501" name="Tekstlodziņš 501"/>
                <wp:cNvGraphicFramePr/>
                <a:graphic xmlns:a="http://schemas.openxmlformats.org/drawingml/2006/main">
                  <a:graphicData uri="http://schemas.microsoft.com/office/word/2010/wordprocessingShape">
                    <wps:wsp>
                      <wps:cNvSpPr txBox="1"/>
                      <wps:spPr>
                        <a:xfrm>
                          <a:off x="0" y="0"/>
                          <a:ext cx="1578610" cy="1490345"/>
                        </a:xfrm>
                        <a:prstGeom prst="rect">
                          <a:avLst/>
                        </a:prstGeom>
                        <a:solidFill>
                          <a:sysClr val="window" lastClr="FFFFFF"/>
                        </a:solidFill>
                        <a:ln w="6350">
                          <a:noFill/>
                        </a:ln>
                        <a:effectLst/>
                      </wps:spPr>
                      <wps:txbx>
                        <w:txbxContent>
                          <w:p w:rsidR="00A2773C" w:rsidRDefault="00A2773C" w:rsidP="00A12215">
                            <w:pPr>
                              <w:pStyle w:val="Diagrammasvirsraksts"/>
                              <w:spacing w:before="120"/>
                              <w:jc w:val="center"/>
                            </w:pPr>
                            <w:r>
                              <w:rPr>
                                <w:noProof/>
                                <w:lang w:eastAsia="lv-LV"/>
                              </w:rPr>
                              <w:drawing>
                                <wp:inline distT="0" distB="0" distL="0" distR="0" wp14:anchorId="2F0C03E8" wp14:editId="7AFE96B2">
                                  <wp:extent cx="359665" cy="359665"/>
                                  <wp:effectExtent l="0" t="0" r="2540" b="2540"/>
                                  <wp:docPr id="497" name="Attēls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7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Default="00A2773C" w:rsidP="00FC29E6">
                            <w:pPr>
                              <w:pStyle w:val="Diagrammasvirsraksts"/>
                              <w:jc w:val="center"/>
                            </w:pPr>
                            <w:r>
                              <w:t>Pastāv problēmas arī ar bijušo “paju” māju pārvaldīšanu.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501" o:spid="_x0000_s1066" type="#_x0000_t202" style="position:absolute;left:0;text-align:left;margin-left:349.1pt;margin-top:4.4pt;width:124.3pt;height:117.35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" fillcolor="window" stroked="f" strokeweight=".5pt">
                <v:textbox>
                  <w:txbxContent>
                    <w:p w:rsidR="00A2773C" w:rsidRDefault="00A2773C" w:rsidP="00A12215">
                      <w:pPr>
                        <w:pStyle w:val="Diagrammasvirsraksts"/>
                        <w:spacing w:before="120"/>
                        <w:jc w:val="center"/>
                      </w:pPr>
                      <w:r>
                        <w:rPr>
                          <w:noProof/>
                          <w:lang w:eastAsia="lv-LV"/>
                        </w:rPr>
                        <w:drawing>
                          <wp:inline distT="0" distB="0" distL="0" distR="0" wp14:anchorId="2F0C03E8" wp14:editId="7AFE96B2">
                            <wp:extent cx="359665" cy="359665"/>
                            <wp:effectExtent l="0" t="0" r="2540" b="2540"/>
                            <wp:docPr id="497" name="Attēls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7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Default="00A2773C" w:rsidP="00FC29E6">
                      <w:pPr>
                        <w:pStyle w:val="Diagrammasvirsraksts"/>
                        <w:jc w:val="center"/>
                      </w:pPr>
                      <w:r>
                        <w:t>Pastāv problēmas arī ar bijušo “paju” māju pārvaldīšanu.</w:t>
                      </w:r>
                    </w:p>
                  </w:txbxContent>
                </v:textbox>
                <w10:wrap type="tight"/>
              </v:shape>
            </w:pict>
          </mc:Fallback>
        </mc:AlternateContent>
      </w:r>
      <w:r w:rsidRPr="00224DB2">
        <w:rPr>
          <w:rFonts w:ascii="Times New Roman" w:hAnsi="Times New Roman" w:cs="Times New Roman"/>
          <w:color w:val="333333" w:themeColor="text2" w:themeShade="80"/>
        </w:rPr>
        <w:t xml:space="preserve">Tāpat konstatējams arī Dzīvojamo māju pārvaldīšanas likuma piemērošanas trūkums tajās daudzdzīvokļu dzīvojamās mājās, kur dzīvojamās mājas privatizācija ir notikusi atbilstoši </w:t>
      </w:r>
      <w:r w:rsidRPr="00224DB2">
        <w:rPr>
          <w:rFonts w:ascii="Times New Roman" w:eastAsia="Times New Roman" w:hAnsi="Times New Roman" w:cs="Times New Roman"/>
          <w:color w:val="333333" w:themeColor="text2" w:themeShade="80"/>
        </w:rPr>
        <w:t>likumam</w:t>
      </w:r>
      <w:r w:rsidRPr="00224DB2">
        <w:rPr>
          <w:rFonts w:ascii="Times New Roman" w:hAnsi="Times New Roman" w:cs="Times New Roman"/>
          <w:color w:val="333333" w:themeColor="text2" w:themeShade="80"/>
        </w:rPr>
        <w:t xml:space="preserve"> “Par lauksaimniecības uzņēmumu un zvejnieku kolhozu privatizāciju”, kas izskaidrojams ar to, ka šo māju pārvaldīšanas procesā likumdevējs nav paredzējis kādas institūcijas iesaisti dzīvojamās mājas pārvaldīšanā, kā tas ir daudzdzīvokļu dzīvojamās mājās, kur privatizācija notikusi atbilstoši Privatizācijas likumam un pašvaldībai ir pienākums daudzdzīvokļu dzīvojamās mājas pārvaldīt līdz īpašnieki pārņem pārvaldīšanas tiesības.</w:t>
      </w:r>
    </w:p>
    <w:p w:rsidR="004E0ED0" w:rsidRPr="00224DB2" w:rsidRDefault="004E0ED0" w:rsidP="006967C6">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 xml:space="preserve">Pašvaldību vidū nav arī vienotas izpratnes, kā šādās daudzdzīvokļu dzīvojamās mājās ir organizējama pārvaldīšana, ja tajā ir arī pašvaldībai piederošs dzīvoklis. Piemēram, Limbažu novada pašvaldībai kopumā pieder 57 dzīvokļi daudzdzīvokļu dzīvojamās mājās, kur dzīvokļi </w:t>
      </w:r>
      <w:r w:rsidRPr="00224DB2">
        <w:rPr>
          <w:rFonts w:ascii="Times New Roman" w:hAnsi="Times New Roman" w:cs="Times New Roman"/>
          <w:color w:val="333333" w:themeColor="text2" w:themeShade="80"/>
        </w:rPr>
        <w:lastRenderedPageBreak/>
        <w:t>nodoti privatizācijai atbilstoši likumam “Par lauksaimniecības uzņēmumu un zvejnieku kolhozu privatizāciju”. No 25 šādām daudzdzīvokļu dzīvojamām mājām – vienā mājā ir nodibināta kopīgas pārvaldīšanas un apsaimniekošanas biedrība, sešās mājās nepieciešamo remontdarbu veikšanu organizē mājas vecākais</w:t>
      </w:r>
      <w:r w:rsidRPr="00224DB2">
        <w:rPr>
          <w:rStyle w:val="Beiguvresatsauce"/>
          <w:rFonts w:ascii="Times New Roman" w:hAnsi="Times New Roman" w:cs="Times New Roman"/>
          <w:color w:val="333333" w:themeColor="text2" w:themeShade="80"/>
        </w:rPr>
        <w:endnoteReference w:id="73"/>
      </w:r>
      <w:r w:rsidRPr="00224DB2">
        <w:rPr>
          <w:rFonts w:ascii="Times New Roman" w:hAnsi="Times New Roman" w:cs="Times New Roman"/>
          <w:color w:val="333333" w:themeColor="text2" w:themeShade="80"/>
        </w:rPr>
        <w:t>, savukārt par pārējo māju pārvaldīšanu pašvaldībai nav informācijas. Intervijas laikā pašvaldība norādīja, ka pamatā remontdarbi šajās mājās tiek veikti tikai gadījumos, ja ir iespējams nodalīt pašvaldības īpašuma daļu (piemēram, tiek veikta jumta nomaiņa tikai virs pašvaldībai piederošajiem dzīvokļiem)</w:t>
      </w:r>
      <w:r w:rsidRPr="00224DB2">
        <w:rPr>
          <w:rStyle w:val="Beiguvresatsauce"/>
          <w:rFonts w:ascii="Times New Roman" w:hAnsi="Times New Roman" w:cs="Times New Roman"/>
          <w:color w:val="333333" w:themeColor="text2" w:themeShade="80"/>
        </w:rPr>
        <w:endnoteReference w:id="74"/>
      </w:r>
      <w:r w:rsidRPr="00224DB2">
        <w:rPr>
          <w:rFonts w:ascii="Times New Roman" w:hAnsi="Times New Roman" w:cs="Times New Roman"/>
          <w:color w:val="333333" w:themeColor="text2" w:themeShade="80"/>
        </w:rPr>
        <w:t>.</w:t>
      </w:r>
    </w:p>
    <w:p w:rsidR="004E0ED0" w:rsidRPr="00224DB2" w:rsidRDefault="004E0ED0" w:rsidP="006967C6">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Izvērtējot divu šādu izlasē ietvertu daudzdzīvokļu dzīvojamo māju</w:t>
      </w:r>
      <w:r w:rsidRPr="00224DB2">
        <w:rPr>
          <w:rStyle w:val="Beiguvresatsauce"/>
          <w:rFonts w:ascii="Times New Roman" w:hAnsi="Times New Roman" w:cs="Times New Roman"/>
          <w:color w:val="333333" w:themeColor="text2" w:themeShade="80"/>
        </w:rPr>
        <w:endnoteReference w:id="75"/>
      </w:r>
      <w:r w:rsidRPr="00224DB2">
        <w:rPr>
          <w:rFonts w:ascii="Times New Roman" w:hAnsi="Times New Roman" w:cs="Times New Roman"/>
          <w:color w:val="333333" w:themeColor="text2" w:themeShade="80"/>
        </w:rPr>
        <w:t xml:space="preserve"> tehniskā stāvokļa atbilstību drošuma prasībām, revīzijā piesaistītais eksperts</w:t>
      </w:r>
      <w:r w:rsidR="00A35EBA">
        <w:rPr>
          <w:rFonts w:ascii="Times New Roman" w:hAnsi="Times New Roman" w:cs="Times New Roman"/>
          <w:color w:val="333333" w:themeColor="text2" w:themeShade="80"/>
        </w:rPr>
        <w:t xml:space="preserve"> </w:t>
      </w:r>
      <w:r w:rsidR="00A35EBA" w:rsidRPr="00244E15">
        <w:rPr>
          <w:rFonts w:ascii="Times New Roman" w:eastAsia="Times New Roman" w:hAnsi="Times New Roman" w:cs="Times New Roman"/>
          <w:color w:val="333333" w:themeColor="text2" w:themeShade="80"/>
        </w:rPr>
        <w:t>(</w:t>
      </w:r>
      <w:r w:rsidR="00A35EBA">
        <w:rPr>
          <w:rFonts w:ascii="Times New Roman" w:eastAsia="Times New Roman" w:hAnsi="Times New Roman" w:cs="Times New Roman"/>
          <w:color w:val="333333" w:themeColor="text2" w:themeShade="80"/>
        </w:rPr>
        <w:t xml:space="preserve">LBS </w:t>
      </w:r>
      <w:r w:rsidR="00A35EBA" w:rsidRPr="00244E15">
        <w:rPr>
          <w:rFonts w:asciiTheme="majorBidi" w:hAnsiTheme="majorBidi" w:cstheme="majorBidi"/>
        </w:rPr>
        <w:t>sertifikāts Nr. 20-827)</w:t>
      </w:r>
      <w:r w:rsidRPr="00224DB2">
        <w:rPr>
          <w:rFonts w:ascii="Times New Roman" w:hAnsi="Times New Roman" w:cs="Times New Roman"/>
          <w:color w:val="333333" w:themeColor="text2" w:themeShade="80"/>
        </w:rPr>
        <w:t>:</w:t>
      </w:r>
    </w:p>
    <w:p w:rsidR="004E0ED0" w:rsidRPr="00224DB2" w:rsidRDefault="004E0ED0" w:rsidP="008E0AB0">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vienas</w:t>
      </w:r>
      <w:r w:rsidRPr="00224DB2">
        <w:rPr>
          <w:rStyle w:val="Beiguvresatsauce"/>
          <w:rFonts w:ascii="Times New Roman" w:hAnsi="Times New Roman" w:cs="Times New Roman"/>
          <w:color w:val="333333" w:themeColor="text2" w:themeShade="80"/>
        </w:rPr>
        <w:endnoteReference w:id="76"/>
      </w:r>
      <w:r w:rsidRPr="00224DB2">
        <w:rPr>
          <w:rFonts w:ascii="Times New Roman" w:hAnsi="Times New Roman" w:cs="Times New Roman"/>
          <w:color w:val="333333" w:themeColor="text2" w:themeShade="80"/>
        </w:rPr>
        <w:t xml:space="preserve"> dzīvojamās mājas </w:t>
      </w:r>
      <w:r w:rsidRPr="00903424">
        <w:rPr>
          <w:rFonts w:ascii="Times New Roman" w:hAnsi="Times New Roman" w:cs="Times New Roman"/>
          <w:color w:val="333333" w:themeColor="text2" w:themeShade="80"/>
        </w:rPr>
        <w:t xml:space="preserve">konstruktīvo struktūru drošuma līmeni novērtējis kā daļēji neapmierinošu, savukārt </w:t>
      </w:r>
      <w:r w:rsidRPr="00224DB2">
        <w:rPr>
          <w:rFonts w:ascii="Times New Roman" w:hAnsi="Times New Roman" w:cs="Times New Roman"/>
          <w:color w:val="333333" w:themeColor="text2" w:themeShade="80"/>
        </w:rPr>
        <w:t>otras</w:t>
      </w:r>
      <w:r w:rsidRPr="00224DB2">
        <w:rPr>
          <w:rStyle w:val="Beiguvresatsauce"/>
          <w:rFonts w:ascii="Times New Roman" w:hAnsi="Times New Roman" w:cs="Times New Roman"/>
          <w:color w:val="333333" w:themeColor="text2" w:themeShade="80"/>
        </w:rPr>
        <w:endnoteReference w:id="77"/>
      </w:r>
      <w:r w:rsidRPr="00224DB2">
        <w:rPr>
          <w:rFonts w:ascii="Times New Roman" w:hAnsi="Times New Roman" w:cs="Times New Roman"/>
          <w:color w:val="333333" w:themeColor="text2" w:themeShade="80"/>
        </w:rPr>
        <w:t> – kā neapmierinošu;</w:t>
      </w:r>
    </w:p>
    <w:p w:rsidR="004E0ED0" w:rsidRPr="00224DB2" w:rsidRDefault="004E0ED0" w:rsidP="008E0AB0">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 xml:space="preserve"> ugunsdrošības līmeni abās mājās novērtējis kā daļēji neapmierinošu un vienā arī ieguldījumu veikšanu kā nesaprātīgu</w:t>
      </w:r>
      <w:r w:rsidRPr="00224DB2">
        <w:rPr>
          <w:rStyle w:val="Beiguvresatsauce"/>
          <w:rFonts w:ascii="Times New Roman" w:hAnsi="Times New Roman" w:cs="Times New Roman"/>
          <w:color w:val="333333" w:themeColor="text2" w:themeShade="80"/>
        </w:rPr>
        <w:endnoteReference w:id="78"/>
      </w:r>
      <w:r w:rsidRPr="00224DB2">
        <w:rPr>
          <w:rFonts w:ascii="Times New Roman" w:hAnsi="Times New Roman" w:cs="Times New Roman"/>
          <w:color w:val="333333" w:themeColor="text2" w:themeShade="80"/>
        </w:rPr>
        <w:t>.</w:t>
      </w:r>
    </w:p>
    <w:p w:rsidR="004E0ED0" w:rsidRPr="00224DB2" w:rsidRDefault="004E0ED0" w:rsidP="00D01E8B">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Minētais apliecina, ka šo māju līdzšinējo pārvaldīšanas praksi nevar novērtēt kā atbilstošu, lai nodrošinātu dzīvojamās mājas fizisku saglabāšanu un apdraudējuma novēršanu.</w:t>
      </w:r>
    </w:p>
    <w:p w:rsidR="004E0ED0" w:rsidRPr="00224DB2" w:rsidRDefault="004E0ED0" w:rsidP="00A5409D">
      <w:pPr>
        <w:pStyle w:val="Sarakstarindkopa"/>
        <w:numPr>
          <w:ilvl w:val="0"/>
          <w:numId w:val="6"/>
        </w:numPr>
        <w:tabs>
          <w:tab w:val="left" w:pos="0"/>
        </w:tabs>
        <w:spacing w:before="120" w:after="120" w:line="240" w:lineRule="auto"/>
        <w:ind w:left="284" w:hanging="284"/>
        <w:contextualSpacing w:val="0"/>
        <w:rPr>
          <w:rFonts w:ascii="Times New Roman" w:eastAsia="Calibri" w:hAnsi="Times New Roman" w:cs="Times New Roman"/>
          <w:color w:val="333333" w:themeColor="text2" w:themeShade="80"/>
        </w:rPr>
      </w:pPr>
      <w:r w:rsidRPr="00224DB2">
        <w:rPr>
          <w:rFonts w:ascii="Times New Roman" w:hAnsi="Times New Roman" w:cs="Times New Roman"/>
          <w:noProof/>
          <w:lang w:eastAsia="lv-LV"/>
        </w:rPr>
        <mc:AlternateContent>
          <mc:Choice Requires="wps">
            <w:drawing>
              <wp:anchor distT="0" distB="0" distL="114300" distR="114300" simplePos="0" relativeHeight="252189696" behindDoc="1" locked="0" layoutInCell="1" allowOverlap="1" wp14:anchorId="451EFF0D" wp14:editId="512B7DC3">
                <wp:simplePos x="0" y="0"/>
                <wp:positionH relativeFrom="column">
                  <wp:posOffset>4068445</wp:posOffset>
                </wp:positionH>
                <wp:positionV relativeFrom="paragraph">
                  <wp:posOffset>1173480</wp:posOffset>
                </wp:positionV>
                <wp:extent cx="1945005" cy="1823085"/>
                <wp:effectExtent l="0" t="0" r="0" b="5715"/>
                <wp:wrapTight wrapText="bothSides">
                  <wp:wrapPolygon edited="0">
                    <wp:start x="0" y="0"/>
                    <wp:lineTo x="0" y="21442"/>
                    <wp:lineTo x="21367" y="21442"/>
                    <wp:lineTo x="21367" y="0"/>
                    <wp:lineTo x="0" y="0"/>
                  </wp:wrapPolygon>
                </wp:wrapTight>
                <wp:docPr id="503" name="Tekstlodziņš 503"/>
                <wp:cNvGraphicFramePr/>
                <a:graphic xmlns:a="http://schemas.openxmlformats.org/drawingml/2006/main">
                  <a:graphicData uri="http://schemas.microsoft.com/office/word/2010/wordprocessingShape">
                    <wps:wsp>
                      <wps:cNvSpPr txBox="1"/>
                      <wps:spPr>
                        <a:xfrm>
                          <a:off x="0" y="0"/>
                          <a:ext cx="1945005" cy="1823085"/>
                        </a:xfrm>
                        <a:prstGeom prst="rect">
                          <a:avLst/>
                        </a:prstGeom>
                        <a:solidFill>
                          <a:sysClr val="window" lastClr="FFFFFF"/>
                        </a:solidFill>
                        <a:ln w="6350">
                          <a:noFill/>
                        </a:ln>
                        <a:effectLst/>
                      </wps:spPr>
                      <wps:txbx>
                        <w:txbxContent>
                          <w:p w:rsidR="00A2773C" w:rsidRDefault="00A2773C" w:rsidP="00D12E13">
                            <w:pPr>
                              <w:pStyle w:val="Diagrammasvirsraksts"/>
                              <w:spacing w:before="0"/>
                              <w:jc w:val="center"/>
                            </w:pPr>
                            <w:r>
                              <w:rPr>
                                <w:noProof/>
                                <w:lang w:eastAsia="lv-LV"/>
                              </w:rPr>
                              <w:drawing>
                                <wp:inline distT="0" distB="0" distL="0" distR="0" wp14:anchorId="1D701632" wp14:editId="70104AB0">
                                  <wp:extent cx="359665" cy="359665"/>
                                  <wp:effectExtent l="0" t="0" r="2540" b="2540"/>
                                  <wp:docPr id="500" name="Attēls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3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Default="00A2773C" w:rsidP="00D12E13">
                            <w:pPr>
                              <w:pStyle w:val="Diagrammasvirsraksts"/>
                              <w:spacing w:before="0"/>
                              <w:jc w:val="center"/>
                            </w:pPr>
                            <w:r>
                              <w:t>Arī “pārņemtajās mājās” netiek novērsti būtiski bojājumi, jo īpašnieki atsakās piešķirt pārvaldniekam finansējumu, lai tos novērstu.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lodziņš 503" o:spid="_x0000_s1067" type="#_x0000_t202" style="position:absolute;left:0;text-align:left;margin-left:320.35pt;margin-top:92.4pt;width:153.15pt;height:143.55pt;z-index:-25112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" fillcolor="window" stroked="f" strokeweight=".5pt">
                <v:textbox>
                  <w:txbxContent>
                    <w:p w:rsidR="00A2773C" w:rsidRDefault="00A2773C" w:rsidP="00D12E13">
                      <w:pPr>
                        <w:pStyle w:val="Diagrammasvirsraksts"/>
                        <w:spacing w:before="0"/>
                        <w:jc w:val="center"/>
                      </w:pPr>
                      <w:r>
                        <w:rPr>
                          <w:noProof/>
                          <w:lang w:eastAsia="lv-LV"/>
                        </w:rPr>
                        <w:drawing>
                          <wp:inline distT="0" distB="0" distL="0" distR="0" wp14:anchorId="1D701632" wp14:editId="70104AB0">
                            <wp:extent cx="359665" cy="359665"/>
                            <wp:effectExtent l="0" t="0" r="2540" b="2540"/>
                            <wp:docPr id="500" name="Attēls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3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Default="00A2773C" w:rsidP="00D12E13">
                      <w:pPr>
                        <w:pStyle w:val="Diagrammasvirsraksts"/>
                        <w:spacing w:before="0"/>
                        <w:jc w:val="center"/>
                      </w:pPr>
                      <w:r>
                        <w:t>Arī “pārņemtajās mājās” netiek novērsti būtiski bojājumi, jo īpašnieki atsakās piešķirt pārvaldniekam finansējumu, lai tos novērstu.</w:t>
                      </w:r>
                    </w:p>
                  </w:txbxContent>
                </v:textbox>
                <w10:wrap type="tight"/>
              </v:shape>
            </w:pict>
          </mc:Fallback>
        </mc:AlternateContent>
      </w:r>
      <w:r w:rsidRPr="00224DB2">
        <w:rPr>
          <w:rFonts w:ascii="Times New Roman" w:eastAsia="Calibri" w:hAnsi="Times New Roman" w:cs="Times New Roman"/>
          <w:color w:val="3D87C7" w:themeColor="accent2"/>
        </w:rPr>
        <w:t xml:space="preserve">Daudzdzīvokļu dzīvojamās mājās, kur dzīvokļu īpašnieki ir pārņēmuši pārvaldīšanas tiesības un pārvalda paši vai uzticējuši to pārvaldīt ar līgumu citam pārvaldniekam, maksu, tostarp </w:t>
      </w:r>
      <w:r w:rsidRPr="00224DB2">
        <w:rPr>
          <w:rFonts w:ascii="Times New Roman" w:hAnsi="Times New Roman" w:cs="Times New Roman"/>
          <w:color w:val="3D87C7" w:themeColor="accent2"/>
        </w:rPr>
        <w:t>izdevumus</w:t>
      </w:r>
      <w:r w:rsidRPr="00224DB2">
        <w:rPr>
          <w:rFonts w:ascii="Times New Roman" w:eastAsia="Calibri" w:hAnsi="Times New Roman" w:cs="Times New Roman"/>
          <w:color w:val="3D87C7" w:themeColor="accent2"/>
        </w:rPr>
        <w:t xml:space="preserve"> remontiem, pārbūvei vai atjaunošanai, nosaka atbilstoši dzīvokļu īpašnieku kopības lēmumam</w:t>
      </w:r>
      <w:r w:rsidRPr="00224DB2">
        <w:rPr>
          <w:rFonts w:ascii="Times New Roman" w:eastAsia="Calibri" w:hAnsi="Times New Roman" w:cs="Times New Roman"/>
          <w:color w:val="333333" w:themeColor="text2" w:themeShade="80"/>
        </w:rPr>
        <w:t>. Lai arī Dzīvojamo māju pārvaldīšanas likums nosaka obligāti veicamās pārvaldīšanas darbības dzīvojamās mājās, tomēr dzīvokļu īpašnieki atsakās no to veikšanas, nepiešķirot pārvaldniekam finansējumu (pārvaldīšanas un apsaimniekošanas maksas veidā) šo obligāto pārvaldīšanas darbību veikšanai.</w:t>
      </w:r>
    </w:p>
    <w:p w:rsidR="004E0ED0" w:rsidRPr="00746591" w:rsidRDefault="004E0ED0" w:rsidP="00001A35">
      <w:pPr>
        <w:pStyle w:val="Sarakstarindkopa"/>
        <w:numPr>
          <w:ilvl w:val="0"/>
          <w:numId w:val="6"/>
        </w:numPr>
        <w:tabs>
          <w:tab w:val="left" w:pos="0"/>
        </w:tabs>
        <w:spacing w:before="120" w:after="120" w:line="240" w:lineRule="auto"/>
        <w:ind w:left="284" w:hanging="284"/>
        <w:contextualSpacing w:val="0"/>
        <w:rPr>
          <w:rFonts w:ascii="Times New Roman" w:eastAsia="Calibri" w:hAnsi="Times New Roman" w:cs="Times New Roman"/>
          <w:color w:val="333333" w:themeColor="text2" w:themeShade="80"/>
        </w:rPr>
      </w:pPr>
      <w:r w:rsidRPr="00746591">
        <w:rPr>
          <w:rFonts w:ascii="Times New Roman" w:eastAsia="Calibri" w:hAnsi="Times New Roman" w:cs="Times New Roman"/>
          <w:color w:val="333333" w:themeColor="text2" w:themeShade="80"/>
        </w:rPr>
        <w:t xml:space="preserve">Uz to kā </w:t>
      </w:r>
      <w:r w:rsidRPr="00746591">
        <w:rPr>
          <w:rFonts w:ascii="Times New Roman" w:hAnsi="Times New Roman" w:cs="Times New Roman"/>
          <w:color w:val="333333" w:themeColor="text2" w:themeShade="80"/>
        </w:rPr>
        <w:t>drošumu</w:t>
      </w:r>
      <w:r w:rsidRPr="00746591">
        <w:rPr>
          <w:rFonts w:ascii="Times New Roman" w:eastAsia="Calibri" w:hAnsi="Times New Roman" w:cs="Times New Roman"/>
          <w:color w:val="333333" w:themeColor="text2" w:themeShade="80"/>
        </w:rPr>
        <w:t xml:space="preserve"> ietekmējošu problēmu revīzijas laikā norādīja arī pārvaldnieki, papildus minot arī problēmas ar balsojumam nepieciešamā iedzīvotāju kvoruma savākšanu. To apliecina arī revīzijas laikā izskatītie dzīvokļu īpašnieku kopsapulču protokoli, atbilstoši kuriem vairāku daudzdzīvokļu dzīvojamo māju īpašnieki ir atteikušies no darbiem bojājumu novēršanai, </w:t>
      </w:r>
      <w:r w:rsidRPr="00746591">
        <w:rPr>
          <w:rFonts w:cs="Times New Roman"/>
          <w:color w:val="333333" w:themeColor="text2" w:themeShade="80"/>
        </w:rPr>
        <w:t xml:space="preserve">piemēram, </w:t>
      </w:r>
      <w:r w:rsidRPr="00746591">
        <w:rPr>
          <w:color w:val="333333" w:themeColor="text2" w:themeShade="80"/>
        </w:rPr>
        <w:t>Daugavpils pilsētas pašvaldībā dzīvojamo māju īpašnieki – veikt jumta remontu, lai gan tā stāvoklis ir novērtēts kā neatbilstošs</w:t>
      </w:r>
      <w:r w:rsidRPr="00746591">
        <w:rPr>
          <w:rStyle w:val="Beiguvresatsauce"/>
          <w:color w:val="333333" w:themeColor="text2" w:themeShade="80"/>
        </w:rPr>
        <w:endnoteReference w:id="79"/>
      </w:r>
      <w:r w:rsidRPr="00746591">
        <w:rPr>
          <w:color w:val="333333" w:themeColor="text2" w:themeShade="80"/>
        </w:rPr>
        <w:t>, savukārt Ventspils novada pašvaldībā dzīvojamās mājas īpašnieki</w:t>
      </w:r>
      <w:r w:rsidRPr="00746591">
        <w:rPr>
          <w:rStyle w:val="Beiguvresatsauce"/>
          <w:color w:val="333333" w:themeColor="text2" w:themeShade="80"/>
        </w:rPr>
        <w:endnoteReference w:id="80"/>
      </w:r>
      <w:r w:rsidRPr="00746591">
        <w:rPr>
          <w:color w:val="333333" w:themeColor="text2" w:themeShade="80"/>
        </w:rPr>
        <w:t xml:space="preserve"> ir atteikušies veikt ūdens un kanalizācijas cauruļvadu nomaiņu.</w:t>
      </w:r>
    </w:p>
    <w:p w:rsidR="004E0ED0" w:rsidRPr="00224DB2" w:rsidRDefault="004E0ED0" w:rsidP="00243A0A">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i/>
          <w:color w:val="333333" w:themeColor="text2" w:themeShade="80"/>
        </w:rPr>
      </w:pPr>
      <w:r w:rsidRPr="00224DB2">
        <w:rPr>
          <w:rFonts w:ascii="Times New Roman" w:hAnsi="Times New Roman" w:cs="Times New Roman"/>
          <w:color w:val="333333" w:themeColor="text2" w:themeShade="80"/>
        </w:rPr>
        <w:t>Jau šobrīd Latvijas Administratīvo pārkāpumu kodeksa 150.</w:t>
      </w:r>
      <w:r w:rsidRPr="00224DB2">
        <w:rPr>
          <w:rFonts w:ascii="Times New Roman" w:hAnsi="Times New Roman" w:cs="Times New Roman"/>
          <w:color w:val="333333" w:themeColor="text2" w:themeShade="80"/>
          <w:vertAlign w:val="superscript"/>
        </w:rPr>
        <w:t xml:space="preserve">2 </w:t>
      </w:r>
      <w:r w:rsidRPr="00224DB2">
        <w:rPr>
          <w:rFonts w:ascii="Times New Roman" w:hAnsi="Times New Roman" w:cs="Times New Roman"/>
          <w:color w:val="333333" w:themeColor="text2" w:themeShade="80"/>
        </w:rPr>
        <w:t>pants paredz administratīvo atbildību par izvairīšanos no dzīvojamās mājas uzturēšanas, paredzot par šo pārkāpumu uzlikt naudas sodu fiziskajām personām līdz 1400 </w:t>
      </w:r>
      <w:r w:rsidRPr="00224DB2">
        <w:rPr>
          <w:rFonts w:ascii="Times New Roman" w:hAnsi="Times New Roman" w:cs="Times New Roman"/>
          <w:i/>
          <w:color w:val="333333" w:themeColor="text2" w:themeShade="80"/>
        </w:rPr>
        <w:t>euro</w:t>
      </w:r>
      <w:r w:rsidRPr="00224DB2">
        <w:rPr>
          <w:rFonts w:ascii="Times New Roman" w:hAnsi="Times New Roman" w:cs="Times New Roman"/>
          <w:color w:val="333333" w:themeColor="text2" w:themeShade="80"/>
        </w:rPr>
        <w:t>, bet juridiskām personām – līdz 14 000 </w:t>
      </w:r>
      <w:r w:rsidRPr="00224DB2">
        <w:rPr>
          <w:rFonts w:ascii="Times New Roman" w:hAnsi="Times New Roman" w:cs="Times New Roman"/>
          <w:i/>
          <w:color w:val="333333" w:themeColor="text2" w:themeShade="80"/>
        </w:rPr>
        <w:t>euro</w:t>
      </w:r>
      <w:r w:rsidRPr="00224DB2">
        <w:rPr>
          <w:rFonts w:ascii="Times New Roman" w:hAnsi="Times New Roman" w:cs="Times New Roman"/>
          <w:color w:val="333333" w:themeColor="text2" w:themeShade="80"/>
        </w:rPr>
        <w:t>. Tā varētu tikt piemērota gadījumos, kad pārvaldnieks nav nodrošinājis pienākumu izpildi vai īpašnieki atsakās piešķirt finansējumu nepieciešamo darbu veikšanai, kā rezultātā pastāv būtiski bojājumi, tomēr neviena revīzijas apjomā iekļauto pašvaldību administratīvā komisija nebija izskatījusi un piemērojusi administratīvo atbildību par šajā pantā paredzēto administratīvo pārkāpumu.</w:t>
      </w:r>
    </w:p>
    <w:p w:rsidR="004E0ED0" w:rsidRPr="00224DB2" w:rsidRDefault="004E0ED0" w:rsidP="00243A0A">
      <w:pPr>
        <w:pStyle w:val="Sarakstarindkopa"/>
        <w:numPr>
          <w:ilvl w:val="0"/>
          <w:numId w:val="6"/>
        </w:numPr>
        <w:tabs>
          <w:tab w:val="left" w:pos="0"/>
        </w:tabs>
        <w:spacing w:before="120" w:after="120" w:line="240" w:lineRule="auto"/>
        <w:ind w:left="284" w:hanging="284"/>
        <w:contextualSpacing w:val="0"/>
        <w:rPr>
          <w:rFonts w:ascii="Times New Roman" w:eastAsia="Calibri" w:hAnsi="Times New Roman" w:cs="Times New Roman"/>
          <w:color w:val="3D87C7" w:themeColor="accent2"/>
        </w:rPr>
      </w:pPr>
      <w:r w:rsidRPr="00224DB2">
        <w:rPr>
          <w:color w:val="333333" w:themeColor="text2" w:themeShade="80"/>
        </w:rPr>
        <w:t>Revīzijā ir arī konstatēts, ka</w:t>
      </w:r>
      <w:r w:rsidRPr="00224DB2">
        <w:rPr>
          <w:rFonts w:ascii="Times New Roman" w:hAnsi="Times New Roman" w:cs="Times New Roman"/>
          <w:color w:val="3D87C7" w:themeColor="accent2"/>
        </w:rPr>
        <w:t xml:space="preserve"> </w:t>
      </w:r>
      <w:r w:rsidRPr="00224DB2">
        <w:rPr>
          <w:rFonts w:ascii="Times New Roman" w:eastAsia="Times New Roman" w:hAnsi="Times New Roman" w:cs="Times New Roman"/>
          <w:color w:val="333333" w:themeColor="text2" w:themeShade="80"/>
        </w:rPr>
        <w:t>dzīvojamo māju pārvaldīšanu veic personas, kas nav ieguvušas dzīvojamo māju</w:t>
      </w:r>
      <w:r w:rsidRPr="00224DB2">
        <w:rPr>
          <w:color w:val="333333" w:themeColor="text2" w:themeShade="80"/>
        </w:rPr>
        <w:t xml:space="preserve"> pārvaldīšanai nepieciešamo izglītību</w:t>
      </w:r>
      <w:r w:rsidRPr="00224DB2">
        <w:rPr>
          <w:rStyle w:val="Beiguvresatsauce"/>
          <w:color w:val="333333" w:themeColor="text2" w:themeShade="80"/>
        </w:rPr>
        <w:endnoteReference w:id="81"/>
      </w:r>
      <w:r w:rsidRPr="00224DB2">
        <w:rPr>
          <w:color w:val="333333" w:themeColor="text2" w:themeShade="80"/>
        </w:rPr>
        <w:t>. Piemēram, atsevišķās pašvaldībās to īsteno pagastu pārvaldes</w:t>
      </w:r>
      <w:r>
        <w:rPr>
          <w:color w:val="333333" w:themeColor="text2" w:themeShade="80"/>
        </w:rPr>
        <w:t>,</w:t>
      </w:r>
      <w:r w:rsidRPr="00224DB2">
        <w:rPr>
          <w:color w:val="333333" w:themeColor="text2" w:themeShade="80"/>
        </w:rPr>
        <w:t xml:space="preserve"> un arī revīzijā piesaistītais eksperts</w:t>
      </w:r>
      <w:r w:rsidR="00A35EBA">
        <w:rPr>
          <w:color w:val="333333" w:themeColor="text2" w:themeShade="80"/>
        </w:rPr>
        <w:t xml:space="preserve"> </w:t>
      </w:r>
      <w:r w:rsidR="00A35EBA" w:rsidRPr="00244E15">
        <w:rPr>
          <w:rFonts w:ascii="Times New Roman" w:eastAsia="Times New Roman" w:hAnsi="Times New Roman" w:cs="Times New Roman"/>
          <w:color w:val="333333" w:themeColor="text2" w:themeShade="80"/>
        </w:rPr>
        <w:t>(</w:t>
      </w:r>
      <w:r w:rsidR="00A35EBA">
        <w:rPr>
          <w:rFonts w:ascii="Times New Roman" w:eastAsia="Times New Roman" w:hAnsi="Times New Roman" w:cs="Times New Roman"/>
          <w:color w:val="333333" w:themeColor="text2" w:themeShade="80"/>
        </w:rPr>
        <w:t xml:space="preserve">LBS </w:t>
      </w:r>
      <w:r w:rsidR="00A35EBA" w:rsidRPr="00244E15">
        <w:rPr>
          <w:rFonts w:asciiTheme="majorBidi" w:hAnsiTheme="majorBidi" w:cstheme="majorBidi"/>
        </w:rPr>
        <w:t>sertifikāts Nr. 20-827)</w:t>
      </w:r>
      <w:r w:rsidRPr="00224DB2">
        <w:rPr>
          <w:color w:val="333333" w:themeColor="text2" w:themeShade="80"/>
        </w:rPr>
        <w:t xml:space="preserve"> atzinumā norādījis, ka:</w:t>
      </w:r>
    </w:p>
    <w:p w:rsidR="004E0ED0" w:rsidRPr="00224DB2" w:rsidRDefault="004E0ED0" w:rsidP="00243A0A">
      <w:pPr>
        <w:pStyle w:val="Viedoklis"/>
        <w:rPr>
          <w:rFonts w:eastAsia="Calibri" w:cs="Times New Roman"/>
          <w:color w:val="3D87C7" w:themeColor="accent2"/>
        </w:rPr>
      </w:pPr>
      <w:r w:rsidRPr="00224DB2">
        <w:lastRenderedPageBreak/>
        <w:t>ar pašvaldības dzīvojamā fonda uzturēšanas tehniskajiem jautājumiem nodarbojošos personu kompetences līmenis bieži vien ir zems un rezultātā rīcība jau ar tā ierobežotajiem resursiem dažkār</w:t>
      </w:r>
      <w:r>
        <w:t>t ir neracionāla un mazefektīva</w:t>
      </w:r>
      <w:r w:rsidRPr="00224DB2">
        <w:t>.</w:t>
      </w:r>
    </w:p>
    <w:p w:rsidR="004E0ED0" w:rsidRPr="002240CE" w:rsidRDefault="004E0ED0" w:rsidP="002240CE">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D87C7" w:themeColor="accent2"/>
        </w:rPr>
      </w:pPr>
      <w:r w:rsidRPr="002240CE">
        <w:rPr>
          <w:rFonts w:ascii="Times New Roman" w:hAnsi="Times New Roman" w:cs="Times New Roman"/>
          <w:color w:val="3D87C7" w:themeColor="accent2"/>
        </w:rPr>
        <w:t>Pastāvošās problēmas dzīvojamo māju pārvaldīšanas jomā neatkarīgi no pārvaldīšanas formas – vai pašvaldība to īsteno, izpildot Privatizācijas likumā noteikto pienākumu vai pamatojoties uz pārvaldīšanas līgumu, kur īpašnieki var atteikties no finansējuma piešķiršanas pārvaldniekam, – liecina par nepietiekamu izpratni par pienākumu neizpildes sekām gan no pārvaldnieku, gan īpašnieku puses.</w:t>
      </w:r>
    </w:p>
    <w:p w:rsidR="004E0ED0" w:rsidRPr="004F3B45" w:rsidRDefault="004E0ED0" w:rsidP="004F3B45">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color w:val="333333" w:themeColor="text2" w:themeShade="80"/>
        </w:rPr>
      </w:pPr>
      <w:r w:rsidRPr="00224DB2">
        <w:rPr>
          <w:noProof/>
          <w:lang w:eastAsia="lv-LV"/>
        </w:rPr>
        <mc:AlternateContent>
          <mc:Choice Requires="wps">
            <w:drawing>
              <wp:anchor distT="0" distB="0" distL="114300" distR="114300" simplePos="0" relativeHeight="252190720" behindDoc="1" locked="0" layoutInCell="1" allowOverlap="1" wp14:anchorId="0C847085" wp14:editId="4FDD4727">
                <wp:simplePos x="0" y="0"/>
                <wp:positionH relativeFrom="column">
                  <wp:posOffset>4076700</wp:posOffset>
                </wp:positionH>
                <wp:positionV relativeFrom="paragraph">
                  <wp:posOffset>50165</wp:posOffset>
                </wp:positionV>
                <wp:extent cx="1945005" cy="1633220"/>
                <wp:effectExtent l="0" t="0" r="0" b="5080"/>
                <wp:wrapTight wrapText="bothSides">
                  <wp:wrapPolygon edited="0">
                    <wp:start x="0" y="0"/>
                    <wp:lineTo x="0" y="21415"/>
                    <wp:lineTo x="21367" y="21415"/>
                    <wp:lineTo x="21367" y="0"/>
                    <wp:lineTo x="0" y="0"/>
                  </wp:wrapPolygon>
                </wp:wrapTight>
                <wp:docPr id="508" name="Tekstlodziņš 508"/>
                <wp:cNvGraphicFramePr/>
                <a:graphic xmlns:a="http://schemas.openxmlformats.org/drawingml/2006/main">
                  <a:graphicData uri="http://schemas.microsoft.com/office/word/2010/wordprocessingShape">
                    <wps:wsp>
                      <wps:cNvSpPr txBox="1"/>
                      <wps:spPr>
                        <a:xfrm>
                          <a:off x="0" y="0"/>
                          <a:ext cx="1945005" cy="1633220"/>
                        </a:xfrm>
                        <a:prstGeom prst="rect">
                          <a:avLst/>
                        </a:prstGeom>
                        <a:solidFill>
                          <a:sysClr val="window" lastClr="FFFFFF"/>
                        </a:solidFill>
                        <a:ln w="6350">
                          <a:noFill/>
                        </a:ln>
                        <a:effectLst/>
                      </wps:spPr>
                      <wps:txbx>
                        <w:txbxContent>
                          <w:p w:rsidR="00A2773C" w:rsidRDefault="00A2773C" w:rsidP="00E970AB">
                            <w:pPr>
                              <w:pStyle w:val="Diagrammasvirsraksts"/>
                              <w:spacing w:before="120"/>
                              <w:jc w:val="center"/>
                            </w:pPr>
                            <w:r>
                              <w:rPr>
                                <w:noProof/>
                                <w:lang w:eastAsia="lv-LV"/>
                              </w:rPr>
                              <w:drawing>
                                <wp:inline distT="0" distB="0" distL="0" distR="0" wp14:anchorId="0E4C4DB1" wp14:editId="204D2943">
                                  <wp:extent cx="359665" cy="359665"/>
                                  <wp:effectExtent l="0" t="0" r="2540" b="2540"/>
                                  <wp:docPr id="502" name="Attēls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8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E970AB" w:rsidRDefault="00A2773C" w:rsidP="00FC29E6">
                            <w:pPr>
                              <w:pStyle w:val="Diagrammasvirsraksts"/>
                              <w:jc w:val="center"/>
                            </w:pPr>
                            <w:r>
                              <w:t>Pašvaldībām pašām jānosaka, kā tiks pārvaldītas to nedzīvojamās ēkas, tomēr arī tas netiek izpildīts.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lodziņš 508" o:spid="_x0000_s1068" type="#_x0000_t202" style="position:absolute;left:0;text-align:left;margin-left:321pt;margin-top:3.95pt;width:153.15pt;height:128.6pt;z-index:-25112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" fillcolor="window" stroked="f" strokeweight=".5pt">
                <v:textbox>
                  <w:txbxContent>
                    <w:p w:rsidR="00A2773C" w:rsidRDefault="00A2773C" w:rsidP="00E970AB">
                      <w:pPr>
                        <w:pStyle w:val="Diagrammasvirsraksts"/>
                        <w:spacing w:before="120"/>
                        <w:jc w:val="center"/>
                      </w:pPr>
                      <w:r>
                        <w:rPr>
                          <w:noProof/>
                          <w:lang w:eastAsia="lv-LV"/>
                        </w:rPr>
                        <w:drawing>
                          <wp:inline distT="0" distB="0" distL="0" distR="0" wp14:anchorId="0E4C4DB1" wp14:editId="204D2943">
                            <wp:extent cx="359665" cy="359665"/>
                            <wp:effectExtent l="0" t="0" r="2540" b="2540"/>
                            <wp:docPr id="502" name="Attēls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8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E970AB" w:rsidRDefault="00A2773C" w:rsidP="00FC29E6">
                      <w:pPr>
                        <w:pStyle w:val="Diagrammasvirsraksts"/>
                        <w:jc w:val="center"/>
                      </w:pPr>
                      <w:r>
                        <w:t>Pašvaldībām pašām jānosaka, kā tiks pārvaldītas to nedzīvojamās ēkas, tomēr arī tas netiek izpildīts.</w:t>
                      </w:r>
                    </w:p>
                  </w:txbxContent>
                </v:textbox>
                <w10:wrap type="tight"/>
              </v:shape>
            </w:pict>
          </mc:Fallback>
        </mc:AlternateContent>
      </w:r>
      <w:r w:rsidRPr="004F3B45">
        <w:rPr>
          <w:rFonts w:ascii="Times New Roman" w:hAnsi="Times New Roman" w:cs="Times New Roman"/>
          <w:color w:val="333333" w:themeColor="text2" w:themeShade="80"/>
        </w:rPr>
        <w:t>Savukārt</w:t>
      </w:r>
      <w:r>
        <w:rPr>
          <w:rFonts w:ascii="Times New Roman" w:hAnsi="Times New Roman" w:cs="Times New Roman"/>
          <w:color w:val="333333" w:themeColor="text2" w:themeShade="80"/>
        </w:rPr>
        <w:t>,</w:t>
      </w:r>
      <w:r w:rsidRPr="004F3B45">
        <w:rPr>
          <w:rFonts w:ascii="Times New Roman" w:hAnsi="Times New Roman" w:cs="Times New Roman"/>
          <w:color w:val="333333" w:themeColor="text2" w:themeShade="80"/>
        </w:rPr>
        <w:t xml:space="preserve"> vērtējot nedzīvojamo ēku pārvaldīšanas regulējumu, secināms, ka tas ievērojami atšķiras no regulējuma dzīvojamo māju pārvaldīšanas jomā. Izšķērdēšanas novēršanas likums</w:t>
      </w:r>
      <w:r w:rsidRPr="00224DB2">
        <w:rPr>
          <w:rStyle w:val="Beiguvresatsauce"/>
          <w:rFonts w:ascii="Times New Roman" w:hAnsi="Times New Roman" w:cs="Times New Roman"/>
        </w:rPr>
        <w:endnoteReference w:id="82"/>
      </w:r>
      <w:r w:rsidRPr="004F3B45">
        <w:rPr>
          <w:rFonts w:ascii="Times New Roman" w:hAnsi="Times New Roman" w:cs="Times New Roman"/>
          <w:color w:val="333333" w:themeColor="text2" w:themeShade="80"/>
        </w:rPr>
        <w:t xml:space="preserve"> paredz pašām pašvaldībām noteikt principus un kārtību, kā tiks pārvaldīti tās nekustamie īpašumi</w:t>
      </w:r>
      <w:r>
        <w:rPr>
          <w:rFonts w:ascii="Times New Roman" w:hAnsi="Times New Roman" w:cs="Times New Roman"/>
          <w:color w:val="333333" w:themeColor="text2" w:themeShade="80"/>
        </w:rPr>
        <w:t xml:space="preserve">, kā arī </w:t>
      </w:r>
      <w:r w:rsidRPr="004F3B45">
        <w:rPr>
          <w:rFonts w:ascii="Times New Roman" w:hAnsi="Times New Roman" w:cs="Times New Roman"/>
          <w:color w:val="333333" w:themeColor="text2" w:themeShade="80"/>
        </w:rPr>
        <w:t>nodrošināt nekustamā īpašuma lietošanu un uzturēšanu (fizisku saglabāšanu visā tā ekspluatācijas laikā) atbilstoši normatīvo aktu prasībām un veicināt tā uzlabošanu</w:t>
      </w:r>
      <w:r w:rsidRPr="00DD453B">
        <w:rPr>
          <w:rStyle w:val="Beiguvresatsauce"/>
          <w:szCs w:val="24"/>
        </w:rPr>
        <w:endnoteReference w:id="83"/>
      </w:r>
      <w:r w:rsidRPr="004F3B45">
        <w:rPr>
          <w:rFonts w:ascii="Times New Roman" w:hAnsi="Times New Roman" w:cs="Times New Roman"/>
          <w:color w:val="333333" w:themeColor="text2" w:themeShade="80"/>
        </w:rPr>
        <w:t>.</w:t>
      </w:r>
    </w:p>
    <w:p w:rsidR="004E0ED0" w:rsidRPr="00224DB2" w:rsidRDefault="004E0ED0" w:rsidP="006967C6">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i/>
          <w:color w:val="333333" w:themeColor="text2" w:themeShade="80"/>
        </w:rPr>
      </w:pPr>
      <w:r w:rsidRPr="00224DB2">
        <w:rPr>
          <w:rFonts w:ascii="Times New Roman" w:hAnsi="Times New Roman" w:cs="Times New Roman"/>
          <w:color w:val="333333" w:themeColor="text2" w:themeShade="80"/>
        </w:rPr>
        <w:t xml:space="preserve">Revīzijas laikā ir konstatēts, ka </w:t>
      </w:r>
      <w:r w:rsidRPr="00224DB2">
        <w:rPr>
          <w:rFonts w:ascii="Times New Roman" w:hAnsi="Times New Roman" w:cs="Times New Roman"/>
          <w:color w:val="3D87C7" w:themeColor="accent2"/>
        </w:rPr>
        <w:t>tikai viena no revīzijas apjomā iekļautajām pašvaldībām – Valmieras pilsētas pašvaldība</w:t>
      </w:r>
      <w:r>
        <w:rPr>
          <w:rFonts w:ascii="Times New Roman" w:hAnsi="Times New Roman" w:cs="Times New Roman"/>
          <w:color w:val="3D87C7" w:themeColor="accent2"/>
        </w:rPr>
        <w:t xml:space="preserve"> </w:t>
      </w:r>
      <w:r w:rsidRPr="00224DB2">
        <w:rPr>
          <w:rFonts w:ascii="Times New Roman" w:hAnsi="Times New Roman" w:cs="Times New Roman"/>
          <w:color w:val="3D87C7" w:themeColor="accent2"/>
        </w:rPr>
        <w:t>– ir</w:t>
      </w:r>
      <w:r w:rsidRPr="00224DB2">
        <w:rPr>
          <w:rFonts w:ascii="Times New Roman" w:hAnsi="Times New Roman" w:cs="Times New Roman"/>
          <w:i/>
          <w:color w:val="3D87C7" w:themeColor="accent2"/>
        </w:rPr>
        <w:t xml:space="preserve"> </w:t>
      </w:r>
      <w:r w:rsidRPr="00224DB2">
        <w:rPr>
          <w:rFonts w:ascii="Times New Roman" w:hAnsi="Times New Roman" w:cs="Times New Roman"/>
          <w:color w:val="3D87C7" w:themeColor="accent2"/>
        </w:rPr>
        <w:t>noteikusi tās nekustamā īpašuma pārvaldīšanas principus un kārtību.</w:t>
      </w:r>
    </w:p>
    <w:p w:rsidR="004E0ED0" w:rsidRPr="00224DB2" w:rsidRDefault="004E0ED0" w:rsidP="006967C6">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i/>
          <w:color w:val="333333" w:themeColor="text2" w:themeShade="80"/>
        </w:rPr>
      </w:pPr>
      <w:r w:rsidRPr="00224DB2">
        <w:rPr>
          <w:rFonts w:ascii="Times New Roman" w:hAnsi="Times New Roman" w:cs="Times New Roman"/>
          <w:color w:val="333333" w:themeColor="text2" w:themeShade="80"/>
        </w:rPr>
        <w:t xml:space="preserve">Iekšējā regulējuma neesamības dēļ pašvaldību nedzīvojamo ēku pārvaldīšanas prakse salīdzināta ar </w:t>
      </w:r>
      <w:r>
        <w:rPr>
          <w:rFonts w:ascii="Times New Roman" w:hAnsi="Times New Roman" w:cs="Times New Roman"/>
          <w:color w:val="333333" w:themeColor="text2" w:themeShade="80"/>
        </w:rPr>
        <w:t>valsts nekustamā īpašuma pārvaldīšanas</w:t>
      </w:r>
      <w:r w:rsidRPr="00224DB2">
        <w:rPr>
          <w:rStyle w:val="Beiguvresatsauce"/>
          <w:rFonts w:ascii="Times New Roman" w:hAnsi="Times New Roman" w:cs="Times New Roman"/>
          <w:color w:val="333333" w:themeColor="text2" w:themeShade="80"/>
        </w:rPr>
        <w:endnoteReference w:id="84"/>
      </w:r>
      <w:r w:rsidRPr="00224DB2">
        <w:rPr>
          <w:rFonts w:ascii="Times New Roman" w:hAnsi="Times New Roman" w:cs="Times New Roman"/>
          <w:color w:val="333333" w:themeColor="text2" w:themeShade="80"/>
        </w:rPr>
        <w:t xml:space="preserve"> noteiktajiem principiem un kārtību</w:t>
      </w:r>
      <w:r>
        <w:rPr>
          <w:rFonts w:ascii="Times New Roman" w:hAnsi="Times New Roman" w:cs="Times New Roman"/>
          <w:color w:val="333333" w:themeColor="text2" w:themeShade="80"/>
        </w:rPr>
        <w:t>.</w:t>
      </w:r>
    </w:p>
    <w:p w:rsidR="004E0ED0" w:rsidRPr="0042403E" w:rsidRDefault="004E0ED0" w:rsidP="0042403E">
      <w:pPr>
        <w:pStyle w:val="Sarakstarindkopa"/>
        <w:numPr>
          <w:ilvl w:val="0"/>
          <w:numId w:val="6"/>
        </w:numPr>
        <w:tabs>
          <w:tab w:val="left" w:pos="0"/>
        </w:tabs>
        <w:spacing w:before="120" w:after="120" w:line="240" w:lineRule="auto"/>
        <w:ind w:left="284" w:hanging="284"/>
        <w:contextualSpacing w:val="0"/>
        <w:rPr>
          <w:rFonts w:ascii="Times New Roman" w:hAnsi="Times New Roman" w:cs="Times New Roman"/>
          <w:i/>
          <w:color w:val="333333" w:themeColor="text2" w:themeShade="80"/>
        </w:rPr>
      </w:pPr>
      <w:r>
        <w:rPr>
          <w:rFonts w:ascii="Times New Roman" w:hAnsi="Times New Roman" w:cs="Times New Roman"/>
          <w:color w:val="333333" w:themeColor="text2" w:themeShade="80"/>
        </w:rPr>
        <w:t>Iegūtie rezultāti liecina</w:t>
      </w:r>
      <w:r w:rsidRPr="00224DB2">
        <w:rPr>
          <w:rFonts w:ascii="Times New Roman" w:hAnsi="Times New Roman" w:cs="Times New Roman"/>
          <w:color w:val="333333" w:themeColor="text2" w:themeShade="80"/>
        </w:rPr>
        <w:t xml:space="preserve">, </w:t>
      </w:r>
      <w:r>
        <w:rPr>
          <w:rFonts w:ascii="Times New Roman" w:hAnsi="Times New Roman" w:cs="Times New Roman"/>
          <w:color w:val="333333" w:themeColor="text2" w:themeShade="80"/>
        </w:rPr>
        <w:t>ka,</w:t>
      </w:r>
      <w:r w:rsidRPr="0042403E">
        <w:rPr>
          <w:rFonts w:ascii="Times New Roman" w:hAnsi="Times New Roman" w:cs="Times New Roman"/>
          <w:color w:val="333333" w:themeColor="text2" w:themeShade="80"/>
        </w:rPr>
        <w:t xml:space="preserve"> lai arī nedzīvojamo ēku pārvaldīšanā iesaistītās institūcijas veic nekustamā īpašuma uzturēšanas (apsaimniekošanas) darbības, tomēr tās mazāk uzmanības velta apsaimniekošanas vajadzību visaptverošai identifikācijai un nepieciešamo darbību plānošanai, piemēram:</w:t>
      </w:r>
    </w:p>
    <w:p w:rsidR="004E0ED0" w:rsidRPr="00224DB2" w:rsidRDefault="004E0ED0" w:rsidP="00F019D9">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netiek sagatavots apsaimniekošanas pasākumu plāns, kurā tiktu ietvertas veicamās apsaimniekošanas darbības – vizuālā apskate, tehniskā apsekošana, sanitārā un tehniskā apkope, kā arī biežums;</w:t>
      </w:r>
    </w:p>
    <w:p w:rsidR="004E0ED0" w:rsidRPr="00224DB2" w:rsidRDefault="004E0ED0" w:rsidP="0048434F">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nav dokumentāri noteikts, kuru bojājumu gadījumā pārvaldniekiem ir pienākums brīdināt uzraugošo perso</w:t>
      </w:r>
      <w:r>
        <w:rPr>
          <w:rFonts w:ascii="Times New Roman" w:hAnsi="Times New Roman" w:cs="Times New Roman"/>
          <w:color w:val="333333" w:themeColor="text2" w:themeShade="80"/>
        </w:rPr>
        <w:t>nu un jāveic ārpuskārtas remonts</w:t>
      </w:r>
      <w:r w:rsidRPr="00224DB2">
        <w:rPr>
          <w:rFonts w:ascii="Times New Roman" w:hAnsi="Times New Roman" w:cs="Times New Roman"/>
          <w:color w:val="333333" w:themeColor="text2" w:themeShade="80"/>
        </w:rPr>
        <w:t>;</w:t>
      </w:r>
    </w:p>
    <w:p w:rsidR="004E0ED0" w:rsidRPr="00224DB2" w:rsidRDefault="004E0ED0" w:rsidP="0048434F">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nav noteikts, kādu elementu pārbaude ir veicama vizuālajā apskatē, piemēram, ieteikumos</w:t>
      </w:r>
      <w:r w:rsidRPr="00224DB2">
        <w:rPr>
          <w:rStyle w:val="Beiguvresatsauce"/>
          <w:rFonts w:ascii="Times New Roman" w:hAnsi="Times New Roman" w:cs="Times New Roman"/>
          <w:color w:val="333333" w:themeColor="text2" w:themeShade="80"/>
        </w:rPr>
        <w:endnoteReference w:id="85"/>
      </w:r>
      <w:r w:rsidRPr="00224DB2">
        <w:rPr>
          <w:rFonts w:ascii="Times New Roman" w:hAnsi="Times New Roman" w:cs="Times New Roman"/>
          <w:color w:val="333333" w:themeColor="text2" w:themeShade="80"/>
        </w:rPr>
        <w:t xml:space="preserve"> ir norāde uz to, ka</w:t>
      </w:r>
      <w:r>
        <w:rPr>
          <w:rFonts w:ascii="Times New Roman" w:hAnsi="Times New Roman" w:cs="Times New Roman"/>
          <w:color w:val="333333" w:themeColor="text2" w:themeShade="80"/>
        </w:rPr>
        <w:t>,</w:t>
      </w:r>
      <w:r w:rsidRPr="00224DB2">
        <w:rPr>
          <w:rFonts w:ascii="Times New Roman" w:hAnsi="Times New Roman" w:cs="Times New Roman"/>
          <w:color w:val="333333" w:themeColor="text2" w:themeShade="80"/>
        </w:rPr>
        <w:t xml:space="preserve"> apsekojot pamatkonstrukcijas – pamatu vizuālās apskates laikā ir jāpārliecinās, vai nav notikusi nosēšanās, nav radušās plaisas, atvērumi starp elementiem u.c.;</w:t>
      </w:r>
    </w:p>
    <w:p w:rsidR="004E0ED0" w:rsidRPr="00224DB2" w:rsidRDefault="004E0ED0" w:rsidP="0048434F">
      <w:pPr>
        <w:pStyle w:val="Sarakstarindkopa"/>
        <w:numPr>
          <w:ilvl w:val="1"/>
          <w:numId w:val="6"/>
        </w:numPr>
        <w:tabs>
          <w:tab w:val="left" w:pos="0"/>
        </w:tabs>
        <w:spacing w:after="120" w:line="240" w:lineRule="auto"/>
        <w:ind w:left="709"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netiek iekārtotas un vestas nekustamā īpašuma lietas, kas ļautu uzlabot ārējo un iekšējo kontroli pār pārvaldīšanas darbībām un nodrošinātu pieredzes pārskatāmību.</w:t>
      </w:r>
    </w:p>
    <w:p w:rsidR="004E0ED0" w:rsidRPr="006F6AE3" w:rsidRDefault="004E0ED0" w:rsidP="006F6AE3">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color w:val="333333" w:themeColor="text2" w:themeShade="80"/>
        </w:rPr>
      </w:pPr>
      <w:r>
        <w:rPr>
          <w:rFonts w:ascii="Times New Roman" w:hAnsi="Times New Roman" w:cs="Times New Roman"/>
          <w:color w:val="333333" w:themeColor="text2" w:themeShade="80"/>
        </w:rPr>
        <w:t xml:space="preserve">Šāda pašvaldību nedzīvojamo ēku pārvaldīšana prakse – </w:t>
      </w:r>
      <w:r w:rsidRPr="006F6AE3">
        <w:rPr>
          <w:rFonts w:ascii="Times New Roman" w:hAnsi="Times New Roman" w:cs="Times New Roman"/>
          <w:color w:val="333333" w:themeColor="text2" w:themeShade="80"/>
        </w:rPr>
        <w:t>pašvaldībās nav sistēmiskas pieejas, kā un kad veicama ēkas apsekošana iespējamo bojājumu atklāšanai un novēršanai, nav regulāras un plānveidīgas atklāto bojājumu novēršanas stratēģija</w:t>
      </w:r>
      <w:r>
        <w:rPr>
          <w:rFonts w:ascii="Times New Roman" w:hAnsi="Times New Roman" w:cs="Times New Roman"/>
          <w:color w:val="333333" w:themeColor="text2" w:themeShade="80"/>
        </w:rPr>
        <w:t xml:space="preserve"> –</w:t>
      </w:r>
      <w:r w:rsidRPr="006F6AE3">
        <w:rPr>
          <w:rFonts w:ascii="Times New Roman" w:hAnsi="Times New Roman" w:cs="Times New Roman"/>
          <w:color w:val="333333" w:themeColor="text2" w:themeShade="80"/>
        </w:rPr>
        <w:t xml:space="preserve"> rada risku, ka darbības, kas veiktas ēkas stāvokļa atbilstības nodrošināšanai, var būt novēlotas un prasīt lielākus finanšu līdzekļus atbilstības atjaunošanai.</w:t>
      </w:r>
    </w:p>
    <w:p w:rsidR="004E0ED0" w:rsidRDefault="004E0ED0" w:rsidP="00324E36">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color w:val="333333" w:themeColor="text2" w:themeShade="80"/>
        </w:rPr>
      </w:pPr>
      <w:r w:rsidRPr="00324E36">
        <w:rPr>
          <w:rFonts w:ascii="Times New Roman" w:hAnsi="Times New Roman" w:cs="Times New Roman"/>
          <w:color w:val="333333" w:themeColor="text2" w:themeShade="80"/>
        </w:rPr>
        <w:t xml:space="preserve">Par </w:t>
      </w:r>
      <w:r>
        <w:rPr>
          <w:rFonts w:ascii="Times New Roman" w:hAnsi="Times New Roman" w:cs="Times New Roman"/>
          <w:color w:val="333333" w:themeColor="text2" w:themeShade="80"/>
        </w:rPr>
        <w:t>šādu praksi</w:t>
      </w:r>
      <w:r w:rsidRPr="00324E36">
        <w:rPr>
          <w:rFonts w:ascii="Times New Roman" w:hAnsi="Times New Roman" w:cs="Times New Roman"/>
          <w:color w:val="333333" w:themeColor="text2" w:themeShade="80"/>
        </w:rPr>
        <w:t xml:space="preserve"> liecina gan pašu pašvaldību norādītais revīzijā, gan arī Biroja konstatētās neatbilstības pārbaudītajās pašvaldībām piederošajās n</w:t>
      </w:r>
      <w:r>
        <w:rPr>
          <w:rFonts w:ascii="Times New Roman" w:hAnsi="Times New Roman" w:cs="Times New Roman"/>
          <w:color w:val="333333" w:themeColor="text2" w:themeShade="80"/>
        </w:rPr>
        <w:t>edzīvojamajās ēkās, konstatējot</w:t>
      </w:r>
      <w:r w:rsidRPr="00324E36">
        <w:rPr>
          <w:rFonts w:ascii="Times New Roman" w:hAnsi="Times New Roman" w:cs="Times New Roman"/>
          <w:color w:val="333333" w:themeColor="text2" w:themeShade="80"/>
        </w:rPr>
        <w:t xml:space="preserve"> arī tādus ekspluatācijas prasības pārkāpumus, kas ietekmē ēku drošumu</w:t>
      </w:r>
      <w:r w:rsidRPr="00224DB2">
        <w:rPr>
          <w:rStyle w:val="Beiguvresatsauce"/>
          <w:rFonts w:ascii="Times New Roman" w:hAnsi="Times New Roman" w:cs="Times New Roman"/>
          <w:color w:val="333333" w:themeColor="text2" w:themeShade="80"/>
        </w:rPr>
        <w:endnoteReference w:id="86"/>
      </w:r>
      <w:r w:rsidRPr="00324E36">
        <w:rPr>
          <w:rFonts w:ascii="Times New Roman" w:hAnsi="Times New Roman" w:cs="Times New Roman"/>
          <w:color w:val="333333" w:themeColor="text2" w:themeShade="80"/>
        </w:rPr>
        <w:t xml:space="preserve"> (skatīt 3. tabulu).</w:t>
      </w:r>
    </w:p>
    <w:p w:rsidR="004E0ED0" w:rsidRPr="00224DB2" w:rsidRDefault="004E0ED0" w:rsidP="006F6AE3">
      <w:pPr>
        <w:jc w:val="right"/>
        <w:rPr>
          <w:color w:val="333333" w:themeColor="text2" w:themeShade="80"/>
          <w:sz w:val="24"/>
          <w:szCs w:val="24"/>
        </w:rPr>
      </w:pPr>
      <w:r>
        <w:rPr>
          <w:rFonts w:ascii="Times New Roman" w:hAnsi="Times New Roman" w:cs="Times New Roman"/>
          <w:color w:val="333333" w:themeColor="text2" w:themeShade="80"/>
        </w:rPr>
        <w:br w:type="page"/>
      </w:r>
      <w:r>
        <w:rPr>
          <w:color w:val="333333" w:themeColor="text2" w:themeShade="80"/>
          <w:sz w:val="24"/>
          <w:szCs w:val="24"/>
        </w:rPr>
        <w:lastRenderedPageBreak/>
        <w:t>3</w:t>
      </w:r>
      <w:r w:rsidRPr="00224DB2">
        <w:rPr>
          <w:color w:val="333333" w:themeColor="text2" w:themeShade="80"/>
          <w:sz w:val="24"/>
          <w:szCs w:val="24"/>
        </w:rPr>
        <w:t>. tabula</w:t>
      </w:r>
    </w:p>
    <w:p w:rsidR="004E0ED0" w:rsidRPr="00224DB2" w:rsidRDefault="004E0ED0" w:rsidP="00912A4E">
      <w:pPr>
        <w:pStyle w:val="Bezatstarpm"/>
        <w:spacing w:before="120" w:after="120"/>
        <w:jc w:val="center"/>
        <w:rPr>
          <w:rFonts w:eastAsiaTheme="minorHAnsi"/>
          <w:b/>
          <w:bCs/>
          <w:color w:val="3D87C7"/>
          <w:sz w:val="24"/>
          <w:szCs w:val="24"/>
        </w:rPr>
      </w:pPr>
      <w:r w:rsidRPr="00224DB2">
        <w:rPr>
          <w:rFonts w:eastAsiaTheme="minorHAnsi"/>
          <w:b/>
          <w:bCs/>
          <w:color w:val="3D87C7"/>
          <w:sz w:val="24"/>
          <w:szCs w:val="24"/>
        </w:rPr>
        <w:t>Pašvaldībās esošo nedzīvojamo ēku skaits, kurās konstatēts apdraudējums</w:t>
      </w:r>
    </w:p>
    <w:tbl>
      <w:tblPr>
        <w:tblStyle w:val="Gaisnojumsizclums11"/>
        <w:tblW w:w="4862" w:type="pct"/>
        <w:tblInd w:w="108" w:type="dxa"/>
        <w:tblLayout w:type="fixed"/>
        <w:tblLook w:val="04A0" w:firstRow="1" w:lastRow="0" w:firstColumn="1" w:lastColumn="0" w:noHBand="0" w:noVBand="1"/>
      </w:tblPr>
      <w:tblGrid>
        <w:gridCol w:w="685"/>
        <w:gridCol w:w="1732"/>
        <w:gridCol w:w="1287"/>
        <w:gridCol w:w="1576"/>
        <w:gridCol w:w="1610"/>
        <w:gridCol w:w="996"/>
        <w:gridCol w:w="1560"/>
      </w:tblGrid>
      <w:tr w:rsidR="004E0ED0" w:rsidRPr="00224DB2" w:rsidTr="009611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3" w:type="pct"/>
            <w:vMerge w:val="restart"/>
            <w:vAlign w:val="center"/>
          </w:tcPr>
          <w:p w:rsidR="004E0ED0" w:rsidRPr="00224DB2" w:rsidRDefault="004E0ED0" w:rsidP="00D64B2E">
            <w:pPr>
              <w:jc w:val="center"/>
              <w:rPr>
                <w:rFonts w:ascii="Times New Roman" w:eastAsia="Times New Roman" w:hAnsi="Times New Roman" w:cs="Times New Roman"/>
                <w:bCs w:val="0"/>
                <w:color w:val="3D87C7"/>
                <w:sz w:val="20"/>
                <w:szCs w:val="20"/>
                <w:lang w:eastAsia="lv-LV"/>
              </w:rPr>
            </w:pPr>
            <w:r w:rsidRPr="00224DB2">
              <w:rPr>
                <w:rFonts w:ascii="Times New Roman" w:eastAsia="Times New Roman" w:hAnsi="Times New Roman" w:cs="Times New Roman"/>
                <w:bCs w:val="0"/>
                <w:color w:val="3D87C7"/>
                <w:sz w:val="20"/>
                <w:szCs w:val="20"/>
                <w:lang w:eastAsia="lv-LV"/>
              </w:rPr>
              <w:t>Nr.p.k.</w:t>
            </w:r>
          </w:p>
        </w:tc>
        <w:tc>
          <w:tcPr>
            <w:tcW w:w="917" w:type="pct"/>
            <w:vMerge w:val="restart"/>
            <w:vAlign w:val="center"/>
          </w:tcPr>
          <w:p w:rsidR="004E0ED0" w:rsidRPr="00224DB2" w:rsidRDefault="004E0ED0" w:rsidP="00D64B2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3D87C7"/>
                <w:sz w:val="20"/>
                <w:szCs w:val="20"/>
                <w:lang w:eastAsia="lv-LV"/>
              </w:rPr>
            </w:pPr>
            <w:r w:rsidRPr="00224DB2">
              <w:rPr>
                <w:rFonts w:ascii="Times New Roman" w:eastAsia="Times New Roman" w:hAnsi="Times New Roman" w:cs="Times New Roman"/>
                <w:bCs w:val="0"/>
                <w:color w:val="3D87C7"/>
                <w:sz w:val="20"/>
                <w:szCs w:val="20"/>
                <w:lang w:eastAsia="lv-LV"/>
              </w:rPr>
              <w:t>Pašvaldības administratīvā teritorija</w:t>
            </w:r>
          </w:p>
        </w:tc>
        <w:tc>
          <w:tcPr>
            <w:tcW w:w="681" w:type="pct"/>
            <w:vMerge w:val="restart"/>
            <w:vAlign w:val="center"/>
          </w:tcPr>
          <w:p w:rsidR="004E0ED0" w:rsidRPr="00224DB2" w:rsidRDefault="004E0ED0" w:rsidP="00D64B2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3D87C7"/>
                <w:sz w:val="20"/>
                <w:szCs w:val="20"/>
                <w:lang w:eastAsia="lv-LV"/>
              </w:rPr>
            </w:pPr>
            <w:r w:rsidRPr="00224DB2">
              <w:rPr>
                <w:rFonts w:ascii="Times New Roman" w:eastAsia="Times New Roman" w:hAnsi="Times New Roman" w:cs="Times New Roman"/>
                <w:bCs w:val="0"/>
                <w:color w:val="3D87C7"/>
                <w:sz w:val="20"/>
                <w:szCs w:val="20"/>
                <w:lang w:eastAsia="lv-LV"/>
              </w:rPr>
              <w:t>Biroja pārbaudīto būvju skaits</w:t>
            </w:r>
          </w:p>
        </w:tc>
        <w:tc>
          <w:tcPr>
            <w:tcW w:w="2213" w:type="pct"/>
            <w:gridSpan w:val="3"/>
          </w:tcPr>
          <w:p w:rsidR="004E0ED0" w:rsidRPr="00224DB2" w:rsidRDefault="004E0ED0" w:rsidP="00D64B2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3D87C7"/>
                <w:sz w:val="20"/>
                <w:szCs w:val="20"/>
                <w:lang w:eastAsia="lv-LV"/>
              </w:rPr>
            </w:pPr>
            <w:r w:rsidRPr="00224DB2">
              <w:rPr>
                <w:rFonts w:ascii="Times New Roman" w:eastAsia="Times New Roman" w:hAnsi="Times New Roman" w:cs="Times New Roman"/>
                <w:bCs w:val="0"/>
                <w:color w:val="3D87C7"/>
                <w:sz w:val="20"/>
                <w:szCs w:val="20"/>
                <w:lang w:eastAsia="lv-LV"/>
              </w:rPr>
              <w:t>Ēku skaits, kurā</w:t>
            </w:r>
            <w:r>
              <w:rPr>
                <w:rFonts w:ascii="Times New Roman" w:eastAsia="Times New Roman" w:hAnsi="Times New Roman" w:cs="Times New Roman"/>
                <w:bCs w:val="0"/>
                <w:color w:val="3D87C7"/>
                <w:sz w:val="20"/>
                <w:szCs w:val="20"/>
                <w:lang w:eastAsia="lv-LV"/>
              </w:rPr>
              <w:t>s</w:t>
            </w:r>
            <w:r w:rsidRPr="00224DB2">
              <w:rPr>
                <w:rFonts w:ascii="Times New Roman" w:eastAsia="Times New Roman" w:hAnsi="Times New Roman" w:cs="Times New Roman"/>
                <w:bCs w:val="0"/>
                <w:color w:val="3D87C7"/>
                <w:sz w:val="20"/>
                <w:szCs w:val="20"/>
                <w:lang w:eastAsia="lv-LV"/>
              </w:rPr>
              <w:t xml:space="preserve"> atbilstoši Biroja informācijai:</w:t>
            </w:r>
          </w:p>
        </w:tc>
        <w:tc>
          <w:tcPr>
            <w:tcW w:w="827" w:type="pct"/>
            <w:vMerge w:val="restart"/>
            <w:vAlign w:val="center"/>
          </w:tcPr>
          <w:p w:rsidR="004E0ED0" w:rsidRPr="00224DB2" w:rsidRDefault="004E0ED0" w:rsidP="00D64B2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3D87C7"/>
                <w:sz w:val="20"/>
                <w:szCs w:val="20"/>
                <w:lang w:eastAsia="lv-LV"/>
              </w:rPr>
            </w:pPr>
            <w:r w:rsidRPr="00224DB2">
              <w:rPr>
                <w:rFonts w:ascii="Times New Roman" w:eastAsia="Times New Roman" w:hAnsi="Times New Roman" w:cs="Times New Roman"/>
                <w:bCs w:val="0"/>
                <w:color w:val="3D87C7"/>
                <w:sz w:val="20"/>
                <w:szCs w:val="20"/>
                <w:lang w:eastAsia="lv-LV"/>
              </w:rPr>
              <w:t>Būvju (ar drošības trūkumiem) īpatsvars % no pārbaudītajām</w:t>
            </w:r>
          </w:p>
        </w:tc>
      </w:tr>
      <w:tr w:rsidR="004E0ED0" w:rsidRPr="00224DB2" w:rsidTr="005861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3" w:type="pct"/>
            <w:vMerge/>
          </w:tcPr>
          <w:p w:rsidR="004E0ED0" w:rsidRPr="00224DB2" w:rsidRDefault="004E0ED0" w:rsidP="00D64B2E">
            <w:pPr>
              <w:jc w:val="center"/>
              <w:rPr>
                <w:rFonts w:ascii="Times New Roman" w:eastAsia="Times New Roman" w:hAnsi="Times New Roman" w:cs="Times New Roman"/>
                <w:bCs w:val="0"/>
                <w:color w:val="3D87C7"/>
                <w:sz w:val="20"/>
                <w:szCs w:val="20"/>
                <w:lang w:eastAsia="lv-LV"/>
              </w:rPr>
            </w:pPr>
          </w:p>
        </w:tc>
        <w:tc>
          <w:tcPr>
            <w:tcW w:w="917" w:type="pct"/>
            <w:vMerge/>
          </w:tcPr>
          <w:p w:rsidR="004E0ED0" w:rsidRPr="00224DB2" w:rsidRDefault="004E0ED0" w:rsidP="00D64B2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3D87C7"/>
                <w:sz w:val="20"/>
                <w:szCs w:val="20"/>
                <w:lang w:eastAsia="lv-LV"/>
              </w:rPr>
            </w:pPr>
          </w:p>
        </w:tc>
        <w:tc>
          <w:tcPr>
            <w:tcW w:w="681" w:type="pct"/>
            <w:vMerge/>
          </w:tcPr>
          <w:p w:rsidR="004E0ED0" w:rsidRPr="00224DB2" w:rsidRDefault="004E0ED0" w:rsidP="00D64B2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3D87C7"/>
                <w:sz w:val="20"/>
                <w:szCs w:val="20"/>
                <w:lang w:eastAsia="lv-LV"/>
              </w:rPr>
            </w:pPr>
          </w:p>
        </w:tc>
        <w:tc>
          <w:tcPr>
            <w:tcW w:w="834" w:type="pct"/>
            <w:vAlign w:val="center"/>
          </w:tcPr>
          <w:p w:rsidR="004E0ED0" w:rsidRPr="00224DB2" w:rsidRDefault="004E0ED0" w:rsidP="00D64B2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3D87C7"/>
                <w:sz w:val="20"/>
                <w:szCs w:val="20"/>
                <w:lang w:eastAsia="lv-LV"/>
              </w:rPr>
            </w:pPr>
            <w:r w:rsidRPr="00224DB2">
              <w:rPr>
                <w:rFonts w:ascii="Times New Roman" w:eastAsia="Times New Roman" w:hAnsi="Times New Roman" w:cs="Times New Roman"/>
                <w:bCs w:val="0"/>
                <w:color w:val="3D87C7"/>
                <w:sz w:val="20"/>
                <w:szCs w:val="20"/>
                <w:lang w:eastAsia="lv-LV"/>
              </w:rPr>
              <w:t>Ekspluatācija pilnībā vai daļēji jāpārtrauc</w:t>
            </w:r>
          </w:p>
        </w:tc>
        <w:tc>
          <w:tcPr>
            <w:tcW w:w="852" w:type="pct"/>
          </w:tcPr>
          <w:p w:rsidR="004E0ED0" w:rsidRPr="00224DB2" w:rsidRDefault="004E0ED0" w:rsidP="00D64B2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3D87C7"/>
                <w:sz w:val="20"/>
                <w:szCs w:val="20"/>
                <w:lang w:eastAsia="lv-LV"/>
              </w:rPr>
            </w:pPr>
            <w:r w:rsidRPr="00224DB2">
              <w:rPr>
                <w:rFonts w:ascii="Times New Roman" w:eastAsia="Times New Roman" w:hAnsi="Times New Roman" w:cs="Times New Roman"/>
                <w:bCs w:val="0"/>
                <w:color w:val="3D87C7"/>
                <w:sz w:val="20"/>
                <w:szCs w:val="20"/>
                <w:lang w:eastAsia="lv-LV"/>
              </w:rPr>
              <w:t>Drošība jāuzlabo. Konstatēti trūkumi, kas ietekmē drošību</w:t>
            </w:r>
          </w:p>
        </w:tc>
        <w:tc>
          <w:tcPr>
            <w:tcW w:w="526" w:type="pct"/>
            <w:vAlign w:val="center"/>
          </w:tcPr>
          <w:p w:rsidR="004E0ED0" w:rsidRPr="00224DB2" w:rsidRDefault="004E0ED0" w:rsidP="00D64B2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3D87C7"/>
                <w:sz w:val="20"/>
                <w:szCs w:val="20"/>
                <w:lang w:eastAsia="lv-LV"/>
              </w:rPr>
            </w:pPr>
            <w:r w:rsidRPr="00224DB2">
              <w:rPr>
                <w:rFonts w:ascii="Times New Roman" w:eastAsia="Times New Roman" w:hAnsi="Times New Roman" w:cs="Times New Roman"/>
                <w:bCs w:val="0"/>
                <w:color w:val="3D87C7"/>
                <w:sz w:val="20"/>
                <w:szCs w:val="20"/>
                <w:lang w:eastAsia="lv-LV"/>
              </w:rPr>
              <w:t>Kopā</w:t>
            </w:r>
          </w:p>
        </w:tc>
        <w:tc>
          <w:tcPr>
            <w:tcW w:w="827" w:type="pct"/>
            <w:vMerge/>
          </w:tcPr>
          <w:p w:rsidR="004E0ED0" w:rsidRPr="00224DB2" w:rsidRDefault="004E0ED0" w:rsidP="00D64B2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3D87C7"/>
                <w:sz w:val="20"/>
                <w:szCs w:val="20"/>
                <w:lang w:eastAsia="lv-LV"/>
              </w:rPr>
            </w:pPr>
          </w:p>
        </w:tc>
      </w:tr>
      <w:tr w:rsidR="004E0ED0" w:rsidRPr="00224DB2" w:rsidTr="005861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3" w:type="pct"/>
            <w:vMerge/>
          </w:tcPr>
          <w:p w:rsidR="004E0ED0" w:rsidRPr="00224DB2" w:rsidRDefault="004E0ED0" w:rsidP="00D64B2E">
            <w:pPr>
              <w:jc w:val="center"/>
              <w:rPr>
                <w:rFonts w:ascii="Times New Roman" w:eastAsia="Times New Roman" w:hAnsi="Times New Roman" w:cs="Times New Roman"/>
                <w:bCs w:val="0"/>
                <w:color w:val="3D87C7"/>
                <w:sz w:val="20"/>
                <w:szCs w:val="20"/>
                <w:lang w:eastAsia="lv-LV"/>
              </w:rPr>
            </w:pPr>
          </w:p>
        </w:tc>
        <w:tc>
          <w:tcPr>
            <w:tcW w:w="917" w:type="pct"/>
          </w:tcPr>
          <w:p w:rsidR="004E0ED0" w:rsidRPr="00224DB2" w:rsidRDefault="004E0ED0" w:rsidP="00D64B2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color w:val="3D87C7"/>
                <w:sz w:val="20"/>
                <w:szCs w:val="20"/>
                <w:lang w:eastAsia="lv-LV"/>
              </w:rPr>
            </w:pPr>
            <w:r w:rsidRPr="00224DB2">
              <w:rPr>
                <w:rFonts w:ascii="Times New Roman" w:eastAsia="Times New Roman" w:hAnsi="Times New Roman" w:cs="Times New Roman"/>
                <w:bCs w:val="0"/>
                <w:i/>
                <w:color w:val="3D87C7"/>
                <w:sz w:val="20"/>
                <w:szCs w:val="20"/>
                <w:lang w:eastAsia="lv-LV"/>
              </w:rPr>
              <w:t>1</w:t>
            </w:r>
          </w:p>
        </w:tc>
        <w:tc>
          <w:tcPr>
            <w:tcW w:w="681" w:type="pct"/>
          </w:tcPr>
          <w:p w:rsidR="004E0ED0" w:rsidRPr="00224DB2" w:rsidRDefault="004E0ED0" w:rsidP="00D64B2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color w:val="3D87C7"/>
                <w:sz w:val="20"/>
                <w:szCs w:val="20"/>
                <w:lang w:eastAsia="lv-LV"/>
              </w:rPr>
            </w:pPr>
            <w:r w:rsidRPr="00224DB2">
              <w:rPr>
                <w:rFonts w:ascii="Times New Roman" w:eastAsia="Times New Roman" w:hAnsi="Times New Roman" w:cs="Times New Roman"/>
                <w:bCs w:val="0"/>
                <w:i/>
                <w:color w:val="3D87C7"/>
                <w:sz w:val="20"/>
                <w:szCs w:val="20"/>
                <w:lang w:eastAsia="lv-LV"/>
              </w:rPr>
              <w:t>2</w:t>
            </w:r>
          </w:p>
        </w:tc>
        <w:tc>
          <w:tcPr>
            <w:tcW w:w="834" w:type="pct"/>
          </w:tcPr>
          <w:p w:rsidR="004E0ED0" w:rsidRPr="00224DB2" w:rsidRDefault="004E0ED0" w:rsidP="00D64B2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color w:val="3D87C7"/>
                <w:sz w:val="20"/>
                <w:szCs w:val="20"/>
                <w:lang w:eastAsia="lv-LV"/>
              </w:rPr>
            </w:pPr>
            <w:r w:rsidRPr="00224DB2">
              <w:rPr>
                <w:rFonts w:ascii="Times New Roman" w:eastAsia="Times New Roman" w:hAnsi="Times New Roman" w:cs="Times New Roman"/>
                <w:bCs w:val="0"/>
                <w:i/>
                <w:color w:val="3D87C7"/>
                <w:sz w:val="20"/>
                <w:szCs w:val="20"/>
                <w:lang w:eastAsia="lv-LV"/>
              </w:rPr>
              <w:t>3</w:t>
            </w:r>
          </w:p>
        </w:tc>
        <w:tc>
          <w:tcPr>
            <w:tcW w:w="852" w:type="pct"/>
          </w:tcPr>
          <w:p w:rsidR="004E0ED0" w:rsidRPr="00224DB2" w:rsidRDefault="004E0ED0" w:rsidP="00D64B2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color w:val="3D87C7"/>
                <w:sz w:val="20"/>
                <w:szCs w:val="20"/>
                <w:lang w:eastAsia="lv-LV"/>
              </w:rPr>
            </w:pPr>
            <w:r w:rsidRPr="00224DB2">
              <w:rPr>
                <w:rFonts w:ascii="Times New Roman" w:eastAsia="Times New Roman" w:hAnsi="Times New Roman" w:cs="Times New Roman"/>
                <w:bCs w:val="0"/>
                <w:i/>
                <w:color w:val="3D87C7"/>
                <w:sz w:val="20"/>
                <w:szCs w:val="20"/>
                <w:lang w:eastAsia="lv-LV"/>
              </w:rPr>
              <w:t>4</w:t>
            </w:r>
          </w:p>
        </w:tc>
        <w:tc>
          <w:tcPr>
            <w:tcW w:w="526" w:type="pct"/>
          </w:tcPr>
          <w:p w:rsidR="004E0ED0" w:rsidRPr="00224DB2" w:rsidRDefault="004E0ED0" w:rsidP="00D64B2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color w:val="3D87C7"/>
                <w:sz w:val="20"/>
                <w:szCs w:val="20"/>
                <w:lang w:eastAsia="lv-LV"/>
              </w:rPr>
            </w:pPr>
            <w:r w:rsidRPr="00224DB2">
              <w:rPr>
                <w:rFonts w:ascii="Times New Roman" w:eastAsia="Times New Roman" w:hAnsi="Times New Roman" w:cs="Times New Roman"/>
                <w:bCs w:val="0"/>
                <w:i/>
                <w:color w:val="3D87C7"/>
                <w:sz w:val="20"/>
                <w:szCs w:val="20"/>
                <w:lang w:eastAsia="lv-LV"/>
              </w:rPr>
              <w:t>5=3+4</w:t>
            </w:r>
          </w:p>
        </w:tc>
        <w:tc>
          <w:tcPr>
            <w:tcW w:w="827" w:type="pct"/>
          </w:tcPr>
          <w:p w:rsidR="004E0ED0" w:rsidRPr="00224DB2" w:rsidRDefault="004E0ED0" w:rsidP="00D64B2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color w:val="3D87C7"/>
                <w:sz w:val="20"/>
                <w:szCs w:val="20"/>
                <w:lang w:eastAsia="lv-LV"/>
              </w:rPr>
            </w:pPr>
            <w:r w:rsidRPr="00224DB2">
              <w:rPr>
                <w:rFonts w:ascii="Times New Roman" w:eastAsia="Times New Roman" w:hAnsi="Times New Roman" w:cs="Times New Roman"/>
                <w:bCs w:val="0"/>
                <w:i/>
                <w:color w:val="3D87C7"/>
                <w:sz w:val="20"/>
                <w:szCs w:val="20"/>
                <w:lang w:eastAsia="lv-LV"/>
              </w:rPr>
              <w:t>6=5/12*100</w:t>
            </w:r>
          </w:p>
        </w:tc>
      </w:tr>
      <w:tr w:rsidR="004E0ED0" w:rsidRPr="00224DB2" w:rsidTr="00D64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tcPr>
          <w:p w:rsidR="004E0ED0" w:rsidRPr="00224DB2" w:rsidRDefault="004E0ED0" w:rsidP="00D64B2E">
            <w:pPr>
              <w:jc w:val="center"/>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t>1.</w:t>
            </w:r>
          </w:p>
        </w:tc>
        <w:tc>
          <w:tcPr>
            <w:tcW w:w="917"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Alojas novads</w:t>
            </w:r>
          </w:p>
        </w:tc>
        <w:tc>
          <w:tcPr>
            <w:tcW w:w="681"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12</w:t>
            </w:r>
          </w:p>
        </w:tc>
        <w:tc>
          <w:tcPr>
            <w:tcW w:w="834"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2</w:t>
            </w:r>
          </w:p>
        </w:tc>
        <w:tc>
          <w:tcPr>
            <w:tcW w:w="852"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3</w:t>
            </w:r>
          </w:p>
        </w:tc>
        <w:tc>
          <w:tcPr>
            <w:tcW w:w="526"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5</w:t>
            </w:r>
          </w:p>
        </w:tc>
        <w:tc>
          <w:tcPr>
            <w:tcW w:w="827"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41,7</w:t>
            </w:r>
          </w:p>
        </w:tc>
      </w:tr>
      <w:tr w:rsidR="004E0ED0" w:rsidRPr="00224DB2" w:rsidTr="00D64B2E">
        <w:tc>
          <w:tcPr>
            <w:cnfStyle w:val="001000000000" w:firstRow="0" w:lastRow="0" w:firstColumn="1" w:lastColumn="0" w:oddVBand="0" w:evenVBand="0" w:oddHBand="0" w:evenHBand="0" w:firstRowFirstColumn="0" w:firstRowLastColumn="0" w:lastRowFirstColumn="0" w:lastRowLastColumn="0"/>
            <w:tcW w:w="363" w:type="pct"/>
          </w:tcPr>
          <w:p w:rsidR="004E0ED0" w:rsidRPr="00224DB2" w:rsidRDefault="004E0ED0" w:rsidP="00D64B2E">
            <w:pPr>
              <w:jc w:val="center"/>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t>2.</w:t>
            </w:r>
          </w:p>
        </w:tc>
        <w:tc>
          <w:tcPr>
            <w:tcW w:w="917" w:type="pct"/>
          </w:tcPr>
          <w:p w:rsidR="004E0ED0" w:rsidRPr="00224DB2" w:rsidRDefault="004E0ED0" w:rsidP="00D64B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Daugavpils pilsēta</w:t>
            </w:r>
          </w:p>
        </w:tc>
        <w:tc>
          <w:tcPr>
            <w:tcW w:w="681" w:type="pct"/>
          </w:tcPr>
          <w:p w:rsidR="004E0ED0" w:rsidRPr="00224DB2" w:rsidRDefault="004E0ED0" w:rsidP="00D64B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107</w:t>
            </w:r>
          </w:p>
        </w:tc>
        <w:tc>
          <w:tcPr>
            <w:tcW w:w="834" w:type="pct"/>
          </w:tcPr>
          <w:p w:rsidR="004E0ED0" w:rsidRPr="00224DB2" w:rsidRDefault="004E0ED0" w:rsidP="00D64B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5</w:t>
            </w:r>
          </w:p>
        </w:tc>
        <w:tc>
          <w:tcPr>
            <w:tcW w:w="852" w:type="pct"/>
          </w:tcPr>
          <w:p w:rsidR="004E0ED0" w:rsidRPr="00224DB2" w:rsidRDefault="004E0ED0" w:rsidP="00D64B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22</w:t>
            </w:r>
          </w:p>
        </w:tc>
        <w:tc>
          <w:tcPr>
            <w:tcW w:w="526" w:type="pct"/>
          </w:tcPr>
          <w:p w:rsidR="004E0ED0" w:rsidRPr="00224DB2" w:rsidRDefault="004E0ED0" w:rsidP="00D64B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27</w:t>
            </w:r>
          </w:p>
        </w:tc>
        <w:tc>
          <w:tcPr>
            <w:tcW w:w="827" w:type="pct"/>
          </w:tcPr>
          <w:p w:rsidR="004E0ED0" w:rsidRPr="00224DB2" w:rsidRDefault="004E0ED0" w:rsidP="00D64B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25,2</w:t>
            </w:r>
          </w:p>
        </w:tc>
      </w:tr>
      <w:tr w:rsidR="004E0ED0" w:rsidRPr="00224DB2" w:rsidTr="00D64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tcPr>
          <w:p w:rsidR="004E0ED0" w:rsidRPr="00224DB2" w:rsidRDefault="004E0ED0" w:rsidP="00D64B2E">
            <w:pPr>
              <w:jc w:val="center"/>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t>3.</w:t>
            </w:r>
          </w:p>
        </w:tc>
        <w:tc>
          <w:tcPr>
            <w:tcW w:w="917"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Ērgļu novads</w:t>
            </w:r>
          </w:p>
        </w:tc>
        <w:tc>
          <w:tcPr>
            <w:tcW w:w="681"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5</w:t>
            </w:r>
          </w:p>
        </w:tc>
        <w:tc>
          <w:tcPr>
            <w:tcW w:w="834"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0</w:t>
            </w:r>
          </w:p>
        </w:tc>
        <w:tc>
          <w:tcPr>
            <w:tcW w:w="852"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0</w:t>
            </w:r>
          </w:p>
        </w:tc>
        <w:tc>
          <w:tcPr>
            <w:tcW w:w="526"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0</w:t>
            </w:r>
          </w:p>
        </w:tc>
        <w:tc>
          <w:tcPr>
            <w:tcW w:w="827"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0</w:t>
            </w:r>
          </w:p>
        </w:tc>
      </w:tr>
      <w:tr w:rsidR="004E0ED0" w:rsidRPr="00224DB2" w:rsidTr="00D64B2E">
        <w:tc>
          <w:tcPr>
            <w:cnfStyle w:val="001000000000" w:firstRow="0" w:lastRow="0" w:firstColumn="1" w:lastColumn="0" w:oddVBand="0" w:evenVBand="0" w:oddHBand="0" w:evenHBand="0" w:firstRowFirstColumn="0" w:firstRowLastColumn="0" w:lastRowFirstColumn="0" w:lastRowLastColumn="0"/>
            <w:tcW w:w="363" w:type="pct"/>
          </w:tcPr>
          <w:p w:rsidR="004E0ED0" w:rsidRPr="00224DB2" w:rsidRDefault="004E0ED0" w:rsidP="00D64B2E">
            <w:pPr>
              <w:jc w:val="center"/>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t>4.</w:t>
            </w:r>
          </w:p>
        </w:tc>
        <w:tc>
          <w:tcPr>
            <w:tcW w:w="917" w:type="pct"/>
          </w:tcPr>
          <w:p w:rsidR="004E0ED0" w:rsidRPr="00224DB2" w:rsidRDefault="004E0ED0" w:rsidP="00D64B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Gulbenes novads</w:t>
            </w:r>
          </w:p>
        </w:tc>
        <w:tc>
          <w:tcPr>
            <w:tcW w:w="681" w:type="pct"/>
          </w:tcPr>
          <w:p w:rsidR="004E0ED0" w:rsidRPr="00224DB2" w:rsidRDefault="004E0ED0" w:rsidP="00D64B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21</w:t>
            </w:r>
          </w:p>
        </w:tc>
        <w:tc>
          <w:tcPr>
            <w:tcW w:w="834" w:type="pct"/>
          </w:tcPr>
          <w:p w:rsidR="004E0ED0" w:rsidRPr="00224DB2" w:rsidRDefault="004E0ED0" w:rsidP="00D64B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3</w:t>
            </w:r>
          </w:p>
        </w:tc>
        <w:tc>
          <w:tcPr>
            <w:tcW w:w="852" w:type="pct"/>
          </w:tcPr>
          <w:p w:rsidR="004E0ED0" w:rsidRPr="00224DB2" w:rsidRDefault="004E0ED0" w:rsidP="00D64B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4</w:t>
            </w:r>
          </w:p>
        </w:tc>
        <w:tc>
          <w:tcPr>
            <w:tcW w:w="526" w:type="pct"/>
          </w:tcPr>
          <w:p w:rsidR="004E0ED0" w:rsidRPr="00224DB2" w:rsidRDefault="004E0ED0" w:rsidP="00D64B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7</w:t>
            </w:r>
          </w:p>
        </w:tc>
        <w:tc>
          <w:tcPr>
            <w:tcW w:w="827" w:type="pct"/>
          </w:tcPr>
          <w:p w:rsidR="004E0ED0" w:rsidRPr="00224DB2" w:rsidRDefault="004E0ED0" w:rsidP="00D64B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33,3</w:t>
            </w:r>
          </w:p>
        </w:tc>
      </w:tr>
      <w:tr w:rsidR="004E0ED0" w:rsidRPr="00224DB2" w:rsidTr="00D64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tcPr>
          <w:p w:rsidR="004E0ED0" w:rsidRPr="00224DB2" w:rsidRDefault="004E0ED0" w:rsidP="00D64B2E">
            <w:pPr>
              <w:jc w:val="center"/>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t>5.</w:t>
            </w:r>
          </w:p>
        </w:tc>
        <w:tc>
          <w:tcPr>
            <w:tcW w:w="917"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Limbažu novads</w:t>
            </w:r>
          </w:p>
        </w:tc>
        <w:tc>
          <w:tcPr>
            <w:tcW w:w="681"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23</w:t>
            </w:r>
          </w:p>
        </w:tc>
        <w:tc>
          <w:tcPr>
            <w:tcW w:w="834"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1</w:t>
            </w:r>
          </w:p>
        </w:tc>
        <w:tc>
          <w:tcPr>
            <w:tcW w:w="852"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5</w:t>
            </w:r>
          </w:p>
        </w:tc>
        <w:tc>
          <w:tcPr>
            <w:tcW w:w="526"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6</w:t>
            </w:r>
          </w:p>
        </w:tc>
        <w:tc>
          <w:tcPr>
            <w:tcW w:w="827"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26,1</w:t>
            </w:r>
          </w:p>
        </w:tc>
      </w:tr>
      <w:tr w:rsidR="004E0ED0" w:rsidRPr="00224DB2" w:rsidTr="00D64B2E">
        <w:tc>
          <w:tcPr>
            <w:cnfStyle w:val="001000000000" w:firstRow="0" w:lastRow="0" w:firstColumn="1" w:lastColumn="0" w:oddVBand="0" w:evenVBand="0" w:oddHBand="0" w:evenHBand="0" w:firstRowFirstColumn="0" w:firstRowLastColumn="0" w:lastRowFirstColumn="0" w:lastRowLastColumn="0"/>
            <w:tcW w:w="363" w:type="pct"/>
          </w:tcPr>
          <w:p w:rsidR="004E0ED0" w:rsidRPr="00224DB2" w:rsidRDefault="004E0ED0" w:rsidP="00D64B2E">
            <w:pPr>
              <w:jc w:val="center"/>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t>6.</w:t>
            </w:r>
          </w:p>
        </w:tc>
        <w:tc>
          <w:tcPr>
            <w:tcW w:w="917" w:type="pct"/>
          </w:tcPr>
          <w:p w:rsidR="004E0ED0" w:rsidRPr="00224DB2" w:rsidRDefault="004E0ED0" w:rsidP="00D64B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Olaines novads</w:t>
            </w:r>
          </w:p>
        </w:tc>
        <w:tc>
          <w:tcPr>
            <w:tcW w:w="681" w:type="pct"/>
          </w:tcPr>
          <w:p w:rsidR="004E0ED0" w:rsidRPr="00224DB2" w:rsidRDefault="004E0ED0" w:rsidP="00D64B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8</w:t>
            </w:r>
          </w:p>
        </w:tc>
        <w:tc>
          <w:tcPr>
            <w:tcW w:w="834" w:type="pct"/>
          </w:tcPr>
          <w:p w:rsidR="004E0ED0" w:rsidRPr="00224DB2" w:rsidRDefault="004E0ED0" w:rsidP="00D64B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1</w:t>
            </w:r>
          </w:p>
        </w:tc>
        <w:tc>
          <w:tcPr>
            <w:tcW w:w="852" w:type="pct"/>
          </w:tcPr>
          <w:p w:rsidR="004E0ED0" w:rsidRPr="00224DB2" w:rsidRDefault="004E0ED0" w:rsidP="00D64B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2</w:t>
            </w:r>
          </w:p>
        </w:tc>
        <w:tc>
          <w:tcPr>
            <w:tcW w:w="526" w:type="pct"/>
          </w:tcPr>
          <w:p w:rsidR="004E0ED0" w:rsidRPr="00224DB2" w:rsidRDefault="004E0ED0" w:rsidP="00D64B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3</w:t>
            </w:r>
          </w:p>
        </w:tc>
        <w:tc>
          <w:tcPr>
            <w:tcW w:w="827" w:type="pct"/>
          </w:tcPr>
          <w:p w:rsidR="004E0ED0" w:rsidRPr="00224DB2" w:rsidRDefault="004E0ED0" w:rsidP="00D64B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37,5</w:t>
            </w:r>
          </w:p>
        </w:tc>
      </w:tr>
      <w:tr w:rsidR="004E0ED0" w:rsidRPr="00224DB2" w:rsidTr="00D64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tcPr>
          <w:p w:rsidR="004E0ED0" w:rsidRPr="00224DB2" w:rsidRDefault="004E0ED0" w:rsidP="00D64B2E">
            <w:pPr>
              <w:jc w:val="center"/>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t>7.</w:t>
            </w:r>
          </w:p>
        </w:tc>
        <w:tc>
          <w:tcPr>
            <w:tcW w:w="917"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Saldus novads</w:t>
            </w:r>
          </w:p>
        </w:tc>
        <w:tc>
          <w:tcPr>
            <w:tcW w:w="681"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36</w:t>
            </w:r>
          </w:p>
        </w:tc>
        <w:tc>
          <w:tcPr>
            <w:tcW w:w="834"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6</w:t>
            </w:r>
          </w:p>
        </w:tc>
        <w:tc>
          <w:tcPr>
            <w:tcW w:w="852"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8</w:t>
            </w:r>
          </w:p>
        </w:tc>
        <w:tc>
          <w:tcPr>
            <w:tcW w:w="526"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14</w:t>
            </w:r>
          </w:p>
        </w:tc>
        <w:tc>
          <w:tcPr>
            <w:tcW w:w="827"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38,9</w:t>
            </w:r>
          </w:p>
        </w:tc>
      </w:tr>
      <w:tr w:rsidR="004E0ED0" w:rsidRPr="00224DB2" w:rsidTr="00D64B2E">
        <w:tc>
          <w:tcPr>
            <w:cnfStyle w:val="001000000000" w:firstRow="0" w:lastRow="0" w:firstColumn="1" w:lastColumn="0" w:oddVBand="0" w:evenVBand="0" w:oddHBand="0" w:evenHBand="0" w:firstRowFirstColumn="0" w:firstRowLastColumn="0" w:lastRowFirstColumn="0" w:lastRowLastColumn="0"/>
            <w:tcW w:w="363" w:type="pct"/>
          </w:tcPr>
          <w:p w:rsidR="004E0ED0" w:rsidRPr="00224DB2" w:rsidRDefault="004E0ED0" w:rsidP="00D64B2E">
            <w:pPr>
              <w:jc w:val="center"/>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t>8.</w:t>
            </w:r>
          </w:p>
        </w:tc>
        <w:tc>
          <w:tcPr>
            <w:tcW w:w="917" w:type="pct"/>
          </w:tcPr>
          <w:p w:rsidR="004E0ED0" w:rsidRPr="00224DB2" w:rsidRDefault="004E0ED0" w:rsidP="00D64B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Tērvetes novads</w:t>
            </w:r>
          </w:p>
        </w:tc>
        <w:tc>
          <w:tcPr>
            <w:tcW w:w="681" w:type="pct"/>
          </w:tcPr>
          <w:p w:rsidR="004E0ED0" w:rsidRPr="00224DB2" w:rsidRDefault="004E0ED0" w:rsidP="00D64B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5</w:t>
            </w:r>
          </w:p>
        </w:tc>
        <w:tc>
          <w:tcPr>
            <w:tcW w:w="834" w:type="pct"/>
          </w:tcPr>
          <w:p w:rsidR="004E0ED0" w:rsidRPr="00224DB2" w:rsidRDefault="004E0ED0" w:rsidP="00D64B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0</w:t>
            </w:r>
          </w:p>
        </w:tc>
        <w:tc>
          <w:tcPr>
            <w:tcW w:w="852" w:type="pct"/>
          </w:tcPr>
          <w:p w:rsidR="004E0ED0" w:rsidRPr="00224DB2" w:rsidRDefault="004E0ED0" w:rsidP="00D64B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1</w:t>
            </w:r>
          </w:p>
        </w:tc>
        <w:tc>
          <w:tcPr>
            <w:tcW w:w="526" w:type="pct"/>
          </w:tcPr>
          <w:p w:rsidR="004E0ED0" w:rsidRPr="00224DB2" w:rsidRDefault="004E0ED0" w:rsidP="00D64B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1</w:t>
            </w:r>
          </w:p>
        </w:tc>
        <w:tc>
          <w:tcPr>
            <w:tcW w:w="827" w:type="pct"/>
          </w:tcPr>
          <w:p w:rsidR="004E0ED0" w:rsidRPr="00224DB2" w:rsidRDefault="004E0ED0" w:rsidP="00D64B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20,0</w:t>
            </w:r>
          </w:p>
        </w:tc>
      </w:tr>
      <w:tr w:rsidR="004E0ED0" w:rsidRPr="00224DB2" w:rsidTr="00D64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tcPr>
          <w:p w:rsidR="004E0ED0" w:rsidRPr="00224DB2" w:rsidRDefault="004E0ED0" w:rsidP="00D64B2E">
            <w:pPr>
              <w:jc w:val="center"/>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t>9.</w:t>
            </w:r>
          </w:p>
        </w:tc>
        <w:tc>
          <w:tcPr>
            <w:tcW w:w="917"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Valmieras pilsēta</w:t>
            </w:r>
          </w:p>
        </w:tc>
        <w:tc>
          <w:tcPr>
            <w:tcW w:w="681"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45</w:t>
            </w:r>
          </w:p>
        </w:tc>
        <w:tc>
          <w:tcPr>
            <w:tcW w:w="834"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0</w:t>
            </w:r>
          </w:p>
        </w:tc>
        <w:tc>
          <w:tcPr>
            <w:tcW w:w="852"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5</w:t>
            </w:r>
          </w:p>
        </w:tc>
        <w:tc>
          <w:tcPr>
            <w:tcW w:w="526"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5</w:t>
            </w:r>
          </w:p>
        </w:tc>
        <w:tc>
          <w:tcPr>
            <w:tcW w:w="827"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11,1</w:t>
            </w:r>
          </w:p>
        </w:tc>
      </w:tr>
      <w:tr w:rsidR="004E0ED0" w:rsidRPr="00224DB2" w:rsidTr="00D64B2E">
        <w:tc>
          <w:tcPr>
            <w:cnfStyle w:val="001000000000" w:firstRow="0" w:lastRow="0" w:firstColumn="1" w:lastColumn="0" w:oddVBand="0" w:evenVBand="0" w:oddHBand="0" w:evenHBand="0" w:firstRowFirstColumn="0" w:firstRowLastColumn="0" w:lastRowFirstColumn="0" w:lastRowLastColumn="0"/>
            <w:tcW w:w="363" w:type="pct"/>
          </w:tcPr>
          <w:p w:rsidR="004E0ED0" w:rsidRPr="00224DB2" w:rsidRDefault="004E0ED0" w:rsidP="00D64B2E">
            <w:pPr>
              <w:jc w:val="center"/>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t>10.</w:t>
            </w:r>
          </w:p>
        </w:tc>
        <w:tc>
          <w:tcPr>
            <w:tcW w:w="917" w:type="pct"/>
          </w:tcPr>
          <w:p w:rsidR="004E0ED0" w:rsidRPr="00224DB2" w:rsidRDefault="004E0ED0" w:rsidP="00D64B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Ventspils novads</w:t>
            </w:r>
          </w:p>
        </w:tc>
        <w:tc>
          <w:tcPr>
            <w:tcW w:w="681" w:type="pct"/>
          </w:tcPr>
          <w:p w:rsidR="004E0ED0" w:rsidRPr="00224DB2" w:rsidRDefault="004E0ED0" w:rsidP="00D64B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42</w:t>
            </w:r>
          </w:p>
        </w:tc>
        <w:tc>
          <w:tcPr>
            <w:tcW w:w="834" w:type="pct"/>
          </w:tcPr>
          <w:p w:rsidR="004E0ED0" w:rsidRPr="00224DB2" w:rsidRDefault="004E0ED0" w:rsidP="00D64B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3</w:t>
            </w:r>
          </w:p>
        </w:tc>
        <w:tc>
          <w:tcPr>
            <w:tcW w:w="852" w:type="pct"/>
          </w:tcPr>
          <w:p w:rsidR="004E0ED0" w:rsidRPr="00224DB2" w:rsidRDefault="004E0ED0" w:rsidP="00D64B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3</w:t>
            </w:r>
          </w:p>
        </w:tc>
        <w:tc>
          <w:tcPr>
            <w:tcW w:w="526" w:type="pct"/>
          </w:tcPr>
          <w:p w:rsidR="004E0ED0" w:rsidRPr="00224DB2" w:rsidRDefault="004E0ED0" w:rsidP="00D64B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6</w:t>
            </w:r>
          </w:p>
        </w:tc>
        <w:tc>
          <w:tcPr>
            <w:tcW w:w="827" w:type="pct"/>
          </w:tcPr>
          <w:p w:rsidR="004E0ED0" w:rsidRPr="00224DB2" w:rsidRDefault="004E0ED0" w:rsidP="00D64B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D87C7"/>
                <w:sz w:val="20"/>
                <w:szCs w:val="20"/>
                <w:lang w:eastAsia="lv-LV"/>
              </w:rPr>
            </w:pPr>
            <w:r w:rsidRPr="00224DB2">
              <w:rPr>
                <w:rFonts w:ascii="Times New Roman" w:eastAsia="Times New Roman" w:hAnsi="Times New Roman" w:cs="Times New Roman"/>
                <w:bCs/>
                <w:color w:val="3D87C7"/>
                <w:sz w:val="20"/>
                <w:szCs w:val="20"/>
                <w:lang w:eastAsia="lv-LV"/>
              </w:rPr>
              <w:t>14,3</w:t>
            </w:r>
          </w:p>
        </w:tc>
      </w:tr>
      <w:tr w:rsidR="004E0ED0" w:rsidRPr="00224DB2" w:rsidTr="00D64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tcPr>
          <w:p w:rsidR="004E0ED0" w:rsidRPr="00224DB2" w:rsidRDefault="004E0ED0" w:rsidP="00D64B2E">
            <w:pPr>
              <w:jc w:val="center"/>
              <w:rPr>
                <w:rFonts w:ascii="Times New Roman" w:eastAsia="Times New Roman" w:hAnsi="Times New Roman" w:cs="Times New Roman"/>
                <w:color w:val="3D87C7"/>
                <w:sz w:val="20"/>
                <w:szCs w:val="20"/>
                <w:lang w:eastAsia="lv-LV"/>
              </w:rPr>
            </w:pPr>
          </w:p>
        </w:tc>
        <w:tc>
          <w:tcPr>
            <w:tcW w:w="917"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D87C7"/>
                <w:sz w:val="20"/>
                <w:szCs w:val="20"/>
                <w:lang w:eastAsia="lv-LV"/>
              </w:rPr>
            </w:pPr>
            <w:r w:rsidRPr="00224DB2">
              <w:rPr>
                <w:rFonts w:ascii="Times New Roman" w:eastAsia="Times New Roman" w:hAnsi="Times New Roman" w:cs="Times New Roman"/>
                <w:b/>
                <w:bCs/>
                <w:color w:val="3D87C7"/>
                <w:sz w:val="20"/>
                <w:szCs w:val="20"/>
                <w:lang w:eastAsia="lv-LV"/>
              </w:rPr>
              <w:t>KOPĀ</w:t>
            </w:r>
          </w:p>
        </w:tc>
        <w:tc>
          <w:tcPr>
            <w:tcW w:w="681"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D87C7"/>
                <w:sz w:val="20"/>
                <w:szCs w:val="20"/>
                <w:lang w:eastAsia="lv-LV"/>
              </w:rPr>
            </w:pPr>
            <w:r w:rsidRPr="00224DB2">
              <w:rPr>
                <w:rFonts w:ascii="Times New Roman" w:eastAsia="Times New Roman" w:hAnsi="Times New Roman" w:cs="Times New Roman"/>
                <w:b/>
                <w:bCs/>
                <w:color w:val="3D87C7"/>
                <w:sz w:val="20"/>
                <w:szCs w:val="20"/>
                <w:lang w:eastAsia="lv-LV"/>
              </w:rPr>
              <w:t>304</w:t>
            </w:r>
          </w:p>
        </w:tc>
        <w:tc>
          <w:tcPr>
            <w:tcW w:w="834"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D87C7"/>
                <w:sz w:val="20"/>
                <w:szCs w:val="20"/>
                <w:lang w:eastAsia="lv-LV"/>
              </w:rPr>
            </w:pPr>
            <w:r w:rsidRPr="00224DB2">
              <w:rPr>
                <w:rFonts w:ascii="Times New Roman" w:eastAsia="Times New Roman" w:hAnsi="Times New Roman" w:cs="Times New Roman"/>
                <w:b/>
                <w:bCs/>
                <w:color w:val="3D87C7"/>
                <w:sz w:val="20"/>
                <w:szCs w:val="20"/>
                <w:lang w:eastAsia="lv-LV"/>
              </w:rPr>
              <w:t>21</w:t>
            </w:r>
          </w:p>
        </w:tc>
        <w:tc>
          <w:tcPr>
            <w:tcW w:w="852"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D87C7"/>
                <w:sz w:val="20"/>
                <w:szCs w:val="20"/>
                <w:lang w:eastAsia="lv-LV"/>
              </w:rPr>
            </w:pPr>
            <w:r w:rsidRPr="00224DB2">
              <w:rPr>
                <w:rFonts w:ascii="Times New Roman" w:eastAsia="Times New Roman" w:hAnsi="Times New Roman" w:cs="Times New Roman"/>
                <w:b/>
                <w:bCs/>
                <w:color w:val="3D87C7"/>
                <w:sz w:val="20"/>
                <w:szCs w:val="20"/>
                <w:lang w:eastAsia="lv-LV"/>
              </w:rPr>
              <w:t>53</w:t>
            </w:r>
          </w:p>
        </w:tc>
        <w:tc>
          <w:tcPr>
            <w:tcW w:w="526"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D87C7"/>
                <w:sz w:val="20"/>
                <w:szCs w:val="20"/>
                <w:lang w:eastAsia="lv-LV"/>
              </w:rPr>
            </w:pPr>
            <w:r w:rsidRPr="00224DB2">
              <w:rPr>
                <w:rFonts w:ascii="Times New Roman" w:eastAsia="Times New Roman" w:hAnsi="Times New Roman" w:cs="Times New Roman"/>
                <w:b/>
                <w:bCs/>
                <w:color w:val="3D87C7"/>
                <w:sz w:val="20"/>
                <w:szCs w:val="20"/>
                <w:lang w:eastAsia="lv-LV"/>
              </w:rPr>
              <w:t>74</w:t>
            </w:r>
          </w:p>
        </w:tc>
        <w:tc>
          <w:tcPr>
            <w:tcW w:w="827" w:type="pct"/>
          </w:tcPr>
          <w:p w:rsidR="004E0ED0" w:rsidRPr="00224DB2" w:rsidRDefault="004E0ED0" w:rsidP="00D64B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D87C7"/>
                <w:sz w:val="20"/>
                <w:szCs w:val="20"/>
                <w:lang w:eastAsia="lv-LV"/>
              </w:rPr>
            </w:pPr>
            <w:r w:rsidRPr="00224DB2">
              <w:rPr>
                <w:rFonts w:ascii="Times New Roman" w:eastAsia="Times New Roman" w:hAnsi="Times New Roman" w:cs="Times New Roman"/>
                <w:b/>
                <w:bCs/>
                <w:color w:val="3D87C7"/>
                <w:sz w:val="20"/>
                <w:szCs w:val="20"/>
                <w:lang w:eastAsia="lv-LV"/>
              </w:rPr>
              <w:t>24,3</w:t>
            </w:r>
          </w:p>
        </w:tc>
      </w:tr>
    </w:tbl>
    <w:p w:rsidR="004E0ED0" w:rsidRDefault="004E0ED0" w:rsidP="009611BA">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color w:val="333333" w:themeColor="text2" w:themeShade="80"/>
        </w:rPr>
      </w:pPr>
      <w:r>
        <w:rPr>
          <w:rFonts w:ascii="Times New Roman" w:hAnsi="Times New Roman" w:cs="Times New Roman"/>
          <w:color w:val="333333" w:themeColor="text2" w:themeShade="80"/>
        </w:rPr>
        <w:t>Situācija</w:t>
      </w:r>
      <w:r w:rsidRPr="0042403E">
        <w:rPr>
          <w:rFonts w:ascii="Times New Roman" w:hAnsi="Times New Roman" w:cs="Times New Roman"/>
          <w:color w:val="333333" w:themeColor="text2" w:themeShade="80"/>
        </w:rPr>
        <w:t>, ka pašvaldības nav izmantojušas normatīvajā aktā doto pilnvarojumu patstāvīgi veidot iekšējo tiesisko regulējumu nedzīvojamo ēku pārvaldīšanā, bet esošā nedzīvojamo ēku pārvaldīšanas prakse neizslēdz, arī tādu bojājumu esamību, kas ietekmē to droš</w:t>
      </w:r>
      <w:r>
        <w:rPr>
          <w:rFonts w:ascii="Times New Roman" w:hAnsi="Times New Roman" w:cs="Times New Roman"/>
          <w:color w:val="333333" w:themeColor="text2" w:themeShade="80"/>
        </w:rPr>
        <w:t>umu, –</w:t>
      </w:r>
      <w:r w:rsidRPr="0042403E">
        <w:rPr>
          <w:rFonts w:ascii="Times New Roman" w:hAnsi="Times New Roman" w:cs="Times New Roman"/>
          <w:color w:val="333333" w:themeColor="text2" w:themeShade="80"/>
        </w:rPr>
        <w:t xml:space="preserve"> revidentu ieskatā </w:t>
      </w:r>
      <w:r>
        <w:rPr>
          <w:rFonts w:ascii="Times New Roman" w:hAnsi="Times New Roman" w:cs="Times New Roman"/>
          <w:color w:val="333333" w:themeColor="text2" w:themeShade="80"/>
        </w:rPr>
        <w:t xml:space="preserve">liecina par </w:t>
      </w:r>
      <w:r w:rsidRPr="0042403E">
        <w:rPr>
          <w:rFonts w:ascii="Times New Roman" w:hAnsi="Times New Roman" w:cs="Times New Roman"/>
          <w:color w:val="333333" w:themeColor="text2" w:themeShade="80"/>
        </w:rPr>
        <w:t>esošā regulējuma nepietiekamību (nespēju darboties) drošuma prasībām atbilstošu ēku nodrošināšanā.</w:t>
      </w:r>
    </w:p>
    <w:p w:rsidR="004E0ED0" w:rsidRDefault="004E0ED0" w:rsidP="00395F9D">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color w:val="333333" w:themeColor="text2" w:themeShade="80"/>
        </w:rPr>
      </w:pPr>
      <w:r>
        <w:rPr>
          <w:rFonts w:ascii="Times New Roman" w:hAnsi="Times New Roman" w:cs="Times New Roman"/>
          <w:color w:val="333333" w:themeColor="text2" w:themeShade="80"/>
        </w:rPr>
        <w:t>Arī atšķirīgas prasības attiecībā uz dzīvojamo un nedzīvojamo māju pārvaldīšanā iesaistīto personu izglītības līmeni varētu būt iemesls zemākai nedzīvojamo ēku pārvaldīšanas kvalitātei.</w:t>
      </w:r>
    </w:p>
    <w:p w:rsidR="004E0ED0" w:rsidRPr="00395F9D" w:rsidRDefault="004E0ED0" w:rsidP="00395F9D">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color w:val="333333" w:themeColor="text2" w:themeShade="80"/>
        </w:rPr>
      </w:pPr>
      <w:r>
        <w:rPr>
          <w:rFonts w:ascii="Times New Roman" w:hAnsi="Times New Roman" w:cs="Times New Roman"/>
          <w:color w:val="333333" w:themeColor="text2" w:themeShade="80"/>
        </w:rPr>
        <w:t xml:space="preserve">Proti, revīzijā ir konstatēts, ka </w:t>
      </w:r>
      <w:r w:rsidRPr="00395F9D">
        <w:rPr>
          <w:rFonts w:ascii="Times New Roman" w:hAnsi="Times New Roman" w:cs="Times New Roman"/>
          <w:color w:val="333333" w:themeColor="text2" w:themeShade="80"/>
        </w:rPr>
        <w:t>nedzīvojamo ēku pārvaldīšanu pašvaldībās lielākoties īsteno tās pašvaldības institūcijas,</w:t>
      </w:r>
      <w:r>
        <w:rPr>
          <w:rFonts w:ascii="Times New Roman" w:hAnsi="Times New Roman" w:cs="Times New Roman"/>
          <w:color w:val="333333" w:themeColor="text2" w:themeShade="80"/>
        </w:rPr>
        <w:t xml:space="preserve"> kas ir attiecīgo ēku lietotāji,</w:t>
      </w:r>
      <w:r w:rsidRPr="00395F9D">
        <w:rPr>
          <w:rFonts w:ascii="Times New Roman" w:hAnsi="Times New Roman" w:cs="Times New Roman"/>
          <w:color w:val="333333" w:themeColor="text2" w:themeShade="80"/>
        </w:rPr>
        <w:t xml:space="preserve"> piemēram, skolas ēkas pārvalda attiecīgā izglītības iestāde, līdzīgi ir ar muzejiem, bibliotēkām, pagastu pārvaldēm u.c.</w:t>
      </w:r>
    </w:p>
    <w:p w:rsidR="004E0ED0" w:rsidRPr="0042403E" w:rsidRDefault="004E0ED0" w:rsidP="0042403E">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color w:val="333333" w:themeColor="text2" w:themeShade="80"/>
        </w:rPr>
      </w:pPr>
      <w:r>
        <w:rPr>
          <w:rFonts w:ascii="Times New Roman" w:hAnsi="Times New Roman" w:cs="Times New Roman"/>
          <w:color w:val="333333" w:themeColor="text2" w:themeShade="80"/>
        </w:rPr>
        <w:t>Vairākās pašvaldībās (izņemot Daugavpils un Valmieras pilsētas pašvaldības) šo iestāžu darbinieki – i</w:t>
      </w:r>
      <w:r w:rsidRPr="00224DB2">
        <w:rPr>
          <w:rFonts w:ascii="Times New Roman" w:hAnsi="Times New Roman" w:cs="Times New Roman"/>
          <w:color w:val="333333" w:themeColor="text2" w:themeShade="80"/>
        </w:rPr>
        <w:t>estāžu vadītāji, iestādes darba speciālisti, saimnieciskā darba veicēji, palīgstrādnieki,</w:t>
      </w:r>
      <w:r>
        <w:rPr>
          <w:rFonts w:ascii="Times New Roman" w:hAnsi="Times New Roman" w:cs="Times New Roman"/>
          <w:color w:val="333333" w:themeColor="text2" w:themeShade="80"/>
        </w:rPr>
        <w:t xml:space="preserve"> </w:t>
      </w:r>
      <w:r w:rsidRPr="00697C7F">
        <w:rPr>
          <w:rFonts w:ascii="Times New Roman" w:hAnsi="Times New Roman" w:cs="Times New Roman"/>
          <w:color w:val="333333" w:themeColor="text2" w:themeShade="80"/>
        </w:rPr>
        <w:t xml:space="preserve">veic arī būvju konstruktīvo elementu vizuālo apskati, lai gan nav ieguvuši profesionālo izglītību ēku pārvaldīšanā vai būtu ar atbilstošas jomas būvspeciālista izglītību. Šādas izglītības ieguves prasība nedzīvojamo ēku pārvaldītājam </w:t>
      </w:r>
      <w:r>
        <w:rPr>
          <w:rFonts w:ascii="Times New Roman" w:hAnsi="Times New Roman" w:cs="Times New Roman"/>
          <w:color w:val="333333" w:themeColor="text2" w:themeShade="80"/>
        </w:rPr>
        <w:t xml:space="preserve">normatīvajos aktos </w:t>
      </w:r>
      <w:r w:rsidRPr="00697C7F">
        <w:rPr>
          <w:rFonts w:ascii="Times New Roman" w:hAnsi="Times New Roman" w:cs="Times New Roman"/>
          <w:color w:val="333333" w:themeColor="text2" w:themeShade="80"/>
        </w:rPr>
        <w:t>nav arī noteikta</w:t>
      </w:r>
      <w:r>
        <w:rPr>
          <w:rFonts w:ascii="Times New Roman" w:hAnsi="Times New Roman" w:cs="Times New Roman"/>
          <w:color w:val="333333" w:themeColor="text2" w:themeShade="80"/>
        </w:rPr>
        <w:t xml:space="preserve"> –</w:t>
      </w:r>
      <w:r w:rsidRPr="0042403E">
        <w:rPr>
          <w:rFonts w:ascii="Times New Roman" w:hAnsi="Times New Roman" w:cs="Times New Roman"/>
          <w:color w:val="333333" w:themeColor="text2" w:themeShade="80"/>
        </w:rPr>
        <w:t xml:space="preserve"> salīdzinājumā ar dzīvojamo māju pārvaldīšanu</w:t>
      </w:r>
      <w:r w:rsidRPr="00224DB2">
        <w:rPr>
          <w:rStyle w:val="Beiguvresatsauce"/>
          <w:rFonts w:ascii="Times New Roman" w:hAnsi="Times New Roman" w:cs="Times New Roman"/>
          <w:color w:val="333333" w:themeColor="text2" w:themeShade="80"/>
        </w:rPr>
        <w:endnoteReference w:id="87"/>
      </w:r>
      <w:r w:rsidRPr="0042403E">
        <w:rPr>
          <w:rFonts w:ascii="Times New Roman" w:hAnsi="Times New Roman" w:cs="Times New Roman"/>
          <w:color w:val="333333" w:themeColor="text2" w:themeShade="80"/>
        </w:rPr>
        <w:t>.</w:t>
      </w:r>
    </w:p>
    <w:p w:rsidR="004E0ED0" w:rsidRDefault="004E0ED0" w:rsidP="009611BA">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color w:val="333333" w:themeColor="text2" w:themeShade="80"/>
        </w:rPr>
      </w:pPr>
      <w:r>
        <w:rPr>
          <w:rFonts w:ascii="Times New Roman" w:hAnsi="Times New Roman" w:cs="Times New Roman"/>
          <w:color w:val="333333" w:themeColor="text2" w:themeShade="80"/>
        </w:rPr>
        <w:t xml:space="preserve">Daugavpils un Valmieras pilsētas pašvaldību prakse – </w:t>
      </w:r>
      <w:r w:rsidRPr="009A5CBC">
        <w:rPr>
          <w:rFonts w:ascii="Times New Roman" w:hAnsi="Times New Roman" w:cs="Times New Roman"/>
          <w:color w:val="333333" w:themeColor="text2" w:themeShade="80"/>
        </w:rPr>
        <w:t xml:space="preserve">būvju konstruktīvo elementu vizuālo apskati organizēt centralizēti </w:t>
      </w:r>
      <w:r>
        <w:rPr>
          <w:rFonts w:ascii="Times New Roman" w:hAnsi="Times New Roman" w:cs="Times New Roman"/>
          <w:color w:val="333333" w:themeColor="text2" w:themeShade="80"/>
        </w:rPr>
        <w:t>un apskates veikšanā iesaisto</w:t>
      </w:r>
      <w:r w:rsidRPr="009A5CBC">
        <w:rPr>
          <w:rFonts w:ascii="Times New Roman" w:hAnsi="Times New Roman" w:cs="Times New Roman"/>
          <w:color w:val="333333" w:themeColor="text2" w:themeShade="80"/>
        </w:rPr>
        <w:t xml:space="preserve">t personālu ar atbilstošu izglītību šajā jomā, </w:t>
      </w:r>
      <w:r>
        <w:rPr>
          <w:rFonts w:ascii="Times New Roman" w:hAnsi="Times New Roman" w:cs="Times New Roman"/>
          <w:color w:val="333333" w:themeColor="text2" w:themeShade="80"/>
        </w:rPr>
        <w:t>bet pārējo pārvaldīšanu uzticot veikt šo ēku lietotājiem, varētu būt viens no variantiem, kā profesionālāk organizēt nedzīvojamo ēku pārvaldīšanu.</w:t>
      </w:r>
    </w:p>
    <w:p w:rsidR="004E0ED0" w:rsidRPr="00224DB2" w:rsidRDefault="004E0ED0" w:rsidP="00ED3739">
      <w:pPr>
        <w:pStyle w:val="Virsraksts3"/>
        <w:jc w:val="both"/>
        <w:rPr>
          <w:rFonts w:cs="Times New Roman"/>
        </w:rPr>
      </w:pPr>
      <w:bookmarkStart w:id="11" w:name="_Toc26183078"/>
      <w:r>
        <w:rPr>
          <w:rFonts w:cs="Times New Roman"/>
        </w:rPr>
        <w:lastRenderedPageBreak/>
        <w:t>D</w:t>
      </w:r>
      <w:r w:rsidRPr="00224DB2">
        <w:rPr>
          <w:rFonts w:cs="Times New Roman"/>
        </w:rPr>
        <w:t>rošuma kontrole</w:t>
      </w:r>
      <w:r>
        <w:rPr>
          <w:rFonts w:cs="Times New Roman"/>
        </w:rPr>
        <w:t>, kas novērstu situācijas, kad par ēku uzturēšanu nerūpējas pietiekami, nedarbojas efektīvi</w:t>
      </w:r>
      <w:bookmarkEnd w:id="11"/>
    </w:p>
    <w:p w:rsidR="004E0ED0" w:rsidRPr="00224DB2" w:rsidRDefault="004E0ED0" w:rsidP="002A45C4">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color w:val="333333" w:themeColor="text2" w:themeShade="80"/>
        </w:rPr>
      </w:pPr>
      <w:r w:rsidRPr="00224DB2">
        <w:rPr>
          <w:rFonts w:ascii="Times New Roman" w:hAnsi="Times New Roman" w:cs="Times New Roman"/>
          <w:color w:val="212121"/>
          <w:lang w:eastAsia="lv-LV"/>
        </w:rPr>
        <w:t>Būvniecības</w:t>
      </w:r>
      <w:r w:rsidRPr="00224DB2">
        <w:rPr>
          <w:rFonts w:ascii="Times New Roman" w:hAnsi="Times New Roman" w:cs="Times New Roman"/>
          <w:color w:val="333333" w:themeColor="text2" w:themeShade="80"/>
        </w:rPr>
        <w:t xml:space="preserve"> likums un uz tā pamata izdotie normatīvie akti paredz ekspluatācijā pieņemtas ēkas drošuma kontroli īstenot:</w:t>
      </w:r>
    </w:p>
    <w:p w:rsidR="004E0ED0" w:rsidRPr="00224DB2" w:rsidRDefault="004E0ED0" w:rsidP="002A45C4">
      <w:pPr>
        <w:pStyle w:val="Sarakstarindkopa"/>
        <w:numPr>
          <w:ilvl w:val="1"/>
          <w:numId w:val="6"/>
        </w:numPr>
        <w:tabs>
          <w:tab w:val="left" w:pos="0"/>
        </w:tabs>
        <w:spacing w:after="120" w:line="240" w:lineRule="auto"/>
        <w:ind w:left="993" w:hanging="567"/>
        <w:contextualSpacing w:val="0"/>
        <w:rPr>
          <w:rFonts w:ascii="Times New Roman" w:hAnsi="Times New Roman" w:cs="Times New Roman"/>
          <w:bCs/>
          <w:color w:val="333333" w:themeColor="text2" w:themeShade="80"/>
        </w:rPr>
      </w:pPr>
      <w:r w:rsidRPr="00224DB2">
        <w:rPr>
          <w:rFonts w:ascii="Times New Roman" w:eastAsia="Calibri" w:hAnsi="Times New Roman" w:cs="Times New Roman"/>
          <w:color w:val="212121"/>
          <w:lang w:eastAsia="lv-LV"/>
        </w:rPr>
        <w:t>Būvniecības</w:t>
      </w:r>
      <w:r w:rsidRPr="00224DB2">
        <w:rPr>
          <w:rFonts w:ascii="Times New Roman" w:hAnsi="Times New Roman" w:cs="Times New Roman"/>
          <w:color w:val="333333" w:themeColor="text2" w:themeShade="80"/>
        </w:rPr>
        <w:t xml:space="preserve"> valsts kontroles biroja un būvvalžu būvinspektoriem veicot kontroli pār ekspluatācijā pieņemtas būves atbilstību drošuma prasībām</w:t>
      </w:r>
      <w:r w:rsidRPr="00224DB2">
        <w:rPr>
          <w:rFonts w:ascii="Times New Roman" w:hAnsi="Times New Roman" w:cs="Times New Roman"/>
          <w:color w:val="333333" w:themeColor="text2" w:themeShade="80"/>
          <w:vertAlign w:val="superscript"/>
        </w:rPr>
        <w:endnoteReference w:id="88"/>
      </w:r>
      <w:r w:rsidRPr="00224DB2">
        <w:rPr>
          <w:rFonts w:ascii="Times New Roman" w:hAnsi="Times New Roman" w:cs="Times New Roman"/>
          <w:color w:val="333333" w:themeColor="text2" w:themeShade="80"/>
        </w:rPr>
        <w:t>;</w:t>
      </w:r>
    </w:p>
    <w:p w:rsidR="004E0ED0" w:rsidRPr="00224DB2" w:rsidRDefault="004E0ED0" w:rsidP="002A45C4">
      <w:pPr>
        <w:pStyle w:val="Sarakstarindkopa"/>
        <w:numPr>
          <w:ilvl w:val="1"/>
          <w:numId w:val="6"/>
        </w:numPr>
        <w:tabs>
          <w:tab w:val="left" w:pos="0"/>
        </w:tabs>
        <w:spacing w:after="120" w:line="240" w:lineRule="auto"/>
        <w:ind w:left="993" w:hanging="567"/>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ekspluatācijā nodotas otrās vai trešās grupas publiskas ēkas īpašniekam nosakot pienākumu veikt ēkas tehnisko apsekošanu ne retāk kā reizi 10 gados un apsekošanas veicējam iesniegt būvvaldei vai Būvniecības valsts kontroles birojam tehniskās apsekošanas atzinumu</w:t>
      </w:r>
      <w:r w:rsidRPr="00224DB2">
        <w:rPr>
          <w:rStyle w:val="Beiguvresatsauce"/>
          <w:rFonts w:ascii="Times New Roman" w:hAnsi="Times New Roman" w:cs="Times New Roman"/>
          <w:color w:val="333333" w:themeColor="text2" w:themeShade="80"/>
        </w:rPr>
        <w:endnoteReference w:id="89"/>
      </w:r>
      <w:r w:rsidRPr="00224DB2">
        <w:rPr>
          <w:rFonts w:ascii="Times New Roman" w:hAnsi="Times New Roman" w:cs="Times New Roman"/>
          <w:color w:val="333333" w:themeColor="text2" w:themeShade="80"/>
        </w:rPr>
        <w:t>.</w:t>
      </w:r>
    </w:p>
    <w:p w:rsidR="004E0ED0" w:rsidRPr="00224DB2" w:rsidRDefault="004E0ED0" w:rsidP="002A45C4">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color w:val="333333" w:themeColor="text2" w:themeShade="80"/>
        </w:rPr>
      </w:pPr>
      <w:r w:rsidRPr="00224DB2">
        <w:rPr>
          <w:rFonts w:ascii="Times New Roman" w:hAnsi="Times New Roman" w:cs="Times New Roman"/>
          <w:bCs/>
          <w:color w:val="333333" w:themeColor="text2" w:themeShade="80"/>
        </w:rPr>
        <w:t xml:space="preserve">Tehniskās apsekošanas atzinuma iesniegšana būvvaldēm un Birojam Zolitūdes traģēdijas </w:t>
      </w:r>
      <w:r w:rsidRPr="00224DB2">
        <w:rPr>
          <w:rFonts w:ascii="Times New Roman" w:hAnsi="Times New Roman" w:cs="Times New Roman"/>
          <w:color w:val="333333" w:themeColor="text2" w:themeShade="80"/>
        </w:rPr>
        <w:t>parlamentārās</w:t>
      </w:r>
      <w:r w:rsidRPr="00224DB2">
        <w:rPr>
          <w:rFonts w:ascii="Times New Roman" w:hAnsi="Times New Roman" w:cs="Times New Roman"/>
          <w:bCs/>
          <w:color w:val="333333" w:themeColor="text2" w:themeShade="80"/>
        </w:rPr>
        <w:t xml:space="preserve"> izmeklēšanas komisijas ieskatā</w:t>
      </w:r>
      <w:r w:rsidRPr="00224DB2">
        <w:rPr>
          <w:rStyle w:val="Beiguvresatsauce"/>
          <w:rFonts w:ascii="Times New Roman" w:hAnsi="Times New Roman" w:cs="Times New Roman"/>
          <w:bCs/>
          <w:color w:val="333333" w:themeColor="text2" w:themeShade="80"/>
        </w:rPr>
        <w:endnoteReference w:id="90"/>
      </w:r>
      <w:r w:rsidRPr="00224DB2">
        <w:rPr>
          <w:rFonts w:ascii="Times New Roman" w:hAnsi="Times New Roman" w:cs="Times New Roman"/>
          <w:bCs/>
          <w:color w:val="333333" w:themeColor="text2" w:themeShade="80"/>
        </w:rPr>
        <w:t xml:space="preserve"> stiprinās īpašnieka pienākumu rūpēties par ēku drošumu tās ekspluatācijas laikā, ņemot vērā, ka pat teorētiski nav iespējams nodrošināt tādu būvinspektoru skaitu, lai varētu pilnībā izkontrolēt visas ēkas un jau tagad atsevišķas pašvaldības šo funkciju veic, atbildot tikai uz sūdzībām.</w:t>
      </w:r>
    </w:p>
    <w:p w:rsidR="004E0ED0" w:rsidRPr="0040466A" w:rsidRDefault="004E0ED0" w:rsidP="0040466A">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color w:val="333333" w:themeColor="text2" w:themeShade="80"/>
        </w:rPr>
      </w:pPr>
      <w:r w:rsidRPr="00224DB2">
        <w:rPr>
          <w:rFonts w:ascii="Times New Roman" w:hAnsi="Times New Roman" w:cs="Times New Roman"/>
          <w:bCs/>
          <w:color w:val="333333" w:themeColor="text2" w:themeShade="80"/>
        </w:rPr>
        <w:t xml:space="preserve">Arī </w:t>
      </w:r>
      <w:r w:rsidRPr="00224DB2">
        <w:rPr>
          <w:rFonts w:ascii="Times New Roman" w:hAnsi="Times New Roman" w:cs="Times New Roman"/>
          <w:color w:val="333333" w:themeColor="text2" w:themeShade="80"/>
        </w:rPr>
        <w:t>Ministrija</w:t>
      </w:r>
      <w:r w:rsidRPr="00224DB2">
        <w:rPr>
          <w:rFonts w:ascii="Times New Roman" w:hAnsi="Times New Roman" w:cs="Times New Roman"/>
          <w:bCs/>
          <w:color w:val="333333" w:themeColor="text2" w:themeShade="80"/>
        </w:rPr>
        <w:t xml:space="preserve"> likumprojekta anotācijā</w:t>
      </w:r>
      <w:r w:rsidRPr="00224DB2">
        <w:rPr>
          <w:rStyle w:val="Beiguvresatsauce"/>
          <w:rFonts w:ascii="Times New Roman" w:hAnsi="Times New Roman" w:cs="Times New Roman"/>
          <w:bCs/>
          <w:color w:val="333333" w:themeColor="text2" w:themeShade="80"/>
        </w:rPr>
        <w:endnoteReference w:id="91"/>
      </w:r>
      <w:r w:rsidRPr="00224DB2">
        <w:rPr>
          <w:rFonts w:ascii="Times New Roman" w:hAnsi="Times New Roman" w:cs="Times New Roman"/>
          <w:bCs/>
          <w:color w:val="333333" w:themeColor="text2" w:themeShade="80"/>
        </w:rPr>
        <w:t xml:space="preserve"> ir norādījusi, ka šāda pienākuma paredzēšana </w:t>
      </w:r>
      <w:r>
        <w:rPr>
          <w:rFonts w:ascii="Times New Roman" w:hAnsi="Times New Roman" w:cs="Times New Roman"/>
          <w:bCs/>
          <w:color w:val="333333" w:themeColor="text2" w:themeShade="80"/>
        </w:rPr>
        <w:t xml:space="preserve">– </w:t>
      </w:r>
      <w:r w:rsidRPr="0040466A">
        <w:rPr>
          <w:rFonts w:ascii="Times New Roman" w:hAnsi="Times New Roman" w:cs="Times New Roman"/>
          <w:bCs/>
          <w:color w:val="333333" w:themeColor="text2" w:themeShade="80"/>
        </w:rPr>
        <w:t xml:space="preserve">ēku apsekotājiem iesniegt tehniskās apsekošanas atzinumus, kā arī </w:t>
      </w:r>
      <w:r w:rsidRPr="0040466A">
        <w:rPr>
          <w:rFonts w:ascii="Times New Roman" w:hAnsi="Times New Roman" w:cs="Times New Roman"/>
          <w:color w:val="333333" w:themeColor="text2" w:themeShade="80"/>
        </w:rPr>
        <w:t>būtisku bojājumu gadījumā piecu darba dienu laikā ziņot būvvaldei vai Birojam</w:t>
      </w:r>
      <w:r w:rsidRPr="0040466A">
        <w:rPr>
          <w:rFonts w:ascii="Times New Roman" w:hAnsi="Times New Roman" w:cs="Times New Roman"/>
          <w:bCs/>
          <w:color w:val="333333" w:themeColor="text2" w:themeShade="80"/>
        </w:rPr>
        <w:t xml:space="preserve"> – ir nepieciešama, jo:</w:t>
      </w:r>
    </w:p>
    <w:p w:rsidR="004E0ED0" w:rsidRPr="00224DB2" w:rsidRDefault="004E0ED0" w:rsidP="003417E9">
      <w:pPr>
        <w:pStyle w:val="Viedoklis"/>
        <w:rPr>
          <w:rFonts w:cs="Times New Roman"/>
          <w:bCs/>
          <w:color w:val="auto"/>
        </w:rPr>
      </w:pPr>
      <w:r w:rsidRPr="00224DB2">
        <w:rPr>
          <w:rFonts w:cs="Times New Roman"/>
          <w:iCs/>
          <w:noProof/>
          <w:color w:val="333333" w:themeColor="text2" w:themeShade="80"/>
          <w:lang w:eastAsia="lv-LV"/>
        </w:rPr>
        <mc:AlternateContent>
          <mc:Choice Requires="wps">
            <w:drawing>
              <wp:anchor distT="0" distB="0" distL="114300" distR="114300" simplePos="0" relativeHeight="252191744" behindDoc="1" locked="0" layoutInCell="1" allowOverlap="1" wp14:anchorId="76FF7CC7" wp14:editId="4262E7C9">
                <wp:simplePos x="0" y="0"/>
                <wp:positionH relativeFrom="column">
                  <wp:posOffset>4163060</wp:posOffset>
                </wp:positionH>
                <wp:positionV relativeFrom="paragraph">
                  <wp:posOffset>1148080</wp:posOffset>
                </wp:positionV>
                <wp:extent cx="1945005" cy="2309495"/>
                <wp:effectExtent l="0" t="0" r="0" b="0"/>
                <wp:wrapTight wrapText="bothSides">
                  <wp:wrapPolygon edited="0">
                    <wp:start x="0" y="0"/>
                    <wp:lineTo x="0" y="21380"/>
                    <wp:lineTo x="21367" y="21380"/>
                    <wp:lineTo x="21367" y="0"/>
                    <wp:lineTo x="0" y="0"/>
                  </wp:wrapPolygon>
                </wp:wrapTight>
                <wp:docPr id="294" name="Tekstlodziņš 294"/>
                <wp:cNvGraphicFramePr/>
                <a:graphic xmlns:a="http://schemas.openxmlformats.org/drawingml/2006/main">
                  <a:graphicData uri="http://schemas.microsoft.com/office/word/2010/wordprocessingShape">
                    <wps:wsp>
                      <wps:cNvSpPr txBox="1"/>
                      <wps:spPr>
                        <a:xfrm>
                          <a:off x="0" y="0"/>
                          <a:ext cx="1945005" cy="23094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640032">
                            <w:pPr>
                              <w:pStyle w:val="Diagrammasvirsraksts"/>
                              <w:jc w:val="center"/>
                            </w:pPr>
                            <w:r>
                              <w:rPr>
                                <w:noProof/>
                                <w:lang w:eastAsia="lv-LV"/>
                              </w:rPr>
                              <w:drawing>
                                <wp:inline distT="0" distB="0" distL="0" distR="0" wp14:anchorId="295DFC4D" wp14:editId="15A4EA1F">
                                  <wp:extent cx="359665" cy="359665"/>
                                  <wp:effectExtent l="0" t="0" r="2540" b="2540"/>
                                  <wp:docPr id="505" name="Attēls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2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Default="00A2773C" w:rsidP="00FC29E6">
                            <w:pPr>
                              <w:pStyle w:val="Diagrammasvirsraksts"/>
                              <w:jc w:val="center"/>
                            </w:pPr>
                            <w:r>
                              <w:t>Līdz tehniskās apsekošanas atzinumu sagatavošanai Būvniecības informācijas sistēmā pašvaldībā netika iesniegti tehniskās apsekošanas atzinumi.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lodziņš 294" o:spid="_x0000_s1069" type="#_x0000_t202" style="position:absolute;left:0;text-align:left;margin-left:327.8pt;margin-top:90.4pt;width:153.15pt;height:181.85pt;z-index:-25112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" fillcolor="white [3201]" stroked="f" strokeweight=".5pt">
                <v:textbox>
                  <w:txbxContent>
                    <w:p w:rsidR="00A2773C" w:rsidRDefault="00A2773C" w:rsidP="00640032">
                      <w:pPr>
                        <w:pStyle w:val="Diagrammasvirsraksts"/>
                        <w:jc w:val="center"/>
                      </w:pPr>
                      <w:r>
                        <w:rPr>
                          <w:noProof/>
                          <w:lang w:eastAsia="lv-LV"/>
                        </w:rPr>
                        <w:drawing>
                          <wp:inline distT="0" distB="0" distL="0" distR="0" wp14:anchorId="295DFC4D" wp14:editId="15A4EA1F">
                            <wp:extent cx="359665" cy="359665"/>
                            <wp:effectExtent l="0" t="0" r="2540" b="2540"/>
                            <wp:docPr id="505" name="Attēls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2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Default="00A2773C" w:rsidP="00FC29E6">
                      <w:pPr>
                        <w:pStyle w:val="Diagrammasvirsraksts"/>
                        <w:jc w:val="center"/>
                      </w:pPr>
                      <w:r>
                        <w:t>Līdz tehniskās apsekošanas atzinumu sagatavošanai Būvniecības informācijas sistēmā pašvaldībā netika iesniegti tehniskās apsekošanas atzinumi.</w:t>
                      </w:r>
                    </w:p>
                  </w:txbxContent>
                </v:textbox>
                <w10:wrap type="tight"/>
              </v:shape>
            </w:pict>
          </mc:Fallback>
        </mc:AlternateContent>
      </w:r>
      <w:r w:rsidRPr="00224DB2">
        <w:rPr>
          <w:rFonts w:cs="Times New Roman"/>
        </w:rPr>
        <w:t xml:space="preserve">pēc tehniskās apsekošanas atzinuma veikšanas ne visi ēku īpašnieki veic darbības, lai sakārtotu ēku un tā neradītu bīstamību ēkas lietotājiem, ir nepieciešams mehānisms, kā būvvaldes un Būvniecības valsts kontroles birojs var saņemt informāciju par būvēm, kuras tās tehniskās stiprības un stabilitātes mazināšanās dēļ var radīt tiešu apdraudējumu tās lietotāju un trešo personu dzīvībai, veselībai un mantai, lai savas kompetences ietvaros varētu pieņemt Būvniecības likumā noteiktos lēmumus un nepieciešamības gadījumā veikt to piespiedu izpildi. </w:t>
      </w:r>
    </w:p>
    <w:p w:rsidR="004E0ED0" w:rsidRPr="00224DB2" w:rsidRDefault="004E0ED0" w:rsidP="006967C6">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iCs/>
          <w:color w:val="333333" w:themeColor="text2" w:themeShade="80"/>
        </w:rPr>
      </w:pPr>
      <w:r w:rsidRPr="00224DB2">
        <w:rPr>
          <w:rFonts w:ascii="Times New Roman" w:hAnsi="Times New Roman" w:cs="Times New Roman"/>
          <w:iCs/>
          <w:color w:val="333333" w:themeColor="text2" w:themeShade="80"/>
        </w:rPr>
        <w:t>No 2019. gada 1. septembra tehniskās apsekošanas veicējs apsekošanas atzinumu sagatavo B</w:t>
      </w:r>
      <w:r w:rsidRPr="00224DB2">
        <w:rPr>
          <w:rFonts w:ascii="Times New Roman" w:hAnsi="Times New Roman" w:cs="Times New Roman"/>
          <w:color w:val="333333" w:themeColor="text2" w:themeShade="80"/>
        </w:rPr>
        <w:t>ūvniecības</w:t>
      </w:r>
      <w:r w:rsidRPr="00224DB2">
        <w:rPr>
          <w:rFonts w:ascii="Times New Roman" w:hAnsi="Times New Roman" w:cs="Times New Roman"/>
          <w:iCs/>
          <w:color w:val="333333" w:themeColor="text2" w:themeShade="80"/>
        </w:rPr>
        <w:t xml:space="preserve"> informācijas sistēmā. Līdz tam atzinums bija jāiesniedz elektroniski būvvaldei vai Birojam viena mēneša laikā no tā sagatavošanas dienas, parakstot to ar drošu elektronisko parakstu.</w:t>
      </w:r>
    </w:p>
    <w:p w:rsidR="004E0ED0" w:rsidRPr="0040466A" w:rsidRDefault="004E0ED0" w:rsidP="0040466A">
      <w:pPr>
        <w:pStyle w:val="Sarakstarindkopa"/>
        <w:numPr>
          <w:ilvl w:val="0"/>
          <w:numId w:val="6"/>
        </w:numPr>
        <w:tabs>
          <w:tab w:val="left" w:pos="0"/>
        </w:tabs>
        <w:spacing w:before="120" w:after="120" w:line="240" w:lineRule="auto"/>
        <w:contextualSpacing w:val="0"/>
        <w:rPr>
          <w:rFonts w:ascii="Times New Roman" w:hAnsi="Times New Roman" w:cs="Times New Roman"/>
          <w:iCs/>
          <w:color w:val="auto"/>
        </w:rPr>
      </w:pPr>
      <w:r w:rsidRPr="00224DB2">
        <w:rPr>
          <w:rFonts w:ascii="Times New Roman" w:hAnsi="Times New Roman" w:cs="Times New Roman"/>
          <w:iCs/>
          <w:color w:val="333333" w:themeColor="text2" w:themeShade="80"/>
        </w:rPr>
        <w:t>R</w:t>
      </w:r>
      <w:r w:rsidRPr="00224DB2">
        <w:rPr>
          <w:rFonts w:ascii="Times New Roman" w:hAnsi="Times New Roman" w:cs="Times New Roman"/>
          <w:color w:val="333333" w:themeColor="text2" w:themeShade="80"/>
        </w:rPr>
        <w:t>evidējamā laika posmā ir veikta vairāku Gulbenes novada pašvaldības īpašumā esošu otrās un trešās grupas publisk</w:t>
      </w:r>
      <w:r>
        <w:rPr>
          <w:rFonts w:ascii="Times New Roman" w:hAnsi="Times New Roman" w:cs="Times New Roman"/>
          <w:color w:val="333333" w:themeColor="text2" w:themeShade="80"/>
        </w:rPr>
        <w:t>o ēku tehniskā apsekošana, kurā</w:t>
      </w:r>
      <w:r w:rsidRPr="00224DB2">
        <w:rPr>
          <w:rFonts w:ascii="Times New Roman" w:hAnsi="Times New Roman" w:cs="Times New Roman"/>
          <w:color w:val="333333" w:themeColor="text2" w:themeShade="80"/>
        </w:rPr>
        <w:t xml:space="preserve"> konstatēta tajā skaitā arī būvju neatbilstība Būvniecības likumā noteiktajām būves būtiskajām </w:t>
      </w:r>
      <w:r w:rsidRPr="00DC37F1">
        <w:rPr>
          <w:rFonts w:ascii="Times New Roman" w:hAnsi="Times New Roman" w:cs="Times New Roman"/>
          <w:color w:val="333333" w:themeColor="text2" w:themeShade="80"/>
        </w:rPr>
        <w:t xml:space="preserve">prasībām. Tomēr tehniskās apsekošanas veicēji sagatavotos tehniskās apsekošanas atzinumus būvvaldei par otrās grupas ēkām nav iesnieguši. Arī citas pašvaldības intervijās norādīja, ka būvspeciālisti – tehniskās apsekošanas veicēji </w:t>
      </w:r>
      <w:r>
        <w:rPr>
          <w:rFonts w:ascii="Times New Roman" w:hAnsi="Times New Roman" w:cs="Times New Roman"/>
          <w:color w:val="333333" w:themeColor="text2" w:themeShade="80"/>
        </w:rPr>
        <w:t xml:space="preserve">– </w:t>
      </w:r>
      <w:r w:rsidRPr="0040466A">
        <w:rPr>
          <w:rFonts w:ascii="Times New Roman" w:hAnsi="Times New Roman" w:cs="Times New Roman"/>
          <w:color w:val="333333" w:themeColor="text2" w:themeShade="80"/>
        </w:rPr>
        <w:t>atzinumus revīzijas apjomā iekļauto pašvaldību būvvaldēm iesniedz tikai reizē ar būvprojektu ēkas pārbūvei vai renovācijai.</w:t>
      </w:r>
    </w:p>
    <w:p w:rsidR="004E0ED0" w:rsidRPr="00224DB2" w:rsidRDefault="004E0ED0" w:rsidP="006967C6">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color w:val="333333" w:themeColor="text2" w:themeShade="80"/>
        </w:rPr>
      </w:pPr>
      <w:r w:rsidRPr="00224DB2">
        <w:rPr>
          <w:rFonts w:ascii="Times New Roman" w:hAnsi="Times New Roman" w:cs="Times New Roman"/>
          <w:bCs/>
          <w:color w:val="333333" w:themeColor="text2" w:themeShade="80"/>
        </w:rPr>
        <w:t xml:space="preserve">Vērtējot drošuma kontroles ietvaros </w:t>
      </w:r>
      <w:r>
        <w:rPr>
          <w:rFonts w:ascii="Times New Roman" w:hAnsi="Times New Roman" w:cs="Times New Roman"/>
          <w:bCs/>
          <w:color w:val="333333" w:themeColor="text2" w:themeShade="80"/>
        </w:rPr>
        <w:t xml:space="preserve">veicamās, kā arī ar drošuma kontroli saistītās </w:t>
      </w:r>
      <w:r w:rsidRPr="00224DB2">
        <w:rPr>
          <w:rFonts w:ascii="Times New Roman" w:hAnsi="Times New Roman" w:cs="Times New Roman"/>
          <w:bCs/>
          <w:color w:val="333333" w:themeColor="text2" w:themeShade="80"/>
        </w:rPr>
        <w:t>darbības, secināms, ka šo darbību veikšana un nepieciešamo lēmumu pieņemšana nodrošinātu bīstamības novēršanu, ko rada drošuma prasībām neatbilstoša ēka (</w:t>
      </w:r>
      <w:r w:rsidRPr="00224DB2">
        <w:rPr>
          <w:rFonts w:ascii="Times New Roman" w:hAnsi="Times New Roman" w:cs="Times New Roman"/>
          <w:color w:val="333333" w:themeColor="text2" w:themeShade="80"/>
        </w:rPr>
        <w:t>skatīt</w:t>
      </w:r>
      <w:r w:rsidRPr="00224DB2">
        <w:rPr>
          <w:rFonts w:ascii="Times New Roman" w:hAnsi="Times New Roman" w:cs="Times New Roman"/>
          <w:bCs/>
          <w:color w:val="333333" w:themeColor="text2" w:themeShade="80"/>
        </w:rPr>
        <w:t xml:space="preserve"> 1</w:t>
      </w:r>
      <w:r>
        <w:rPr>
          <w:rFonts w:ascii="Times New Roman" w:hAnsi="Times New Roman" w:cs="Times New Roman"/>
          <w:bCs/>
          <w:color w:val="333333" w:themeColor="text2" w:themeShade="80"/>
        </w:rPr>
        <w:t>4</w:t>
      </w:r>
      <w:r w:rsidRPr="00224DB2">
        <w:rPr>
          <w:rFonts w:ascii="Times New Roman" w:hAnsi="Times New Roman" w:cs="Times New Roman"/>
          <w:bCs/>
          <w:color w:val="333333" w:themeColor="text2" w:themeShade="80"/>
        </w:rPr>
        <w:t>. attēlu).</w:t>
      </w:r>
    </w:p>
    <w:p w:rsidR="004E0ED0" w:rsidRPr="00224DB2" w:rsidRDefault="004E0ED0" w:rsidP="00224506">
      <w:pPr>
        <w:pStyle w:val="Sarakstarindkopa"/>
        <w:numPr>
          <w:ilvl w:val="0"/>
          <w:numId w:val="0"/>
        </w:numPr>
        <w:tabs>
          <w:tab w:val="left" w:pos="0"/>
        </w:tabs>
        <w:spacing w:before="120" w:after="120" w:line="240" w:lineRule="auto"/>
        <w:ind w:left="425"/>
        <w:contextualSpacing w:val="0"/>
        <w:rPr>
          <w:rFonts w:ascii="Times New Roman" w:hAnsi="Times New Roman" w:cs="Times New Roman"/>
          <w:bCs/>
          <w:color w:val="333333" w:themeColor="text2" w:themeShade="80"/>
        </w:rPr>
      </w:pPr>
      <w:r w:rsidRPr="00224DB2">
        <w:rPr>
          <w:rFonts w:ascii="Times New Roman" w:hAnsi="Times New Roman" w:cs="Times New Roman"/>
          <w:bCs/>
          <w:noProof/>
          <w:color w:val="auto"/>
          <w:lang w:eastAsia="lv-LV"/>
        </w:rPr>
        <w:lastRenderedPageBreak/>
        <w:drawing>
          <wp:inline distT="0" distB="0" distL="0" distR="0" wp14:anchorId="6762EFD8" wp14:editId="59982BE6">
            <wp:extent cx="5619750" cy="2336800"/>
            <wp:effectExtent l="0" t="0" r="0" b="6350"/>
            <wp:docPr id="311" name="Attēls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GG_4.JPG"/>
                    <pic:cNvPicPr/>
                  </pic:nvPicPr>
                  <pic:blipFill>
                    <a:blip r:embed="rId70">
                      <a:extLst>
                        <a:ext uri="{28A0092B-C50C-407E-A947-70E740481C1C}">
                          <a14:useLocalDpi xmlns:a14="http://schemas.microsoft.com/office/drawing/2010/main" val="0"/>
                        </a:ext>
                      </a:extLst>
                    </a:blip>
                    <a:stretch>
                      <a:fillRect/>
                    </a:stretch>
                  </pic:blipFill>
                  <pic:spPr>
                    <a:xfrm>
                      <a:off x="0" y="0"/>
                      <a:ext cx="5619750" cy="2336800"/>
                    </a:xfrm>
                    <a:prstGeom prst="rect">
                      <a:avLst/>
                    </a:prstGeom>
                  </pic:spPr>
                </pic:pic>
              </a:graphicData>
            </a:graphic>
          </wp:inline>
        </w:drawing>
      </w:r>
      <w:r w:rsidRPr="00224DB2">
        <w:rPr>
          <w:rFonts w:ascii="Times New Roman" w:hAnsi="Times New Roman" w:cs="Times New Roman"/>
          <w:noProof/>
          <w:lang w:eastAsia="lv-LV"/>
        </w:rPr>
        <mc:AlternateContent>
          <mc:Choice Requires="wps">
            <w:drawing>
              <wp:inline distT="0" distB="0" distL="0" distR="0" wp14:anchorId="3DD90F1D" wp14:editId="4B25AF57">
                <wp:extent cx="5817235" cy="381000"/>
                <wp:effectExtent l="0" t="0" r="0" b="0"/>
                <wp:docPr id="312" name="Tekstlodziņš 312"/>
                <wp:cNvGraphicFramePr/>
                <a:graphic xmlns:a="http://schemas.openxmlformats.org/drawingml/2006/main">
                  <a:graphicData uri="http://schemas.microsoft.com/office/word/2010/wordprocessingShape">
                    <wps:wsp>
                      <wps:cNvSpPr txBox="1"/>
                      <wps:spPr>
                        <a:xfrm>
                          <a:off x="0" y="0"/>
                          <a:ext cx="581723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Pr="007A7B12" w:rsidRDefault="00A2773C" w:rsidP="0048434F">
                            <w:pPr>
                              <w:pStyle w:val="Diagrammasvirsraksts"/>
                              <w:spacing w:before="0" w:after="0" w:line="240" w:lineRule="auto"/>
                              <w:rPr>
                                <w:szCs w:val="24"/>
                              </w:rPr>
                            </w:pPr>
                            <w:r>
                              <w:rPr>
                                <w:szCs w:val="24"/>
                              </w:rPr>
                              <w:t>14</w:t>
                            </w:r>
                            <w:r w:rsidRPr="007A7B12">
                              <w:rPr>
                                <w:szCs w:val="24"/>
                              </w:rPr>
                              <w:t>. attēls</w:t>
                            </w:r>
                            <w:r>
                              <w:rPr>
                                <w:szCs w:val="24"/>
                              </w:rPr>
                              <w:t xml:space="preserve">. Drošuma kontrole un ar to saistītās </w:t>
                            </w:r>
                            <w:r w:rsidRPr="007A7B12">
                              <w:rPr>
                                <w:szCs w:val="24"/>
                              </w:rPr>
                              <w:t>darbības</w:t>
                            </w:r>
                            <w:r>
                              <w:rPr>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lodziņš 312" o:spid="_x0000_s1070" type="#_x0000_t202" style="width:458.0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" fillcolor="white [3201]" stroked="f" strokeweight=".5pt">
                <v:textbox>
                  <w:txbxContent>
                    <w:p w:rsidR="00A2773C" w:rsidRPr="007A7B12" w:rsidRDefault="00A2773C" w:rsidP="0048434F">
                      <w:pPr>
                        <w:pStyle w:val="Diagrammasvirsraksts"/>
                        <w:spacing w:before="0" w:after="0" w:line="240" w:lineRule="auto"/>
                        <w:rPr>
                          <w:szCs w:val="24"/>
                        </w:rPr>
                      </w:pPr>
                      <w:r>
                        <w:rPr>
                          <w:szCs w:val="24"/>
                        </w:rPr>
                        <w:t>14</w:t>
                      </w:r>
                      <w:r w:rsidRPr="007A7B12">
                        <w:rPr>
                          <w:szCs w:val="24"/>
                        </w:rPr>
                        <w:t>. attēls</w:t>
                      </w:r>
                      <w:r>
                        <w:rPr>
                          <w:szCs w:val="24"/>
                        </w:rPr>
                        <w:t xml:space="preserve">. Drošuma kontrole un ar to saistītās </w:t>
                      </w:r>
                      <w:r w:rsidRPr="007A7B12">
                        <w:rPr>
                          <w:szCs w:val="24"/>
                        </w:rPr>
                        <w:t>darbības</w:t>
                      </w:r>
                      <w:r>
                        <w:rPr>
                          <w:szCs w:val="24"/>
                        </w:rPr>
                        <w:t>.</w:t>
                      </w:r>
                    </w:p>
                  </w:txbxContent>
                </v:textbox>
                <w10:anchorlock/>
              </v:shape>
            </w:pict>
          </mc:Fallback>
        </mc:AlternateContent>
      </w:r>
    </w:p>
    <w:p w:rsidR="004E0ED0" w:rsidRPr="00224DB2" w:rsidRDefault="004E0ED0" w:rsidP="006967C6">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color w:val="333333" w:themeColor="text2" w:themeShade="80"/>
        </w:rPr>
      </w:pPr>
      <w:r w:rsidRPr="00224DB2">
        <w:rPr>
          <w:rFonts w:ascii="Times New Roman" w:hAnsi="Times New Roman" w:cs="Times New Roman"/>
          <w:bCs/>
          <w:color w:val="333333" w:themeColor="text2" w:themeShade="80"/>
        </w:rPr>
        <w:t>Īstenojot ekspluatācijā pieņemtu ēku drošuma kontroli, būvinspektori plāno un veic vizuālo apskati, fiksē un novērtē bojājumus un sagatavo atzinumu</w:t>
      </w:r>
      <w:r w:rsidRPr="00224DB2">
        <w:rPr>
          <w:rStyle w:val="Beiguvresatsauce"/>
          <w:rFonts w:ascii="Times New Roman" w:hAnsi="Times New Roman" w:cs="Times New Roman"/>
          <w:bCs/>
          <w:color w:val="333333" w:themeColor="text2" w:themeShade="80"/>
        </w:rPr>
        <w:endnoteReference w:id="92"/>
      </w:r>
      <w:r w:rsidRPr="00224DB2">
        <w:rPr>
          <w:rFonts w:ascii="Times New Roman" w:hAnsi="Times New Roman" w:cs="Times New Roman"/>
          <w:bCs/>
          <w:color w:val="333333" w:themeColor="text2" w:themeShade="80"/>
        </w:rPr>
        <w:t>, kas var būt pamats īpašniekam:</w:t>
      </w:r>
    </w:p>
    <w:p w:rsidR="004E0ED0" w:rsidRPr="00224DB2" w:rsidRDefault="004E0ED0" w:rsidP="006967C6">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bCs/>
          <w:color w:val="333333" w:themeColor="text2" w:themeShade="80"/>
        </w:rPr>
      </w:pPr>
      <w:r w:rsidRPr="00224DB2">
        <w:rPr>
          <w:rFonts w:ascii="Times New Roman" w:hAnsi="Times New Roman" w:cs="Times New Roman"/>
          <w:color w:val="333333" w:themeColor="text2" w:themeShade="80"/>
        </w:rPr>
        <w:t>uzdot</w:t>
      </w:r>
      <w:r w:rsidRPr="00224DB2">
        <w:rPr>
          <w:rFonts w:ascii="Times New Roman" w:hAnsi="Times New Roman" w:cs="Times New Roman"/>
          <w:bCs/>
          <w:color w:val="333333" w:themeColor="text2" w:themeShade="80"/>
        </w:rPr>
        <w:t xml:space="preserve"> veikt būves, tās daļas vai iebūvēto būvizstrādājumu tehnisko izpēti;</w:t>
      </w:r>
    </w:p>
    <w:p w:rsidR="004E0ED0" w:rsidRPr="00224DB2" w:rsidRDefault="004E0ED0" w:rsidP="00224506">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bCs/>
          <w:color w:val="333333" w:themeColor="text2" w:themeShade="80"/>
        </w:rPr>
      </w:pPr>
      <w:r w:rsidRPr="00224DB2">
        <w:rPr>
          <w:rFonts w:ascii="Times New Roman" w:hAnsi="Times New Roman" w:cs="Times New Roman"/>
          <w:bCs/>
          <w:color w:val="333333" w:themeColor="text2" w:themeShade="80"/>
        </w:rPr>
        <w:t>uzdot novērst konstatēto bīstamību, informējot par to pašvaldību;</w:t>
      </w:r>
    </w:p>
    <w:p w:rsidR="004E0ED0" w:rsidRPr="00224DB2" w:rsidRDefault="004E0ED0" w:rsidP="00224506">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bCs/>
          <w:color w:val="333333" w:themeColor="text2" w:themeShade="80"/>
        </w:rPr>
      </w:pPr>
      <w:r w:rsidRPr="00224DB2">
        <w:rPr>
          <w:rFonts w:ascii="Times New Roman" w:hAnsi="Times New Roman" w:cs="Times New Roman"/>
          <w:bCs/>
          <w:color w:val="333333" w:themeColor="text2" w:themeShade="80"/>
        </w:rPr>
        <w:t>ja konstatēta būves bīstamība, — aizliegt tās ekspluatāciju līdz bīstamības novēršanai;</w:t>
      </w:r>
    </w:p>
    <w:p w:rsidR="004E0ED0" w:rsidRPr="00224DB2" w:rsidRDefault="004E0ED0" w:rsidP="00224506">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bCs/>
          <w:color w:val="333333" w:themeColor="text2" w:themeShade="80"/>
        </w:rPr>
      </w:pPr>
      <w:r w:rsidRPr="00224DB2">
        <w:rPr>
          <w:rFonts w:ascii="Times New Roman" w:hAnsi="Times New Roman" w:cs="Times New Roman"/>
          <w:bCs/>
          <w:color w:val="333333" w:themeColor="text2" w:themeShade="80"/>
        </w:rPr>
        <w:t>ja būve vai atsevišķa telpa tiek izmantota neatbilstoši projektētajam lietošanas veidam, — aizliegt būves vai atsevišķas telpas ekspluatāciju un uzdot atjaunot iepriekšējo stāvokli.</w:t>
      </w:r>
    </w:p>
    <w:p w:rsidR="004E0ED0" w:rsidRPr="00224DB2" w:rsidRDefault="004E0ED0" w:rsidP="006967C6">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szCs w:val="24"/>
        </w:rPr>
        <w:t>Ja būve ir pilnīgi vai daļēji sagruvusi vai nonākusi tādā tehniskajā stāvoklī, ka ir bīstama vai bojā ainavu, šīs būves īpašniekam tā jāsakārto vai jānojauc, bet</w:t>
      </w:r>
      <w:r>
        <w:rPr>
          <w:rFonts w:ascii="Times New Roman" w:hAnsi="Times New Roman" w:cs="Times New Roman"/>
          <w:color w:val="333333" w:themeColor="text2" w:themeShade="80"/>
          <w:szCs w:val="24"/>
        </w:rPr>
        <w:t>,</w:t>
      </w:r>
      <w:r w:rsidRPr="00224DB2">
        <w:rPr>
          <w:rFonts w:ascii="Times New Roman" w:hAnsi="Times New Roman" w:cs="Times New Roman"/>
          <w:color w:val="333333" w:themeColor="text2" w:themeShade="80"/>
          <w:szCs w:val="24"/>
        </w:rPr>
        <w:t xml:space="preserve"> ja tas netiek darīts</w:t>
      </w:r>
      <w:r>
        <w:rPr>
          <w:rFonts w:ascii="Times New Roman" w:hAnsi="Times New Roman" w:cs="Times New Roman"/>
          <w:color w:val="333333" w:themeColor="text2" w:themeShade="80"/>
          <w:szCs w:val="24"/>
        </w:rPr>
        <w:t>,</w:t>
      </w:r>
      <w:r w:rsidRPr="00224DB2">
        <w:rPr>
          <w:rFonts w:ascii="Times New Roman" w:hAnsi="Times New Roman" w:cs="Times New Roman"/>
          <w:color w:val="333333" w:themeColor="text2" w:themeShade="80"/>
          <w:szCs w:val="24"/>
        </w:rPr>
        <w:t xml:space="preserve"> – pašvaldība vai Birojs var piemērot</w:t>
      </w:r>
      <w:r>
        <w:rPr>
          <w:rFonts w:ascii="Times New Roman" w:hAnsi="Times New Roman" w:cs="Times New Roman"/>
          <w:color w:val="333333" w:themeColor="text2" w:themeShade="80"/>
          <w:szCs w:val="24"/>
        </w:rPr>
        <w:t xml:space="preserve"> arī</w:t>
      </w:r>
      <w:r w:rsidRPr="00224DB2">
        <w:rPr>
          <w:rFonts w:ascii="Times New Roman" w:hAnsi="Times New Roman" w:cs="Times New Roman"/>
          <w:color w:val="333333" w:themeColor="text2" w:themeShade="80"/>
          <w:szCs w:val="24"/>
        </w:rPr>
        <w:t xml:space="preserve"> </w:t>
      </w:r>
      <w:proofErr w:type="spellStart"/>
      <w:r w:rsidRPr="00224DB2">
        <w:rPr>
          <w:rFonts w:ascii="Times New Roman" w:hAnsi="Times New Roman" w:cs="Times New Roman"/>
          <w:color w:val="333333" w:themeColor="text2" w:themeShade="80"/>
          <w:szCs w:val="24"/>
        </w:rPr>
        <w:t>aizvietotājizpildi</w:t>
      </w:r>
      <w:proofErr w:type="spellEnd"/>
      <w:r w:rsidRPr="00224DB2">
        <w:rPr>
          <w:rFonts w:ascii="Times New Roman" w:hAnsi="Times New Roman" w:cs="Times New Roman"/>
          <w:color w:val="333333" w:themeColor="text2" w:themeShade="80"/>
          <w:szCs w:val="24"/>
        </w:rPr>
        <w:t>, novēršot būves radīto apdraudējumu.</w:t>
      </w:r>
    </w:p>
    <w:p w:rsidR="004E0ED0" w:rsidRPr="00224DB2" w:rsidRDefault="004E0ED0" w:rsidP="001875EA">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color w:val="333333" w:themeColor="text2" w:themeShade="80"/>
        </w:rPr>
      </w:pPr>
      <w:r w:rsidRPr="00224DB2">
        <w:rPr>
          <w:rFonts w:ascii="Times New Roman" w:hAnsi="Times New Roman" w:cs="Times New Roman"/>
          <w:color w:val="333333" w:themeColor="text2" w:themeShade="80"/>
        </w:rPr>
        <w:t>Administratīvo pārkāpumu kodekss</w:t>
      </w:r>
      <w:r w:rsidRPr="00224DB2">
        <w:rPr>
          <w:rStyle w:val="Beiguvresatsauce"/>
          <w:rFonts w:ascii="Times New Roman" w:hAnsi="Times New Roman" w:cs="Times New Roman"/>
          <w:color w:val="333333" w:themeColor="text2" w:themeShade="80"/>
        </w:rPr>
        <w:endnoteReference w:id="93"/>
      </w:r>
      <w:r w:rsidRPr="00224DB2">
        <w:rPr>
          <w:rFonts w:ascii="Times New Roman" w:hAnsi="Times New Roman" w:cs="Times New Roman"/>
          <w:color w:val="333333" w:themeColor="text2" w:themeShade="80"/>
        </w:rPr>
        <w:t xml:space="preserve"> paredz arī būvvaldei tiesības</w:t>
      </w:r>
      <w:r w:rsidRPr="00224DB2">
        <w:rPr>
          <w:rStyle w:val="Beiguvresatsauce"/>
          <w:rFonts w:ascii="Times New Roman" w:hAnsi="Times New Roman" w:cs="Times New Roman"/>
          <w:bCs/>
          <w:color w:val="333333" w:themeColor="text2" w:themeShade="80"/>
        </w:rPr>
        <w:endnoteReference w:id="94"/>
      </w:r>
      <w:r w:rsidRPr="00224DB2">
        <w:rPr>
          <w:rFonts w:ascii="Times New Roman" w:hAnsi="Times New Roman" w:cs="Times New Roman"/>
          <w:color w:val="333333" w:themeColor="text2" w:themeShade="80"/>
        </w:rPr>
        <w:t xml:space="preserve"> papildus iepriekš minētajiem lēmumiem </w:t>
      </w:r>
      <w:r w:rsidRPr="00224DB2">
        <w:rPr>
          <w:rFonts w:ascii="Times New Roman" w:hAnsi="Times New Roman" w:cs="Times New Roman"/>
          <w:bCs/>
          <w:color w:val="333333" w:themeColor="text2" w:themeShade="80"/>
        </w:rPr>
        <w:t>uzlikt</w:t>
      </w:r>
      <w:r w:rsidRPr="00224DB2">
        <w:rPr>
          <w:rFonts w:ascii="Times New Roman" w:hAnsi="Times New Roman" w:cs="Times New Roman"/>
          <w:color w:val="333333" w:themeColor="text2" w:themeShade="80"/>
        </w:rPr>
        <w:t xml:space="preserve"> naudas sodu no 70 līdz 1400 </w:t>
      </w:r>
      <w:r w:rsidRPr="00224DB2">
        <w:rPr>
          <w:rFonts w:ascii="Times New Roman" w:hAnsi="Times New Roman" w:cs="Times New Roman"/>
          <w:i/>
          <w:color w:val="333333" w:themeColor="text2" w:themeShade="80"/>
        </w:rPr>
        <w:t>euro</w:t>
      </w:r>
      <w:r w:rsidRPr="00224DB2">
        <w:rPr>
          <w:rFonts w:ascii="Times New Roman" w:hAnsi="Times New Roman" w:cs="Times New Roman"/>
          <w:color w:val="333333" w:themeColor="text2" w:themeShade="80"/>
        </w:rPr>
        <w:t xml:space="preserve"> apmērā par tādu būves ekspluatāciju reglamentējošo normatīvo aktu pārkāpšanu, kuru neievērošana var negatīvi ietekmēt būves konstrukciju nestspēju vai noturību, ietaišu, iekārtu vai inženierkomunikāciju drošību. Savukārt būves, kas ir vidi degradējošas, sagruvušas vai apdraud cilvēku drošību, pašvaldību saistošajos noteikumos paredzētajā kārtībā pašvaldības var aplikt ar paaugstinātu nekustamā īpašuma nodokļa likmi</w:t>
      </w:r>
      <w:r w:rsidRPr="00224DB2">
        <w:rPr>
          <w:rFonts w:ascii="Times New Roman" w:hAnsi="Times New Roman" w:cs="Times New Roman"/>
          <w:color w:val="333333" w:themeColor="text2" w:themeShade="80"/>
          <w:vertAlign w:val="superscript"/>
        </w:rPr>
        <w:endnoteReference w:id="95"/>
      </w:r>
      <w:r w:rsidRPr="00224DB2">
        <w:rPr>
          <w:rFonts w:ascii="Times New Roman" w:hAnsi="Times New Roman" w:cs="Times New Roman"/>
          <w:color w:val="333333" w:themeColor="text2" w:themeShade="80"/>
        </w:rPr>
        <w:t>.</w:t>
      </w:r>
    </w:p>
    <w:p w:rsidR="004E0ED0" w:rsidRPr="00224DB2" w:rsidRDefault="004E0ED0" w:rsidP="001875EA">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color w:val="333333" w:themeColor="text2" w:themeShade="80"/>
        </w:rPr>
      </w:pPr>
      <w:r w:rsidRPr="00224DB2">
        <w:rPr>
          <w:color w:val="333333" w:themeColor="text2" w:themeShade="80"/>
        </w:rPr>
        <w:t xml:space="preserve">Revīzijas laikā </w:t>
      </w:r>
      <w:r w:rsidRPr="00224DB2">
        <w:rPr>
          <w:color w:val="3D87C7" w:themeColor="accent2"/>
        </w:rPr>
        <w:t xml:space="preserve">apkopotā informācija par revīzijas apjomā iekļauto pašvaldību būvvalžu ekspluatācijā esošo būvju apjomu un būvinspektoru skaitu, apstiprina Zolitūdes traģēdijas parlamentārās izmeklēšanas komisijas secināto, ka pie esošā būvinspektoru skaita nav iespējams pārbaudīt visas ēkas. </w:t>
      </w:r>
      <w:r w:rsidRPr="00224DB2">
        <w:rPr>
          <w:b/>
          <w:color w:val="3D87C7" w:themeColor="accent2"/>
        </w:rPr>
        <w:t xml:space="preserve">Tātad attiecīgi arī </w:t>
      </w:r>
      <w:r>
        <w:rPr>
          <w:b/>
          <w:color w:val="3D87C7" w:themeColor="accent2"/>
        </w:rPr>
        <w:t xml:space="preserve">nav iespējams </w:t>
      </w:r>
      <w:r w:rsidRPr="00224DB2">
        <w:rPr>
          <w:b/>
          <w:color w:val="3D87C7" w:themeColor="accent2"/>
        </w:rPr>
        <w:t>nodrošināt drošuma kontroles ietvaros veicamās darbības un nepieciešamo lēmumu pieņemšanu.</w:t>
      </w:r>
    </w:p>
    <w:p w:rsidR="004E0ED0" w:rsidRPr="00224DB2" w:rsidRDefault="004E0ED0" w:rsidP="00095261">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color w:val="333333" w:themeColor="text2" w:themeShade="80"/>
        </w:rPr>
      </w:pPr>
      <w:r w:rsidRPr="00224DB2">
        <w:rPr>
          <w:color w:val="333333" w:themeColor="text2" w:themeShade="80"/>
        </w:rPr>
        <w:t>Tieši tādēļ, lai nodrošinātu pārbaužu veikšanu tur, kur tās ir visvairāk vajadzīgas, drošuma kontroles jāorganizē riskos balstītā pieejā – pārbaudot ēkas, kurās pastāv lielākais apdraudējums sabiedrības drošībai.</w:t>
      </w:r>
      <w:r w:rsidRPr="00224DB2">
        <w:rPr>
          <w:rStyle w:val="Beiguvresatsauce"/>
          <w:rFonts w:ascii="Times New Roman" w:hAnsi="Times New Roman" w:cs="Times New Roman"/>
          <w:bCs/>
          <w:color w:val="333333" w:themeColor="text2" w:themeShade="80"/>
        </w:rPr>
        <w:endnoteReference w:id="96"/>
      </w:r>
      <w:r w:rsidRPr="00224DB2">
        <w:rPr>
          <w:color w:val="333333" w:themeColor="text2" w:themeShade="80"/>
        </w:rPr>
        <w:t xml:space="preserve"> Tā ir gan starptautiski atzīta prakse, gan arī Birojs, kurš arī veic ekspluatācijā pieņemtu trešās grupas publisko ēku drošuma kontroli, organizē savas pārbaudes riskos balstītā pieejā.</w:t>
      </w:r>
    </w:p>
    <w:p w:rsidR="004E0ED0" w:rsidRPr="001443ED" w:rsidRDefault="004E0ED0" w:rsidP="001443ED">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color w:val="333333" w:themeColor="text2" w:themeShade="80"/>
        </w:rPr>
      </w:pPr>
      <w:r w:rsidRPr="00224DB2">
        <w:rPr>
          <w:rFonts w:ascii="Times New Roman" w:hAnsi="Times New Roman" w:cs="Times New Roman"/>
          <w:bCs/>
        </w:rPr>
        <w:lastRenderedPageBreak/>
        <w:t>Tomēr n</w:t>
      </w:r>
      <w:r w:rsidRPr="00224DB2">
        <w:t>eviena no revīzijas apjomā iekļauto pašvaldību būvvaldēm šādu riskos balstītu pieeju pārbaužu organizēšanai neizmanto. Plānveida pārbaužu skaits ir minimāls un izvēlētā būvvalžu stratēģija –</w:t>
      </w:r>
      <w:r>
        <w:t xml:space="preserve"> </w:t>
      </w:r>
      <w:r w:rsidRPr="00224DB2">
        <w:t>apsekot vidi degradējošas un sagruvušas ēkas</w:t>
      </w:r>
      <w:r>
        <w:t xml:space="preserve"> –</w:t>
      </w:r>
      <w:r w:rsidRPr="00224DB2">
        <w:t xml:space="preserve"> nevar garantēt resursu izlietojumu tur, kur tie visvairāk vajadzīgi un ir samērīgi ar drošības situāciju</w:t>
      </w:r>
      <w:r>
        <w:t>.</w:t>
      </w:r>
    </w:p>
    <w:p w:rsidR="004E0ED0" w:rsidRPr="00224DB2" w:rsidRDefault="004E0ED0" w:rsidP="00D874FE">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iCs/>
          <w:color w:val="333333" w:themeColor="text2" w:themeShade="80"/>
        </w:rPr>
      </w:pPr>
      <w:r>
        <w:rPr>
          <w:rFonts w:ascii="Times New Roman" w:hAnsi="Times New Roman" w:cs="Times New Roman"/>
          <w:iCs/>
          <w:color w:val="333333" w:themeColor="text2" w:themeShade="80"/>
        </w:rPr>
        <w:t>Revīzijā aplūkotās pašvaldības</w:t>
      </w:r>
      <w:r w:rsidRPr="00224DB2">
        <w:rPr>
          <w:rFonts w:ascii="Times New Roman" w:hAnsi="Times New Roman" w:cs="Times New Roman"/>
          <w:iCs/>
          <w:color w:val="333333" w:themeColor="text2" w:themeShade="80"/>
        </w:rPr>
        <w:t xml:space="preserve"> neveic a</w:t>
      </w:r>
      <w:r w:rsidRPr="00224DB2">
        <w:rPr>
          <w:rFonts w:ascii="Times New Roman" w:hAnsi="Times New Roman" w:cs="Times New Roman"/>
          <w:bCs/>
          <w:color w:val="333333" w:themeColor="text2" w:themeShade="80"/>
        </w:rPr>
        <w:t>r</w:t>
      </w:r>
      <w:r w:rsidRPr="00224DB2">
        <w:rPr>
          <w:rFonts w:ascii="Times New Roman" w:hAnsi="Times New Roman" w:cs="Times New Roman"/>
          <w:iCs/>
          <w:color w:val="333333" w:themeColor="text2" w:themeShade="80"/>
        </w:rPr>
        <w:t>ī visus nepieciešamos pasākumus informācijas iegūšanai par ēkām, kurās pastāv drošuma riski. Savukārt pat tad, kad šāda informācija ir to rīcībā – pārbaudes netiek organizētas, skaidrojot to ar apstākli, ka</w:t>
      </w:r>
      <w:r>
        <w:rPr>
          <w:rFonts w:ascii="Times New Roman" w:hAnsi="Times New Roman" w:cs="Times New Roman"/>
          <w:iCs/>
          <w:color w:val="333333" w:themeColor="text2" w:themeShade="80"/>
        </w:rPr>
        <w:t>,</w:t>
      </w:r>
      <w:r w:rsidRPr="00224DB2">
        <w:rPr>
          <w:rFonts w:ascii="Times New Roman" w:hAnsi="Times New Roman" w:cs="Times New Roman"/>
          <w:iCs/>
          <w:color w:val="333333" w:themeColor="text2" w:themeShade="80"/>
        </w:rPr>
        <w:t xml:space="preserve"> būvvaldei veicot pārbaudi un konstatējot ēku neatbilstošu stāvokli</w:t>
      </w:r>
      <w:r>
        <w:rPr>
          <w:rFonts w:ascii="Times New Roman" w:hAnsi="Times New Roman" w:cs="Times New Roman"/>
          <w:iCs/>
          <w:color w:val="333333" w:themeColor="text2" w:themeShade="80"/>
        </w:rPr>
        <w:t>,</w:t>
      </w:r>
      <w:r w:rsidRPr="00224DB2">
        <w:rPr>
          <w:rFonts w:ascii="Times New Roman" w:hAnsi="Times New Roman" w:cs="Times New Roman"/>
          <w:iCs/>
          <w:color w:val="333333" w:themeColor="text2" w:themeShade="80"/>
        </w:rPr>
        <w:t xml:space="preserve"> iedzīvotāju rīcībā nebūs finanšu līdzekļu, lai tos novērstu. Savukārt tad, kad pārbaudes ir tikušas veiktas un ir sagatavots būvinspektora atzinums – netiek arī pieņemti visi nepieciešamie pašvaldību un būvvalžu lēmumi bīstamības novēršanai:</w:t>
      </w:r>
    </w:p>
    <w:p w:rsidR="004E0ED0" w:rsidRPr="00224DB2" w:rsidRDefault="004E0ED0" w:rsidP="00A4796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sidRPr="00224DB2">
        <w:rPr>
          <w:rFonts w:ascii="Times New Roman" w:hAnsi="Times New Roman" w:cs="Times New Roman"/>
          <w:iCs/>
          <w:color w:val="333333" w:themeColor="text2" w:themeShade="80"/>
        </w:rPr>
        <w:t>no</w:t>
      </w:r>
      <w:r w:rsidRPr="00224DB2">
        <w:rPr>
          <w:rFonts w:ascii="Times New Roman" w:hAnsi="Times New Roman" w:cs="Times New Roman"/>
        </w:rPr>
        <w:t xml:space="preserve"> </w:t>
      </w:r>
      <w:r>
        <w:rPr>
          <w:rFonts w:ascii="Times New Roman" w:hAnsi="Times New Roman" w:cs="Times New Roman"/>
        </w:rPr>
        <w:t>97</w:t>
      </w:r>
      <w:r w:rsidRPr="00224DB2">
        <w:rPr>
          <w:rFonts w:ascii="Times New Roman" w:hAnsi="Times New Roman" w:cs="Times New Roman"/>
        </w:rPr>
        <w:t xml:space="preserve"> atzinumiem būvju īpašniekiem saistoši lēmumi nav pieņemti </w:t>
      </w:r>
      <w:r>
        <w:rPr>
          <w:rFonts w:ascii="Times New Roman" w:hAnsi="Times New Roman" w:cs="Times New Roman"/>
        </w:rPr>
        <w:t>28</w:t>
      </w:r>
      <w:r w:rsidRPr="00224DB2">
        <w:rPr>
          <w:rFonts w:ascii="Times New Roman" w:hAnsi="Times New Roman" w:cs="Times New Roman"/>
        </w:rPr>
        <w:t> %, bet nevienā gadījumā, kad īpašnieks lēmumu nav izpildījis</w:t>
      </w:r>
      <w:r>
        <w:rPr>
          <w:rFonts w:ascii="Times New Roman" w:hAnsi="Times New Roman" w:cs="Times New Roman"/>
        </w:rPr>
        <w:t>,</w:t>
      </w:r>
      <w:r w:rsidRPr="00224DB2">
        <w:rPr>
          <w:rFonts w:ascii="Times New Roman" w:hAnsi="Times New Roman" w:cs="Times New Roman"/>
        </w:rPr>
        <w:t xml:space="preserve"> – nav uzsākta vai ierosināta pieņemtā lēmuma piespiedu izpilde;</w:t>
      </w:r>
    </w:p>
    <w:p w:rsidR="004E0ED0" w:rsidRPr="00224DB2" w:rsidRDefault="004E0ED0" w:rsidP="00D844FE">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sidRPr="00224DB2">
        <w:rPr>
          <w:rFonts w:ascii="Times New Roman" w:hAnsi="Times New Roman" w:cs="Times New Roman"/>
          <w:noProof/>
          <w:lang w:eastAsia="lv-LV"/>
        </w:rPr>
        <mc:AlternateContent>
          <mc:Choice Requires="wps">
            <w:drawing>
              <wp:anchor distT="0" distB="0" distL="114300" distR="114300" simplePos="0" relativeHeight="252192768" behindDoc="1" locked="0" layoutInCell="1" allowOverlap="1" wp14:anchorId="7FC47458" wp14:editId="2EB048B5">
                <wp:simplePos x="0" y="0"/>
                <wp:positionH relativeFrom="column">
                  <wp:posOffset>4305935</wp:posOffset>
                </wp:positionH>
                <wp:positionV relativeFrom="paragraph">
                  <wp:posOffset>449580</wp:posOffset>
                </wp:positionV>
                <wp:extent cx="1759585" cy="1781175"/>
                <wp:effectExtent l="0" t="0" r="0" b="9525"/>
                <wp:wrapTight wrapText="bothSides">
                  <wp:wrapPolygon edited="0">
                    <wp:start x="0" y="0"/>
                    <wp:lineTo x="0" y="21484"/>
                    <wp:lineTo x="21280" y="21484"/>
                    <wp:lineTo x="21280" y="0"/>
                    <wp:lineTo x="0" y="0"/>
                  </wp:wrapPolygon>
                </wp:wrapTight>
                <wp:docPr id="298" name="Tekstlodziņš 298"/>
                <wp:cNvGraphicFramePr/>
                <a:graphic xmlns:a="http://schemas.openxmlformats.org/drawingml/2006/main">
                  <a:graphicData uri="http://schemas.microsoft.com/office/word/2010/wordprocessingShape">
                    <wps:wsp>
                      <wps:cNvSpPr txBox="1"/>
                      <wps:spPr>
                        <a:xfrm>
                          <a:off x="0" y="0"/>
                          <a:ext cx="1759585" cy="1781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D874FE">
                            <w:pPr>
                              <w:pStyle w:val="Diagrammasvirsraksts"/>
                              <w:jc w:val="center"/>
                            </w:pPr>
                            <w:r>
                              <w:rPr>
                                <w:noProof/>
                                <w:lang w:eastAsia="lv-LV"/>
                              </w:rPr>
                              <w:drawing>
                                <wp:inline distT="0" distB="0" distL="0" distR="0" wp14:anchorId="1BFAB806" wp14:editId="7C728AAE">
                                  <wp:extent cx="359665" cy="359665"/>
                                  <wp:effectExtent l="0" t="0" r="2540" b="2540"/>
                                  <wp:docPr id="507" name="Attēls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83.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D874FE" w:rsidRDefault="00A2773C" w:rsidP="00FC29E6">
                            <w:pPr>
                              <w:pStyle w:val="Diagrammasvirsraksts"/>
                              <w:jc w:val="center"/>
                            </w:pPr>
                            <w:r w:rsidRPr="00D874FE">
                              <w:t>Atsevišķas būvvaldes ekspluatācijas drošuma kontroli uztver kā bū</w:t>
                            </w:r>
                            <w:r>
                              <w:t>vvaldes tiesības, nevis funkciju.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98" o:spid="_x0000_s1071" type="#_x0000_t202" style="position:absolute;left:0;text-align:left;margin-left:339.05pt;margin-top:35.4pt;width:138.55pt;height:140.25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" fillcolor="white [3201]" stroked="f" strokeweight=".5pt">
                <v:textbox>
                  <w:txbxContent>
                    <w:p w:rsidR="00A2773C" w:rsidRDefault="00A2773C" w:rsidP="00D874FE">
                      <w:pPr>
                        <w:pStyle w:val="Diagrammasvirsraksts"/>
                        <w:jc w:val="center"/>
                      </w:pPr>
                      <w:r>
                        <w:rPr>
                          <w:noProof/>
                          <w:lang w:eastAsia="lv-LV"/>
                        </w:rPr>
                        <w:drawing>
                          <wp:inline distT="0" distB="0" distL="0" distR="0" wp14:anchorId="1BFAB806" wp14:editId="7C728AAE">
                            <wp:extent cx="359665" cy="359665"/>
                            <wp:effectExtent l="0" t="0" r="2540" b="2540"/>
                            <wp:docPr id="507" name="Attēls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83.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D874FE" w:rsidRDefault="00A2773C" w:rsidP="00FC29E6">
                      <w:pPr>
                        <w:pStyle w:val="Diagrammasvirsraksts"/>
                        <w:jc w:val="center"/>
                      </w:pPr>
                      <w:r w:rsidRPr="00D874FE">
                        <w:t>Atsevišķas būvvaldes ekspluatācijas drošuma kontroli uztver kā bū</w:t>
                      </w:r>
                      <w:r>
                        <w:t>vvaldes tiesības, nevis funkciju.</w:t>
                      </w:r>
                    </w:p>
                  </w:txbxContent>
                </v:textbox>
                <w10:wrap type="tight"/>
              </v:shape>
            </w:pict>
          </mc:Fallback>
        </mc:AlternateContent>
      </w:r>
      <w:r w:rsidRPr="00224DB2">
        <w:rPr>
          <w:rFonts w:ascii="Times New Roman" w:hAnsi="Times New Roman" w:cs="Times New Roman"/>
        </w:rPr>
        <w:t>no 73 atzinumiem tikai vienā gadījumā pieņemts lēmums administratīvā pārkāpuma lietvedības ietvaros, savukārt no 43 atzinumiem tikai 10 gadījumos piemērots paaugstināts nekustamā īpašuma nodoklis (turpmāk – NĪN).</w:t>
      </w:r>
    </w:p>
    <w:p w:rsidR="004E0ED0" w:rsidRPr="00224DB2" w:rsidRDefault="004E0ED0" w:rsidP="00AB59E2">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bCs/>
          <w:color w:val="333333" w:themeColor="text2" w:themeShade="80"/>
        </w:rPr>
      </w:pPr>
      <w:r w:rsidRPr="00224DB2">
        <w:rPr>
          <w:rFonts w:ascii="Times New Roman" w:hAnsi="Times New Roman" w:cs="Times New Roman"/>
          <w:bCs/>
          <w:color w:val="333333" w:themeColor="text2" w:themeShade="80"/>
        </w:rPr>
        <w:t xml:space="preserve">Revīzijā ir konstatēts, ka atsevišķas būvvaldes </w:t>
      </w:r>
      <w:r w:rsidRPr="00224DB2">
        <w:rPr>
          <w:rFonts w:ascii="Times New Roman" w:hAnsi="Times New Roman" w:cs="Times New Roman"/>
          <w:color w:val="333333" w:themeColor="text2" w:themeShade="80"/>
        </w:rPr>
        <w:t>ekspluatācijas drošuma kontroli uztver kā būvvaldes tiesības</w:t>
      </w:r>
      <w:r>
        <w:rPr>
          <w:rFonts w:ascii="Times New Roman" w:hAnsi="Times New Roman" w:cs="Times New Roman"/>
          <w:color w:val="333333" w:themeColor="text2" w:themeShade="80"/>
        </w:rPr>
        <w:t>,</w:t>
      </w:r>
      <w:r w:rsidRPr="00224DB2">
        <w:rPr>
          <w:rFonts w:ascii="Times New Roman" w:hAnsi="Times New Roman" w:cs="Times New Roman"/>
          <w:color w:val="333333" w:themeColor="text2" w:themeShade="80"/>
        </w:rPr>
        <w:t xml:space="preserve"> nevis funkciju. Šāda pieeja pamatota ar Būvniecības likuma 21. panta piektās daļas </w:t>
      </w:r>
      <w:r w:rsidRPr="00E021D1">
        <w:rPr>
          <w:rFonts w:ascii="Times New Roman" w:hAnsi="Times New Roman" w:cs="Times New Roman"/>
          <w:color w:val="333333" w:themeColor="text2" w:themeShade="80"/>
        </w:rPr>
        <w:t>(nosaka, ka būvinspektoram ir tiesības apmeklēt būves un atsevišķas telpas, lai kontrolētu ekspluatācijas atbilstību) burtisku interpretāciju un var novest</w:t>
      </w:r>
      <w:r w:rsidRPr="00224DB2">
        <w:rPr>
          <w:rFonts w:ascii="Times New Roman" w:hAnsi="Times New Roman" w:cs="Times New Roman"/>
          <w:color w:val="333333" w:themeColor="text2" w:themeShade="80"/>
        </w:rPr>
        <w:t xml:space="preserve"> pie kļūdas piešķirtās rīcības brīvības izmantošanā, proti, tās neizmantošanas. </w:t>
      </w:r>
    </w:p>
    <w:p w:rsidR="004E0ED0" w:rsidRPr="00224DB2" w:rsidRDefault="004E0ED0" w:rsidP="00C87A98">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Arī pašvaldību būvvalžu nolikumos nav sastopamas tiešas norādes uz būvju ekspluatācijas kontroles funkciju. Vienīgi Limbažu novada pašvaldības būvvaldes nolikumā</w:t>
      </w:r>
      <w:r w:rsidRPr="00224DB2">
        <w:rPr>
          <w:rFonts w:ascii="Times New Roman" w:hAnsi="Times New Roman" w:cs="Times New Roman"/>
          <w:color w:val="333333" w:themeColor="text2" w:themeShade="80"/>
          <w:vertAlign w:val="superscript"/>
        </w:rPr>
        <w:endnoteReference w:id="97"/>
      </w:r>
      <w:r w:rsidRPr="00224DB2">
        <w:rPr>
          <w:rFonts w:ascii="Times New Roman" w:hAnsi="Times New Roman" w:cs="Times New Roman"/>
          <w:color w:val="333333" w:themeColor="text2" w:themeShade="80"/>
        </w:rPr>
        <w:t xml:space="preserve"> kā funkcija noteikta ekspluatācijā pieņemtas būves drošuma kontrole.</w:t>
      </w:r>
    </w:p>
    <w:p w:rsidR="004E0ED0" w:rsidRPr="00224DB2" w:rsidRDefault="004E0ED0" w:rsidP="00AB59E2">
      <w:pPr>
        <w:pStyle w:val="Sarakstarindkopa"/>
        <w:numPr>
          <w:ilvl w:val="0"/>
          <w:numId w:val="6"/>
        </w:numPr>
        <w:spacing w:before="120" w:after="120" w:line="240" w:lineRule="auto"/>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Revidentu ieskatā šādu būvvalžu viedokli attiecībā uz būvvaldes kompetenci ekspluatācijā pieņemtas būves drošuma kontrolē varētu veicināt:</w:t>
      </w:r>
    </w:p>
    <w:p w:rsidR="004E0ED0" w:rsidRPr="00224DB2" w:rsidRDefault="004E0ED0" w:rsidP="006967C6">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Būvniecības likuma 3. pantā definētā likuma darbības joma, proti, tajā nav norādīts, ka likums piemērojams ne tikai būvju būvniecībai, bet arī to ekspluatācijai, kas izriet no likum</w:t>
      </w:r>
      <w:r>
        <w:rPr>
          <w:rFonts w:ascii="Times New Roman" w:hAnsi="Times New Roman" w:cs="Times New Roman"/>
          <w:color w:val="333333" w:themeColor="text2" w:themeShade="80"/>
        </w:rPr>
        <w:t xml:space="preserve">a 9. </w:t>
      </w:r>
      <w:r w:rsidRPr="00224DB2">
        <w:rPr>
          <w:rFonts w:ascii="Times New Roman" w:hAnsi="Times New Roman" w:cs="Times New Roman"/>
          <w:color w:val="333333" w:themeColor="text2" w:themeShade="80"/>
        </w:rPr>
        <w:t>un 21. panta;</w:t>
      </w:r>
    </w:p>
    <w:p w:rsidR="004E0ED0" w:rsidRPr="00224DB2" w:rsidRDefault="004E0ED0" w:rsidP="006967C6">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tas, ka gan vietējās pašvaldības, gan būvvaldes kompetences uzskaitījumā atšķirībā no Biroja kompetences</w:t>
      </w:r>
      <w:r w:rsidRPr="00224DB2">
        <w:rPr>
          <w:rStyle w:val="Beiguvresatsauce"/>
          <w:rFonts w:ascii="Times New Roman" w:hAnsi="Times New Roman" w:cs="Times New Roman"/>
          <w:color w:val="333333" w:themeColor="text2" w:themeShade="80"/>
        </w:rPr>
        <w:endnoteReference w:id="98"/>
      </w:r>
      <w:r w:rsidRPr="00224DB2">
        <w:rPr>
          <w:rFonts w:ascii="Times New Roman" w:hAnsi="Times New Roman" w:cs="Times New Roman"/>
          <w:color w:val="333333" w:themeColor="text2" w:themeShade="80"/>
        </w:rPr>
        <w:t xml:space="preserve"> nav atsevišķi pieminēta kompetence veikt ekspluatācijā pieņemtu būvju drošuma kontroli.</w:t>
      </w:r>
    </w:p>
    <w:p w:rsidR="002240CE" w:rsidRDefault="004E0ED0" w:rsidP="00997C36">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Attiecībā uz pašvaldības kompetenci lemt par bīstamas ēkas sakārtošanu vai nojaukšanu</w:t>
      </w:r>
      <w:r w:rsidRPr="00224DB2">
        <w:rPr>
          <w:rStyle w:val="Beiguvresatsauce"/>
          <w:rFonts w:ascii="Times New Roman" w:hAnsi="Times New Roman" w:cs="Times New Roman"/>
          <w:color w:val="333333" w:themeColor="text2" w:themeShade="80"/>
        </w:rPr>
        <w:endnoteReference w:id="99"/>
      </w:r>
      <w:r w:rsidRPr="00224DB2">
        <w:rPr>
          <w:rFonts w:ascii="Times New Roman" w:hAnsi="Times New Roman" w:cs="Times New Roman"/>
          <w:color w:val="333333" w:themeColor="text2" w:themeShade="80"/>
        </w:rPr>
        <w:t xml:space="preserve"> konstatējama dublēšanās ar būvvaldei noteikto kompetenci, kas neskaidrību un strīdus gadījumos varētu būt kavējošs faktors lēmuma pieņemšanas procesā.</w:t>
      </w:r>
    </w:p>
    <w:p w:rsidR="002240CE" w:rsidRDefault="002240CE">
      <w:pPr>
        <w:rPr>
          <w:rFonts w:ascii="Times New Roman" w:hAnsi="Times New Roman" w:cs="Times New Roman"/>
          <w:color w:val="333333" w:themeColor="text2" w:themeShade="80"/>
        </w:rPr>
      </w:pPr>
      <w:r>
        <w:rPr>
          <w:rFonts w:ascii="Times New Roman" w:hAnsi="Times New Roman" w:cs="Times New Roman"/>
          <w:color w:val="333333" w:themeColor="text2" w:themeShade="80"/>
        </w:rPr>
        <w:br w:type="page"/>
      </w:r>
    </w:p>
    <w:p w:rsidR="004E0ED0" w:rsidRPr="00224DB2" w:rsidRDefault="002240CE" w:rsidP="00AB59E2">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rPr>
      </w:pPr>
      <w:r w:rsidRPr="00224DB2">
        <w:rPr>
          <w:rFonts w:ascii="Times New Roman" w:hAnsi="Times New Roman" w:cs="Times New Roman"/>
          <w:noProof/>
          <w:color w:val="333333" w:themeColor="text2" w:themeShade="80"/>
          <w:lang w:eastAsia="lv-LV"/>
        </w:rPr>
        <w:lastRenderedPageBreak/>
        <w:drawing>
          <wp:anchor distT="0" distB="0" distL="114300" distR="114300" simplePos="0" relativeHeight="252182528" behindDoc="1" locked="0" layoutInCell="1" allowOverlap="1" wp14:anchorId="3BE22172" wp14:editId="6D29D626">
            <wp:simplePos x="0" y="0"/>
            <wp:positionH relativeFrom="column">
              <wp:posOffset>2396490</wp:posOffset>
            </wp:positionH>
            <wp:positionV relativeFrom="paragraph">
              <wp:posOffset>-68580</wp:posOffset>
            </wp:positionV>
            <wp:extent cx="3721100" cy="2138680"/>
            <wp:effectExtent l="0" t="0" r="0" b="0"/>
            <wp:wrapTight wrapText="bothSides">
              <wp:wrapPolygon edited="0">
                <wp:start x="0" y="0"/>
                <wp:lineTo x="0" y="21356"/>
                <wp:lineTo x="21453" y="21356"/>
                <wp:lineTo x="21453" y="0"/>
                <wp:lineTo x="0" y="0"/>
              </wp:wrapPolygon>
            </wp:wrapTight>
            <wp:docPr id="299" name="Attēls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ūve bīstama kas ko pienem.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721100" cy="2138680"/>
                    </a:xfrm>
                    <a:prstGeom prst="rect">
                      <a:avLst/>
                    </a:prstGeom>
                  </pic:spPr>
                </pic:pic>
              </a:graphicData>
            </a:graphic>
            <wp14:sizeRelH relativeFrom="page">
              <wp14:pctWidth>0</wp14:pctWidth>
            </wp14:sizeRelH>
            <wp14:sizeRelV relativeFrom="page">
              <wp14:pctHeight>0</wp14:pctHeight>
            </wp14:sizeRelV>
          </wp:anchor>
        </w:drawing>
      </w:r>
      <w:r w:rsidR="004E0ED0" w:rsidRPr="00224DB2">
        <w:rPr>
          <w:rFonts w:ascii="Times New Roman" w:hAnsi="Times New Roman" w:cs="Times New Roman"/>
          <w:color w:val="333333" w:themeColor="text2" w:themeShade="80"/>
        </w:rPr>
        <w:t>Piemēram, būvju ekspluatācijas uzraudzības ietvaros, ņemot vērā atzinumā konstatēto, būvvalde var pieņemt lēmumus uzdot novērst konstatēto bīstamību, informējot par to pašvaldību</w:t>
      </w:r>
      <w:r w:rsidR="004E0ED0" w:rsidRPr="00224DB2">
        <w:rPr>
          <w:rStyle w:val="Beiguvresatsauce"/>
          <w:rFonts w:ascii="Times New Roman" w:hAnsi="Times New Roman" w:cs="Times New Roman"/>
          <w:color w:val="333333" w:themeColor="text2" w:themeShade="80"/>
        </w:rPr>
        <w:endnoteReference w:id="100"/>
      </w:r>
      <w:r w:rsidR="004E0ED0" w:rsidRPr="00224DB2">
        <w:rPr>
          <w:rFonts w:ascii="Times New Roman" w:hAnsi="Times New Roman" w:cs="Times New Roman"/>
          <w:color w:val="333333" w:themeColor="text2" w:themeShade="80"/>
        </w:rPr>
        <w:t>. Tajā pašā laikā likums pilnvaro pašvaldību kā tādu lemt par bīstamas ēkas sakārtošanu vai nojaukšanu, kas arī ir vērsts uz bīstamības novēršanu. Līdz ar to rodas neskaidrības, kurā brīdī kura institūcija ir pilnvarota pieņemt lēmumu.</w:t>
      </w:r>
    </w:p>
    <w:p w:rsidR="004E0ED0" w:rsidRPr="00224DB2" w:rsidRDefault="004E0ED0" w:rsidP="00AB59E2">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 xml:space="preserve">Ekspluatācijas drošuma kontroles veikšanu ietekmējošs faktors ir arī tas, ka ārējie normatīvie akti </w:t>
      </w:r>
      <w:r w:rsidRPr="00224DB2">
        <w:rPr>
          <w:rFonts w:ascii="Times New Roman" w:hAnsi="Times New Roman" w:cs="Times New Roman"/>
        </w:rPr>
        <w:t>neparedz</w:t>
      </w:r>
      <w:r w:rsidRPr="00224DB2">
        <w:rPr>
          <w:rFonts w:ascii="Times New Roman" w:hAnsi="Times New Roman" w:cs="Times New Roman"/>
          <w:color w:val="333333" w:themeColor="text2" w:themeShade="80"/>
        </w:rPr>
        <w:t xml:space="preserve"> metodoloģiju, kā novērtēt ēkas drošību ietekmējošos bojājumus.</w:t>
      </w:r>
    </w:p>
    <w:p w:rsidR="004E0ED0" w:rsidRPr="00224DB2" w:rsidRDefault="004E0ED0" w:rsidP="00AB59E2">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bCs/>
          <w:color w:val="333333" w:themeColor="text2" w:themeShade="80"/>
        </w:rPr>
      </w:pPr>
      <w:r w:rsidRPr="00224DB2">
        <w:rPr>
          <w:rFonts w:ascii="Times New Roman" w:hAnsi="Times New Roman" w:cs="Times New Roman"/>
          <w:color w:val="333333" w:themeColor="text2" w:themeShade="80"/>
        </w:rPr>
        <w:t>Birojs katru ceturksni rīko seminārus pašvaldību būvvaldēm par jautājumiem, kas ir to kompetencē</w:t>
      </w:r>
      <w:r w:rsidRPr="00224DB2">
        <w:rPr>
          <w:rStyle w:val="Beiguvresatsauce"/>
          <w:rFonts w:ascii="Times New Roman" w:hAnsi="Times New Roman" w:cs="Times New Roman"/>
          <w:color w:val="333333" w:themeColor="text2" w:themeShade="80"/>
        </w:rPr>
        <w:endnoteReference w:id="101"/>
      </w:r>
      <w:r w:rsidRPr="00224DB2">
        <w:rPr>
          <w:rFonts w:ascii="Times New Roman" w:hAnsi="Times New Roman" w:cs="Times New Roman"/>
          <w:color w:val="333333" w:themeColor="text2" w:themeShade="80"/>
        </w:rPr>
        <w:t>. Birojs vairākkārt ir iepazīstinājis būvvaldes ar tam piekrītošo būvju ekspluatācijas kontroles metodoloģiju</w:t>
      </w:r>
      <w:r w:rsidRPr="00224DB2">
        <w:rPr>
          <w:rStyle w:val="Beiguvresatsauce"/>
          <w:rFonts w:ascii="Times New Roman" w:hAnsi="Times New Roman" w:cs="Times New Roman"/>
          <w:color w:val="333333" w:themeColor="text2" w:themeShade="80"/>
        </w:rPr>
        <w:endnoteReference w:id="102"/>
      </w:r>
      <w:r w:rsidRPr="00224DB2">
        <w:rPr>
          <w:rFonts w:ascii="Times New Roman" w:hAnsi="Times New Roman" w:cs="Times New Roman"/>
          <w:color w:val="333333" w:themeColor="text2" w:themeShade="80"/>
        </w:rPr>
        <w:t xml:space="preserve">, tajā skaitā, </w:t>
      </w:r>
      <w:r w:rsidRPr="00224DB2">
        <w:rPr>
          <w:rFonts w:ascii="Times New Roman" w:hAnsi="Times New Roman" w:cs="Times New Roman"/>
          <w:bCs/>
          <w:color w:val="333333" w:themeColor="text2" w:themeShade="80"/>
        </w:rPr>
        <w:t>kādi bojājumi un kādā pakāpē atzīstami par tādiem, kas būtiski ietekmē ēkas drošību</w:t>
      </w:r>
      <w:r w:rsidRPr="00224DB2">
        <w:rPr>
          <w:rFonts w:ascii="Times New Roman" w:hAnsi="Times New Roman" w:cs="Times New Roman"/>
          <w:color w:val="333333" w:themeColor="text2" w:themeShade="80"/>
        </w:rPr>
        <w:t>. Tomēr pašvaldībās salīdzinājumā ar Biroju</w:t>
      </w:r>
      <w:r w:rsidRPr="00224DB2">
        <w:rPr>
          <w:rStyle w:val="Beiguvresatsauce"/>
          <w:rFonts w:ascii="Times New Roman" w:hAnsi="Times New Roman" w:cs="Times New Roman"/>
          <w:color w:val="333333" w:themeColor="text2" w:themeShade="80"/>
        </w:rPr>
        <w:endnoteReference w:id="103"/>
      </w:r>
      <w:r w:rsidRPr="00224DB2">
        <w:rPr>
          <w:rFonts w:ascii="Times New Roman" w:hAnsi="Times New Roman" w:cs="Times New Roman"/>
          <w:color w:val="333333" w:themeColor="text2" w:themeShade="80"/>
        </w:rPr>
        <w:t xml:space="preserve"> šāda </w:t>
      </w:r>
      <w:r w:rsidRPr="00224DB2">
        <w:rPr>
          <w:rFonts w:ascii="Times New Roman" w:hAnsi="Times New Roman" w:cs="Times New Roman"/>
          <w:bCs/>
          <w:color w:val="333333" w:themeColor="text2" w:themeShade="80"/>
        </w:rPr>
        <w:t>ēkas drošību (bīstamību) ietekmējošo bojājumu novērtēšanas metodika nav izstrādāta.</w:t>
      </w:r>
    </w:p>
    <w:p w:rsidR="004E0ED0" w:rsidRPr="00224DB2" w:rsidRDefault="004E0ED0" w:rsidP="00AB59E2">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rPr>
      </w:pPr>
      <w:r w:rsidRPr="00224DB2">
        <w:rPr>
          <w:rFonts w:ascii="Times New Roman" w:hAnsi="Times New Roman" w:cs="Times New Roman"/>
          <w:bCs/>
          <w:color w:val="333333" w:themeColor="text2" w:themeShade="80"/>
        </w:rPr>
        <w:t>Bojājumu novērtēšanas pienākums nozīmē izprast un apzināties redzamo bojājumu ietekmi uz ēkas drošumu, izdarīt atbilstošus argumentētus secinājumus un tos noformēt atzinumā</w:t>
      </w:r>
      <w:r w:rsidRPr="00224DB2">
        <w:rPr>
          <w:rStyle w:val="Beiguvresatsauce"/>
          <w:rFonts w:ascii="Times New Roman" w:hAnsi="Times New Roman" w:cs="Times New Roman"/>
          <w:bCs/>
          <w:color w:val="333333" w:themeColor="text2" w:themeShade="80"/>
        </w:rPr>
        <w:endnoteReference w:id="104"/>
      </w:r>
      <w:r w:rsidRPr="00224DB2">
        <w:rPr>
          <w:rFonts w:ascii="Times New Roman" w:hAnsi="Times New Roman" w:cs="Times New Roman"/>
          <w:bCs/>
          <w:color w:val="333333" w:themeColor="text2" w:themeShade="80"/>
        </w:rPr>
        <w:t>. Tomēr</w:t>
      </w:r>
      <w:r>
        <w:rPr>
          <w:rFonts w:ascii="Times New Roman" w:hAnsi="Times New Roman" w:cs="Times New Roman"/>
          <w:bCs/>
          <w:color w:val="333333" w:themeColor="text2" w:themeShade="80"/>
        </w:rPr>
        <w:t>,</w:t>
      </w:r>
      <w:r w:rsidRPr="00224DB2">
        <w:rPr>
          <w:rFonts w:ascii="Times New Roman" w:hAnsi="Times New Roman" w:cs="Times New Roman"/>
          <w:bCs/>
          <w:color w:val="333333" w:themeColor="text2" w:themeShade="80"/>
        </w:rPr>
        <w:t xml:space="preserve"> v</w:t>
      </w:r>
      <w:r w:rsidRPr="00224DB2">
        <w:rPr>
          <w:rFonts w:ascii="Times New Roman" w:hAnsi="Times New Roman" w:cs="Times New Roman"/>
          <w:color w:val="333333" w:themeColor="text2" w:themeShade="80"/>
        </w:rPr>
        <w:t xml:space="preserve">ērtējot </w:t>
      </w:r>
      <w:r w:rsidRPr="00224DB2">
        <w:rPr>
          <w:rFonts w:ascii="Times New Roman" w:hAnsi="Times New Roman" w:cs="Times New Roman"/>
        </w:rPr>
        <w:t>atzinumos</w:t>
      </w:r>
      <w:r w:rsidRPr="00224DB2">
        <w:rPr>
          <w:rFonts w:ascii="Times New Roman" w:hAnsi="Times New Roman" w:cs="Times New Roman"/>
          <w:color w:val="333333" w:themeColor="text2" w:themeShade="80"/>
        </w:rPr>
        <w:t xml:space="preserve"> par būvju pārbaudi iekļautos būvju bojājumu un to ietekmes uz būvju drošību novērtējumu, konstatējams, ka atzinumi netiek noformēti pēc vienotas metodoloģijas, lai gan tādas lietošana varētu atvieglot tipisku bojājumu novērtēšanu un aprakstīšanu.</w:t>
      </w:r>
    </w:p>
    <w:p w:rsidR="004E0ED0" w:rsidRPr="00224DB2" w:rsidRDefault="004E0ED0" w:rsidP="00181F73">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Tāpat atzinumos sastopama dažāda prakse attiecībā uz bojājumu un to ietekmes uz būves drošību novērtēšanu:</w:t>
      </w:r>
    </w:p>
    <w:p w:rsidR="004E0ED0" w:rsidRPr="00224DB2" w:rsidRDefault="004E0ED0" w:rsidP="00181F7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neaprakstot konkrētus bojājumus un to ietekmi, piemēram:</w:t>
      </w:r>
    </w:p>
    <w:p w:rsidR="004E0ED0" w:rsidRPr="00224DB2" w:rsidRDefault="004E0ED0" w:rsidP="00AB59E2">
      <w:pPr>
        <w:pStyle w:val="Viedoklis"/>
        <w:rPr>
          <w:rFonts w:cs="Times New Roman"/>
          <w:color w:val="3D87C7"/>
        </w:rPr>
      </w:pPr>
      <w:r w:rsidRPr="00224DB2">
        <w:rPr>
          <w:rFonts w:cs="Times New Roman"/>
          <w:color w:val="3D87C7"/>
        </w:rPr>
        <w:t>Vizuāli vērtējot ēka ir neapmierinošā tehniskā stāvoklī, tajā brīvi var iekļūt un uzturēties nepiederošas personas. Atbilstoši [..] saistošajiem noteikumiem [..] kūts ir A kategorijas drošību apdraudoša būve – būve ar augstu sabiedriskās drošības apdraudējuma pakāpi – būves ar būtiski bojātām tās telpisko noturību nodrošinošām nesošajām vai norobežojošajām konstrukcijām, to mezgliem vai detaļām, kuru telpiskās noturības zuduma rezultātā var notikt pilnīga</w:t>
      </w:r>
      <w:r>
        <w:rPr>
          <w:rFonts w:cs="Times New Roman"/>
          <w:color w:val="3D87C7"/>
        </w:rPr>
        <w:t xml:space="preserve"> vai daļēja būves pašsagrūšana</w:t>
      </w:r>
      <w:r w:rsidRPr="00224DB2">
        <w:rPr>
          <w:rFonts w:cs="Times New Roman"/>
          <w:color w:val="3D87C7"/>
        </w:rPr>
        <w:t>;</w:t>
      </w:r>
    </w:p>
    <w:p w:rsidR="004E0ED0" w:rsidRPr="00224DB2" w:rsidRDefault="004E0ED0" w:rsidP="00181F7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bCs/>
          <w:color w:val="333333" w:themeColor="text2" w:themeShade="80"/>
        </w:rPr>
      </w:pPr>
      <w:r w:rsidRPr="00224DB2">
        <w:rPr>
          <w:rFonts w:ascii="Times New Roman" w:hAnsi="Times New Roman" w:cs="Times New Roman"/>
          <w:bCs/>
          <w:color w:val="333333" w:themeColor="text2" w:themeShade="80"/>
        </w:rPr>
        <w:t>aprakstot konstatētos bojājumus, bet nesniedzot šo bojājumu ietekmes uz būves drošību novērtējumu, piemēram:</w:t>
      </w:r>
    </w:p>
    <w:p w:rsidR="004E0ED0" w:rsidRPr="00224DB2" w:rsidRDefault="004E0ED0" w:rsidP="00AB59E2">
      <w:pPr>
        <w:pStyle w:val="Viedoklis"/>
        <w:rPr>
          <w:rFonts w:cs="Times New Roman"/>
          <w:color w:val="3D87C7"/>
        </w:rPr>
      </w:pPr>
      <w:r w:rsidRPr="00224DB2">
        <w:rPr>
          <w:rFonts w:cs="Times New Roman"/>
          <w:color w:val="3D87C7"/>
        </w:rPr>
        <w:t>Konstatētas daudzdzīvokļu dzīvojamās mājas gala sienas pamatu izskalošanas/sēšanās pazīmes. Pirmā stāva pārseguma līmenī no ēkas ar caurejošām plaisām ir atdalījies gala sienas stūra fragments ar pamatu un gala s</w:t>
      </w:r>
      <w:r>
        <w:rPr>
          <w:rFonts w:cs="Times New Roman"/>
          <w:color w:val="3D87C7"/>
        </w:rPr>
        <w:t>ienas fragments kopā ar pamatu.</w:t>
      </w:r>
    </w:p>
    <w:p w:rsidR="004E0ED0" w:rsidRPr="00224DB2" w:rsidRDefault="004E0ED0" w:rsidP="00AB59E2">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bCs/>
          <w:color w:val="333333" w:themeColor="text2" w:themeShade="80"/>
        </w:rPr>
      </w:pPr>
      <w:r w:rsidRPr="00224DB2">
        <w:rPr>
          <w:rFonts w:ascii="Times New Roman" w:hAnsi="Times New Roman" w:cs="Times New Roman"/>
          <w:bCs/>
          <w:color w:val="333333" w:themeColor="text2" w:themeShade="80"/>
        </w:rPr>
        <w:t>Būvvaldēs netiek lietota arī Biroja prakse vērtēt fiksēto bojājumu ietekmi uz ēku drošību četru punktu sistēmā, tādējādi nošķirot bojājumus, k</w:t>
      </w:r>
      <w:r>
        <w:rPr>
          <w:rFonts w:ascii="Times New Roman" w:hAnsi="Times New Roman" w:cs="Times New Roman"/>
          <w:bCs/>
          <w:color w:val="333333" w:themeColor="text2" w:themeShade="80"/>
        </w:rPr>
        <w:t>uriem nav nedrošuma pazīmes vai</w:t>
      </w:r>
      <w:r w:rsidRPr="00224DB2">
        <w:rPr>
          <w:rFonts w:ascii="Times New Roman" w:hAnsi="Times New Roman" w:cs="Times New Roman"/>
          <w:bCs/>
          <w:color w:val="333333" w:themeColor="text2" w:themeShade="80"/>
        </w:rPr>
        <w:t xml:space="preserve"> kuri drošību neietekmē, no bojājumiem, kuriem ir ietekme</w:t>
      </w:r>
      <w:r>
        <w:rPr>
          <w:rFonts w:ascii="Times New Roman" w:hAnsi="Times New Roman" w:cs="Times New Roman"/>
          <w:bCs/>
          <w:color w:val="333333" w:themeColor="text2" w:themeShade="80"/>
        </w:rPr>
        <w:t xml:space="preserve"> uz</w:t>
      </w:r>
      <w:r w:rsidRPr="00224DB2">
        <w:rPr>
          <w:rFonts w:ascii="Times New Roman" w:hAnsi="Times New Roman" w:cs="Times New Roman"/>
          <w:bCs/>
          <w:color w:val="333333" w:themeColor="text2" w:themeShade="80"/>
        </w:rPr>
        <w:t xml:space="preserve"> drošumu vai šī ietekme ir būtiska.</w:t>
      </w:r>
    </w:p>
    <w:p w:rsidR="004E0ED0" w:rsidRPr="00224DB2" w:rsidRDefault="004E0ED0" w:rsidP="00AB59E2">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shd w:val="clear" w:color="auto" w:fill="FFFFFF"/>
        </w:rPr>
      </w:pPr>
      <w:r w:rsidRPr="00224DB2">
        <w:rPr>
          <w:rFonts w:ascii="Times New Roman" w:hAnsi="Times New Roman" w:cs="Times New Roman"/>
          <w:color w:val="333333" w:themeColor="text2" w:themeShade="80"/>
          <w:shd w:val="clear" w:color="auto" w:fill="FFFFFF"/>
        </w:rPr>
        <w:t>Tāpat revīzijā ir konstatēts, ka:</w:t>
      </w:r>
    </w:p>
    <w:p w:rsidR="004E0ED0" w:rsidRPr="00522E6D" w:rsidRDefault="004E0ED0" w:rsidP="000555D7">
      <w:pPr>
        <w:pStyle w:val="Sarakstarindkopa"/>
        <w:numPr>
          <w:ilvl w:val="1"/>
          <w:numId w:val="6"/>
        </w:numPr>
        <w:tabs>
          <w:tab w:val="left" w:pos="0"/>
        </w:tabs>
        <w:spacing w:before="120" w:after="120" w:line="240" w:lineRule="auto"/>
        <w:ind w:left="993" w:hanging="567"/>
        <w:contextualSpacing w:val="0"/>
        <w:rPr>
          <w:color w:val="333333" w:themeColor="text2" w:themeShade="80"/>
          <w:lang w:eastAsia="lv-LV"/>
        </w:rPr>
      </w:pPr>
      <w:r w:rsidRPr="000555D7">
        <w:rPr>
          <w:color w:val="333333" w:themeColor="text2" w:themeShade="80"/>
        </w:rPr>
        <w:lastRenderedPageBreak/>
        <w:t>Alojas novada un</w:t>
      </w:r>
      <w:r>
        <w:rPr>
          <w:color w:val="333333" w:themeColor="text2" w:themeShade="80"/>
        </w:rPr>
        <w:t xml:space="preserve"> Daugavpils pilsētas pašvaldībā</w:t>
      </w:r>
      <w:r w:rsidRPr="000555D7">
        <w:rPr>
          <w:color w:val="333333" w:themeColor="text2" w:themeShade="80"/>
        </w:rPr>
        <w:t xml:space="preserve"> sistemātiski netiek noteikti (saskaņoti) termiņi, kādos izpildāmi pieņemtie lēmumi, kas faktiski padara par n</w:t>
      </w:r>
      <w:r>
        <w:rPr>
          <w:color w:val="333333" w:themeColor="text2" w:themeShade="80"/>
        </w:rPr>
        <w:t>eiespējamu to izpildes kontroli</w:t>
      </w:r>
      <w:r w:rsidRPr="00522E6D">
        <w:rPr>
          <w:color w:val="333333" w:themeColor="text2" w:themeShade="80"/>
          <w:lang w:eastAsia="lv-LV"/>
        </w:rPr>
        <w:t>;</w:t>
      </w:r>
    </w:p>
    <w:p w:rsidR="004E0ED0" w:rsidRPr="00224DB2" w:rsidRDefault="004E0ED0" w:rsidP="00522E6D">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color w:val="333333" w:themeColor="text2" w:themeShade="80"/>
          <w:shd w:val="clear" w:color="auto" w:fill="FFFFFF"/>
        </w:rPr>
      </w:pPr>
      <w:r w:rsidRPr="00522E6D">
        <w:rPr>
          <w:rFonts w:ascii="Times New Roman" w:hAnsi="Times New Roman" w:cs="Times New Roman"/>
          <w:noProof/>
          <w:color w:val="333333" w:themeColor="text2" w:themeShade="80"/>
          <w:lang w:eastAsia="lv-LV"/>
        </w:rPr>
        <mc:AlternateContent>
          <mc:Choice Requires="wps">
            <w:drawing>
              <wp:anchor distT="0" distB="0" distL="114300" distR="114300" simplePos="0" relativeHeight="252235776" behindDoc="1" locked="0" layoutInCell="1" allowOverlap="1" wp14:anchorId="7909516F" wp14:editId="7586033C">
                <wp:simplePos x="0" y="0"/>
                <wp:positionH relativeFrom="column">
                  <wp:posOffset>3869690</wp:posOffset>
                </wp:positionH>
                <wp:positionV relativeFrom="paragraph">
                  <wp:posOffset>729615</wp:posOffset>
                </wp:positionV>
                <wp:extent cx="2245360" cy="1656715"/>
                <wp:effectExtent l="0" t="0" r="2540" b="635"/>
                <wp:wrapTight wrapText="bothSides">
                  <wp:wrapPolygon edited="0">
                    <wp:start x="0" y="0"/>
                    <wp:lineTo x="0" y="21360"/>
                    <wp:lineTo x="21441" y="21360"/>
                    <wp:lineTo x="21441" y="0"/>
                    <wp:lineTo x="0" y="0"/>
                  </wp:wrapPolygon>
                </wp:wrapTight>
                <wp:docPr id="477" name="Tekstlodziņš 477"/>
                <wp:cNvGraphicFramePr/>
                <a:graphic xmlns:a="http://schemas.openxmlformats.org/drawingml/2006/main">
                  <a:graphicData uri="http://schemas.microsoft.com/office/word/2010/wordprocessingShape">
                    <wps:wsp>
                      <wps:cNvSpPr txBox="1"/>
                      <wps:spPr>
                        <a:xfrm>
                          <a:off x="0" y="0"/>
                          <a:ext cx="2245360" cy="1656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214278">
                            <w:pPr>
                              <w:pStyle w:val="Diagrammasvirsraksts"/>
                              <w:spacing w:before="120"/>
                              <w:jc w:val="both"/>
                              <w:rPr>
                                <w:lang w:eastAsia="lv-LV"/>
                              </w:rPr>
                            </w:pPr>
                            <w:r>
                              <w:t>No Augstākās tiesas judikatūras (SKA-849/2016) izriet, ka pašvaldībai var būt pienākums būves būtiskas bīstamības cilvēku dzīvībai un veselībai gadījumā to novērst arī pirms tiek izšķirts jautājums par būves īpašnieku.</w:t>
                            </w:r>
                          </w:p>
                          <w:p w:rsidR="00A2773C" w:rsidRDefault="00A2773C" w:rsidP="002870C8">
                            <w:pPr>
                              <w:pStyle w:val="Diagrammasvirsrakst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477" o:spid="_x0000_s1072" type="#_x0000_t202" style="position:absolute;left:0;text-align:left;margin-left:304.7pt;margin-top:57.45pt;width:176.8pt;height:130.45pt;z-index:-2510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" fillcolor="white [3201]" stroked="f" strokeweight=".5pt">
                <v:textbox>
                  <w:txbxContent>
                    <w:p w:rsidR="00A2773C" w:rsidRDefault="00A2773C" w:rsidP="00214278">
                      <w:pPr>
                        <w:pStyle w:val="Diagrammasvirsraksts"/>
                        <w:spacing w:before="120"/>
                        <w:jc w:val="both"/>
                        <w:rPr>
                          <w:lang w:eastAsia="lv-LV"/>
                        </w:rPr>
                      </w:pPr>
                      <w:r>
                        <w:t>No Augstākās tiesas judikatūras (SKA-849/2016) izriet, ka pašvaldībai var būt pienākums būves būtiskas bīstamības cilvēku dzīvībai un veselībai gadījumā to novērst arī pirms tiek izšķirts jautājums par būves īpašnieku.</w:t>
                      </w:r>
                    </w:p>
                    <w:p w:rsidR="00A2773C" w:rsidRDefault="00A2773C" w:rsidP="002870C8">
                      <w:pPr>
                        <w:pStyle w:val="Diagrammasvirsraksts"/>
                      </w:pPr>
                    </w:p>
                  </w:txbxContent>
                </v:textbox>
                <w10:wrap type="tight"/>
              </v:shape>
            </w:pict>
          </mc:Fallback>
        </mc:AlternateContent>
      </w:r>
      <w:r w:rsidRPr="00522E6D">
        <w:rPr>
          <w:rFonts w:ascii="Times New Roman" w:hAnsi="Times New Roman" w:cs="Times New Roman"/>
          <w:color w:val="333333" w:themeColor="text2" w:themeShade="80"/>
          <w:shd w:val="clear" w:color="auto" w:fill="FFFFFF"/>
        </w:rPr>
        <w:t xml:space="preserve">Ventspils un Saldus </w:t>
      </w:r>
      <w:r w:rsidRPr="00224DB2">
        <w:rPr>
          <w:rFonts w:ascii="Times New Roman" w:hAnsi="Times New Roman" w:cs="Times New Roman"/>
          <w:color w:val="333333" w:themeColor="text2" w:themeShade="80"/>
          <w:shd w:val="clear" w:color="auto" w:fill="FFFFFF"/>
        </w:rPr>
        <w:t xml:space="preserve">novada pašvaldību būvvalžu rīcība, </w:t>
      </w:r>
      <w:r w:rsidRPr="00224DB2">
        <w:rPr>
          <w:shd w:val="clear" w:color="auto" w:fill="FFFFFF"/>
        </w:rPr>
        <w:t>sekojot būves īpašnieku paskaidrojumos norādītajiem priekšlikumiem par darbībām un termiņiem būvju sakārtošanai, liecina par būvvalžu vēlmi panākt to konstatēto būves neatbilstību novēršanu uz savstarpējas vienošanās pamata. Tomēr administratīvais līgums atbilstoši normatīvajam aktam</w:t>
      </w:r>
      <w:r w:rsidRPr="00224DB2">
        <w:rPr>
          <w:rStyle w:val="Beiguvresatsauce"/>
          <w:rFonts w:ascii="Times New Roman" w:hAnsi="Times New Roman" w:cs="Times New Roman"/>
          <w:color w:val="333333" w:themeColor="text2" w:themeShade="80"/>
          <w:shd w:val="clear" w:color="auto" w:fill="FFFFFF"/>
        </w:rPr>
        <w:endnoteReference w:id="105"/>
      </w:r>
      <w:r w:rsidRPr="00224DB2">
        <w:rPr>
          <w:shd w:val="clear" w:color="auto" w:fill="FFFFFF"/>
        </w:rPr>
        <w:t xml:space="preserve"> ar īpašnieku nav noslēgts;</w:t>
      </w:r>
    </w:p>
    <w:p w:rsidR="004E0ED0" w:rsidRPr="00224DB2" w:rsidRDefault="004E0ED0" w:rsidP="00AB59E2">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color w:val="333333" w:themeColor="text2" w:themeShade="80"/>
          <w:shd w:val="clear" w:color="auto" w:fill="FFFFFF"/>
        </w:rPr>
      </w:pPr>
      <w:r>
        <w:rPr>
          <w:rFonts w:ascii="Times New Roman" w:hAnsi="Times New Roman" w:cs="Times New Roman"/>
          <w:color w:val="333333" w:themeColor="text2" w:themeShade="80"/>
          <w:shd w:val="clear" w:color="auto" w:fill="FFFFFF"/>
        </w:rPr>
        <w:t>Gulbenes un Ventspils novada</w:t>
      </w:r>
      <w:r w:rsidRPr="00224DB2">
        <w:rPr>
          <w:rFonts w:ascii="Times New Roman" w:hAnsi="Times New Roman" w:cs="Times New Roman"/>
          <w:color w:val="333333" w:themeColor="text2" w:themeShade="80"/>
          <w:shd w:val="clear" w:color="auto" w:fill="FFFFFF"/>
        </w:rPr>
        <w:t xml:space="preserve"> pašvaldības, konstatējot būves neatbilstību, ja nav zināms būves īpašnieks, neceļ un neierosina celt tiesā prasību par bezīpašnieka mantas fakta konstatēšanu, nolūkā panākt no īpašnieka būves atbilstības nodrošināšanu. Nav arī pārliecības par konsekventu rīcību gadījumos, kad nav zināms būves mantinieks Daugavpils pilsētas pašvaldībā;</w:t>
      </w:r>
    </w:p>
    <w:p w:rsidR="004E0ED0" w:rsidRPr="00224DB2" w:rsidRDefault="004E0ED0" w:rsidP="00AB59E2">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color w:val="333333" w:themeColor="text2" w:themeShade="80"/>
          <w:shd w:val="clear" w:color="auto" w:fill="FFFFFF"/>
        </w:rPr>
      </w:pPr>
      <w:r w:rsidRPr="00224DB2">
        <w:rPr>
          <w:rFonts w:ascii="Times New Roman" w:hAnsi="Times New Roman" w:cs="Times New Roman"/>
          <w:color w:val="333333" w:themeColor="text2" w:themeShade="80"/>
          <w:shd w:val="clear" w:color="auto" w:fill="FFFFFF"/>
        </w:rPr>
        <w:t>Limbažu novada pašvaldībā, lai gan būvinspektors konstatējis (47 atzinumos) būvju bojājumus, kas rada sabiedrisku bīstamību, būvvalde nav pieņēmusi būvju īpašniekiem saistošus lēmumus (sniegti tikai ieteikumi būvju sakārtošanai).</w:t>
      </w:r>
    </w:p>
    <w:p w:rsidR="004E0ED0" w:rsidRPr="00224DB2" w:rsidRDefault="004E0ED0" w:rsidP="00B347E1">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shd w:val="clear" w:color="auto" w:fill="FFFFFF"/>
        </w:rPr>
      </w:pPr>
      <w:r w:rsidRPr="00224DB2">
        <w:rPr>
          <w:rFonts w:ascii="Times New Roman" w:hAnsi="Times New Roman" w:cs="Times New Roman"/>
          <w:color w:val="333333" w:themeColor="text2" w:themeShade="80"/>
          <w:shd w:val="clear" w:color="auto" w:fill="FFFFFF"/>
        </w:rPr>
        <w:t xml:space="preserve">Ne Biroja, ne cita institūcijas uzdevumos neietilpst veikt būvvalžu darba metodisko vadību. Tomēr Biroja rīkotie semināri būvvaldēm zināšanu un pieredzes vienotai pārnesei faktiski </w:t>
      </w:r>
      <w:r>
        <w:rPr>
          <w:rFonts w:ascii="Times New Roman" w:hAnsi="Times New Roman" w:cs="Times New Roman"/>
          <w:color w:val="333333" w:themeColor="text2" w:themeShade="80"/>
          <w:shd w:val="clear" w:color="auto" w:fill="FFFFFF"/>
        </w:rPr>
        <w:t xml:space="preserve">liecina par </w:t>
      </w:r>
      <w:r w:rsidRPr="00224DB2">
        <w:rPr>
          <w:rFonts w:ascii="Times New Roman" w:hAnsi="Times New Roman" w:cs="Times New Roman"/>
          <w:color w:val="333333" w:themeColor="text2" w:themeShade="80"/>
          <w:shd w:val="clear" w:color="auto" w:fill="FFFFFF"/>
        </w:rPr>
        <w:t xml:space="preserve">šādu praksi un </w:t>
      </w:r>
      <w:r w:rsidRPr="00224DB2">
        <w:rPr>
          <w:rFonts w:ascii="Times New Roman" w:hAnsi="Times New Roman" w:cs="Times New Roman"/>
          <w:color w:val="3D87C7" w:themeColor="accent2"/>
          <w:shd w:val="clear" w:color="auto" w:fill="FFFFFF"/>
        </w:rPr>
        <w:t>tādējādi – nepieciešamību papildināt Biroja kompetenci</w:t>
      </w:r>
      <w:r w:rsidRPr="00224DB2">
        <w:rPr>
          <w:rFonts w:ascii="Times New Roman" w:hAnsi="Times New Roman" w:cs="Times New Roman"/>
          <w:color w:val="333333" w:themeColor="text2" w:themeShade="80"/>
          <w:shd w:val="clear" w:color="auto" w:fill="FFFFFF"/>
        </w:rPr>
        <w:t>. Birojam šobrīd normatīvajā aktā</w:t>
      </w:r>
      <w:r w:rsidRPr="00224DB2">
        <w:rPr>
          <w:rStyle w:val="Beiguvresatsauce"/>
          <w:rFonts w:ascii="Times New Roman" w:hAnsi="Times New Roman" w:cs="Times New Roman"/>
          <w:bCs/>
          <w:color w:val="333333" w:themeColor="text2" w:themeShade="80"/>
        </w:rPr>
        <w:endnoteReference w:id="106"/>
      </w:r>
      <w:r w:rsidRPr="00224DB2">
        <w:rPr>
          <w:rFonts w:ascii="Times New Roman" w:hAnsi="Times New Roman" w:cs="Times New Roman"/>
          <w:color w:val="333333" w:themeColor="text2" w:themeShade="80"/>
          <w:shd w:val="clear" w:color="auto" w:fill="FFFFFF"/>
        </w:rPr>
        <w:t xml:space="preserve"> noteikts nodrošināt metodisku palīdzību tikai savas kompetences jautājumos. </w:t>
      </w:r>
    </w:p>
    <w:p w:rsidR="004E0ED0" w:rsidRPr="00224DB2" w:rsidRDefault="004E0ED0" w:rsidP="004C4F48">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Valsts kontroles ieskatā ir vērtējama arī būvvaldes padotības formas ietekme uz to uzdevumu izpildi.</w:t>
      </w:r>
    </w:p>
    <w:p w:rsidR="004E0ED0" w:rsidRPr="00224DB2" w:rsidRDefault="004E0ED0" w:rsidP="002870C8">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Pašvaldību būvvalžu funkcijas īsteno pašvaldību izveidotas un to padotībā esošas iestādes vai iestāžu struktūrvienības, amatpersonas.</w:t>
      </w:r>
    </w:p>
    <w:p w:rsidR="004E0ED0" w:rsidRPr="00224DB2" w:rsidRDefault="004E0ED0" w:rsidP="00AB59E2">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i/>
          <w:color w:val="333333" w:themeColor="text2" w:themeShade="80"/>
        </w:rPr>
      </w:pPr>
      <w:r w:rsidRPr="00224DB2">
        <w:rPr>
          <w:rFonts w:ascii="Times New Roman" w:hAnsi="Times New Roman" w:cs="Times New Roman"/>
          <w:i/>
          <w:noProof/>
          <w:color w:val="333333" w:themeColor="text2" w:themeShade="80"/>
          <w:lang w:eastAsia="lv-LV"/>
        </w:rPr>
        <w:drawing>
          <wp:anchor distT="0" distB="0" distL="114300" distR="114300" simplePos="0" relativeHeight="252181504" behindDoc="1" locked="0" layoutInCell="1" allowOverlap="1" wp14:anchorId="31371500" wp14:editId="292D72C0">
            <wp:simplePos x="0" y="0"/>
            <wp:positionH relativeFrom="column">
              <wp:posOffset>2449195</wp:posOffset>
            </wp:positionH>
            <wp:positionV relativeFrom="paragraph">
              <wp:posOffset>6985</wp:posOffset>
            </wp:positionV>
            <wp:extent cx="3606165" cy="2162175"/>
            <wp:effectExtent l="0" t="0" r="0" b="9525"/>
            <wp:wrapTight wrapText="bothSides">
              <wp:wrapPolygon edited="0">
                <wp:start x="0" y="0"/>
                <wp:lineTo x="0" y="21505"/>
                <wp:lineTo x="21452" y="21505"/>
                <wp:lineTo x="21452" y="0"/>
                <wp:lineTo x="0" y="0"/>
              </wp:wrapPolygon>
            </wp:wrapTight>
            <wp:docPr id="301" name="Attēls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o.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606165" cy="2162175"/>
                    </a:xfrm>
                    <a:prstGeom prst="rect">
                      <a:avLst/>
                    </a:prstGeom>
                  </pic:spPr>
                </pic:pic>
              </a:graphicData>
            </a:graphic>
            <wp14:sizeRelH relativeFrom="page">
              <wp14:pctWidth>0</wp14:pctWidth>
            </wp14:sizeRelH>
            <wp14:sizeRelV relativeFrom="page">
              <wp14:pctHeight>0</wp14:pctHeight>
            </wp14:sizeRelV>
          </wp:anchor>
        </w:drawing>
      </w:r>
      <w:r w:rsidRPr="00224DB2">
        <w:rPr>
          <w:rFonts w:ascii="Times New Roman" w:hAnsi="Times New Roman" w:cs="Times New Roman"/>
          <w:color w:val="333333" w:themeColor="text2" w:themeShade="80"/>
        </w:rPr>
        <w:t xml:space="preserve">Revīzijas apjomā iekļautajās pašvaldībās būvvalžu padotība tiek īstenota pakļautības formā, būvvaldei esot pakļautībā vēlētam orgānam – pašvaldībai domei. </w:t>
      </w:r>
      <w:r w:rsidRPr="00224DB2">
        <w:rPr>
          <w:rFonts w:ascii="Times New Roman" w:hAnsi="Times New Roman" w:cs="Times New Roman"/>
        </w:rPr>
        <w:t>Līdz</w:t>
      </w:r>
      <w:r w:rsidRPr="00224DB2">
        <w:rPr>
          <w:rFonts w:ascii="Times New Roman" w:hAnsi="Times New Roman" w:cs="Times New Roman"/>
          <w:color w:val="333333" w:themeColor="text2" w:themeShade="80"/>
        </w:rPr>
        <w:t xml:space="preserve"> ar </w:t>
      </w:r>
      <w:r>
        <w:rPr>
          <w:rFonts w:ascii="Times New Roman" w:hAnsi="Times New Roman" w:cs="Times New Roman"/>
          <w:color w:val="333333" w:themeColor="text2" w:themeShade="80"/>
        </w:rPr>
        <w:t xml:space="preserve">to </w:t>
      </w:r>
      <w:r w:rsidRPr="00224DB2">
        <w:rPr>
          <w:rFonts w:ascii="Times New Roman" w:hAnsi="Times New Roman" w:cs="Times New Roman"/>
          <w:color w:val="333333" w:themeColor="text2" w:themeShade="80"/>
        </w:rPr>
        <w:t>domei ir visplašākās ietekmes iespējas pār ekspluatācijas kontroles funkciju īstenošanu būvvaldēs, tajā skaitā attiecībā uz būvēm, kas ir pašas pašvaldības īpašumā.</w:t>
      </w:r>
    </w:p>
    <w:p w:rsidR="004E0ED0" w:rsidRPr="00224DB2" w:rsidRDefault="004E0ED0" w:rsidP="00AB59E2">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i/>
          <w:color w:val="333333" w:themeColor="text2" w:themeShade="80"/>
        </w:rPr>
      </w:pPr>
      <w:r w:rsidRPr="00224DB2">
        <w:rPr>
          <w:rFonts w:ascii="Times New Roman" w:hAnsi="Times New Roman" w:cs="Times New Roman"/>
          <w:color w:val="333333" w:themeColor="text2" w:themeShade="80"/>
        </w:rPr>
        <w:t xml:space="preserve">Revīzijas apjomā iekļautajās pašvaldībās esam konstatējuši gadījumus, kad būvju ekspluatācijas kontroles ietvaros par pašvaldībai piederošām būvēm būvvaldēs lēmums nav pieņemts </w:t>
      </w:r>
      <w:r w:rsidRPr="00071B49">
        <w:rPr>
          <w:rFonts w:ascii="Times New Roman" w:hAnsi="Times New Roman" w:cs="Times New Roman"/>
          <w:color w:val="333333" w:themeColor="text2" w:themeShade="80"/>
        </w:rPr>
        <w:t>(tas attiecās arī uz gadījumiem, kad lēmuma vietā sniegti ieteikumi vai rekomendācijas) vai</w:t>
      </w:r>
      <w:r w:rsidRPr="00224DB2">
        <w:rPr>
          <w:rFonts w:ascii="Times New Roman" w:hAnsi="Times New Roman" w:cs="Times New Roman"/>
          <w:color w:val="333333" w:themeColor="text2" w:themeShade="80"/>
        </w:rPr>
        <w:t xml:space="preserve"> būvvalde lēmuma pieņemšanu uztic pašai pašvaldības domei (Tērvetes, Ērgļu</w:t>
      </w:r>
      <w:r>
        <w:rPr>
          <w:rFonts w:ascii="Times New Roman" w:hAnsi="Times New Roman" w:cs="Times New Roman"/>
          <w:color w:val="333333" w:themeColor="text2" w:themeShade="80"/>
        </w:rPr>
        <w:t>, Saldus, Alojas, Limbažu novada</w:t>
      </w:r>
      <w:r w:rsidRPr="00224DB2">
        <w:rPr>
          <w:rFonts w:ascii="Times New Roman" w:hAnsi="Times New Roman" w:cs="Times New Roman"/>
          <w:color w:val="333333" w:themeColor="text2" w:themeShade="80"/>
        </w:rPr>
        <w:t xml:space="preserve"> pašvaldībās).</w:t>
      </w:r>
    </w:p>
    <w:p w:rsidR="004E0ED0" w:rsidRPr="00224DB2" w:rsidRDefault="004E0ED0" w:rsidP="00AB59E2">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i/>
          <w:color w:val="333333" w:themeColor="text2" w:themeShade="80"/>
        </w:rPr>
      </w:pPr>
      <w:r w:rsidRPr="00224DB2">
        <w:rPr>
          <w:rFonts w:ascii="Times New Roman" w:hAnsi="Times New Roman" w:cs="Times New Roman"/>
          <w:color w:val="333333" w:themeColor="text2" w:themeShade="80"/>
        </w:rPr>
        <w:lastRenderedPageBreak/>
        <w:t>Būvniecības likums nosaka pašvaldības kompetenci būves īpašniekam uzlikt par pienākumu sakārtot vai nojaukt būvi, ja tā ir pilnīgi vai daļēji sagruvusi vai nonākusi tādā tehniskajā stāvoklī, ka ir bīstama. Tomēr pašvaldības domes lēmuma pieņemšana par pašvaldībai piederošiem īpašumiem, ņemot vērā, ka pašvaldības to nebija uzticējušas kādai citai institūcijai vai amatpersonai, ir pretēja procesuālā taisnīguma principam</w:t>
      </w:r>
      <w:r w:rsidRPr="00224DB2">
        <w:rPr>
          <w:rStyle w:val="Beiguvresatsauce"/>
          <w:rFonts w:ascii="Times New Roman" w:hAnsi="Times New Roman" w:cs="Times New Roman"/>
          <w:color w:val="333333" w:themeColor="text2" w:themeShade="80"/>
        </w:rPr>
        <w:endnoteReference w:id="107"/>
      </w:r>
      <w:r w:rsidRPr="00224DB2">
        <w:rPr>
          <w:rFonts w:ascii="Times New Roman" w:hAnsi="Times New Roman" w:cs="Times New Roman"/>
          <w:color w:val="333333" w:themeColor="text2" w:themeShade="80"/>
        </w:rPr>
        <w:t>. Šādā gadījumā pašvaldības dome kā publiskas personas orgāns, kurš ir tiesīgs paust arī būves īpašnieka gribu, vienlaikus uz to pašu būvi realizē (vai apzināti nerealizē) pārvaldes uzdevumu par īpašuma sakārtošanu vai nojaukšanu.</w:t>
      </w:r>
    </w:p>
    <w:p w:rsidR="004E0ED0" w:rsidRPr="00224DB2" w:rsidRDefault="004E0ED0" w:rsidP="00AB59E2">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i/>
          <w:color w:val="3D87C7" w:themeColor="accent2"/>
          <w:sz w:val="25"/>
          <w:szCs w:val="25"/>
        </w:rPr>
      </w:pPr>
      <w:r w:rsidRPr="00224DB2">
        <w:rPr>
          <w:rFonts w:ascii="Times New Roman" w:hAnsi="Times New Roman" w:cs="Times New Roman"/>
          <w:color w:val="333333" w:themeColor="text2" w:themeShade="80"/>
        </w:rPr>
        <w:t>Valsts kontroles ieskatā ir nepieciešams stiprināt būvvalžu neatkarību pār pārvaldes uzdevumu organizēšanu, mainot būvvaldes padotības pašvaldībām formu un saturu, pašvaldībām izvēloties padotību īstenot pārraudzības formā.</w:t>
      </w:r>
    </w:p>
    <w:p w:rsidR="004E0ED0" w:rsidRPr="00224DB2" w:rsidRDefault="004E0ED0" w:rsidP="0033517A">
      <w:pPr>
        <w:pStyle w:val="Virsraksts3"/>
        <w:jc w:val="both"/>
        <w:rPr>
          <w:rFonts w:cs="Times New Roman"/>
        </w:rPr>
      </w:pPr>
      <w:bookmarkStart w:id="12" w:name="_Toc26183079"/>
      <w:r w:rsidRPr="00224DB2">
        <w:rPr>
          <w:rFonts w:cs="Times New Roman"/>
        </w:rPr>
        <w:t>Iedzīvotāju maksātspēja un esošais valsts un pašvaldību finanšu atbalsts nav pietiekams, lai novērstu bojājumus gadiem savlaicīgi neuzturētajās ēkās</w:t>
      </w:r>
      <w:bookmarkEnd w:id="12"/>
    </w:p>
    <w:p w:rsidR="004E0ED0" w:rsidRPr="001E4F61" w:rsidRDefault="004E0ED0" w:rsidP="0033517A">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iCs/>
        </w:rPr>
      </w:pPr>
      <w:r w:rsidRPr="001E4F61">
        <w:rPr>
          <w:rFonts w:ascii="Times New Roman" w:hAnsi="Times New Roman" w:cs="Times New Roman"/>
          <w:color w:val="333333" w:themeColor="text2" w:themeShade="80"/>
        </w:rPr>
        <w:t>Atbilstoši</w:t>
      </w:r>
      <w:r w:rsidRPr="001E4F61">
        <w:rPr>
          <w:rFonts w:ascii="Times New Roman" w:hAnsi="Times New Roman" w:cs="Times New Roman"/>
        </w:rPr>
        <w:t xml:space="preserve"> </w:t>
      </w:r>
      <w:r w:rsidRPr="001E4F61">
        <w:rPr>
          <w:rFonts w:ascii="Times New Roman" w:hAnsi="Times New Roman" w:cs="Times New Roman"/>
          <w:bCs/>
          <w:iCs/>
        </w:rPr>
        <w:t>OECD 2017. gada Ekonomikas pārskatā par L</w:t>
      </w:r>
      <w:r>
        <w:rPr>
          <w:rFonts w:ascii="Times New Roman" w:hAnsi="Times New Roman" w:cs="Times New Roman"/>
          <w:bCs/>
          <w:iCs/>
        </w:rPr>
        <w:t>atviju norādītajai informācijai</w:t>
      </w:r>
      <w:r w:rsidRPr="001E4F61">
        <w:rPr>
          <w:rFonts w:ascii="Times New Roman" w:hAnsi="Times New Roman" w:cs="Times New Roman"/>
          <w:bCs/>
          <w:iCs/>
        </w:rPr>
        <w:t xml:space="preserve"> Latvijā</w:t>
      </w:r>
      <w:r w:rsidRPr="00224DB2">
        <w:rPr>
          <w:rFonts w:ascii="Times New Roman" w:hAnsi="Times New Roman" w:cs="Times New Roman"/>
          <w:bCs/>
          <w:iCs/>
        </w:rPr>
        <w:t xml:space="preserve"> mājokļu uzturēšanai salīdzinājumā ar pārējām izdevumu pozīcijām tiek tērēts </w:t>
      </w:r>
      <w:r w:rsidRPr="001E4F61">
        <w:rPr>
          <w:rFonts w:ascii="Times New Roman" w:hAnsi="Times New Roman" w:cs="Times New Roman"/>
          <w:bCs/>
          <w:iCs/>
        </w:rPr>
        <w:t>vismazāk (skatīt 1</w:t>
      </w:r>
      <w:r>
        <w:rPr>
          <w:rFonts w:ascii="Times New Roman" w:hAnsi="Times New Roman" w:cs="Times New Roman"/>
          <w:bCs/>
          <w:iCs/>
        </w:rPr>
        <w:t>5</w:t>
      </w:r>
      <w:r w:rsidRPr="001E4F61">
        <w:rPr>
          <w:rFonts w:ascii="Times New Roman" w:hAnsi="Times New Roman" w:cs="Times New Roman"/>
          <w:bCs/>
          <w:iCs/>
        </w:rPr>
        <w:t>. attēlu).</w:t>
      </w:r>
    </w:p>
    <w:p w:rsidR="004E0ED0" w:rsidRPr="00224DB2" w:rsidRDefault="004E0ED0" w:rsidP="0033517A">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i/>
          <w:iCs/>
        </w:rPr>
      </w:pPr>
      <w:r w:rsidRPr="00224DB2">
        <w:rPr>
          <w:rFonts w:ascii="Times New Roman" w:hAnsi="Times New Roman" w:cs="Times New Roman"/>
          <w:bCs/>
          <w:iCs/>
        </w:rPr>
        <w:t xml:space="preserve">Revīzijā konstatētais, ka revīzijas apjomā iekļautās pašvaldības nenosaka tādu pārvaldīšanas un apsaimniekošanas maksu, kas nepieciešama, lai </w:t>
      </w:r>
      <w:r w:rsidRPr="00224DB2">
        <w:rPr>
          <w:rFonts w:ascii="Times New Roman" w:hAnsi="Times New Roman" w:cs="Times New Roman"/>
          <w:color w:val="333333" w:themeColor="text2" w:themeShade="80"/>
        </w:rPr>
        <w:t>nodrošinātu</w:t>
      </w:r>
      <w:r w:rsidRPr="00224DB2">
        <w:rPr>
          <w:rFonts w:ascii="Times New Roman" w:hAnsi="Times New Roman" w:cs="Times New Roman"/>
          <w:bCs/>
          <w:iCs/>
        </w:rPr>
        <w:t xml:space="preserve"> daudzdzīvokļu dzīvojamo māju fizisku saglabāšanu un apdraudējuma novēršanu, bet nosaka to apmērā </w:t>
      </w:r>
      <w:r w:rsidRPr="00071B49">
        <w:rPr>
          <w:rFonts w:ascii="Times New Roman" w:hAnsi="Times New Roman" w:cs="Times New Roman"/>
          <w:bCs/>
          <w:iCs/>
        </w:rPr>
        <w:t>“</w:t>
      </w:r>
      <w:r w:rsidRPr="00071B49">
        <w:rPr>
          <w:rFonts w:ascii="Times New Roman" w:hAnsi="Times New Roman" w:cs="Times New Roman"/>
          <w:bCs/>
          <w:color w:val="3D87C7"/>
        </w:rPr>
        <w:t>cik iedzīvotājs spēj samaksāt</w:t>
      </w:r>
      <w:r w:rsidRPr="00071B49">
        <w:rPr>
          <w:rFonts w:ascii="Times New Roman" w:hAnsi="Times New Roman" w:cs="Times New Roman"/>
          <w:bCs/>
          <w:iCs/>
        </w:rPr>
        <w:t>”,</w:t>
      </w:r>
      <w:r w:rsidRPr="00224DB2">
        <w:rPr>
          <w:rFonts w:ascii="Times New Roman" w:hAnsi="Times New Roman" w:cs="Times New Roman"/>
          <w:bCs/>
          <w:iCs/>
        </w:rPr>
        <w:t xml:space="preserve"> iespējams, ir arī radījis situāciju, kad kopumā mājokļu izdevumiem tiek tērēts vismazāk salīdzinājumā ar citām </w:t>
      </w:r>
      <w:r w:rsidRPr="00224DB2">
        <w:rPr>
          <w:rFonts w:ascii="Times New Roman" w:hAnsi="Times New Roman" w:cs="Times New Roman"/>
          <w:color w:val="333333" w:themeColor="text2" w:themeShade="80"/>
        </w:rPr>
        <w:t>izdevumu</w:t>
      </w:r>
      <w:r w:rsidRPr="00224DB2">
        <w:rPr>
          <w:rFonts w:ascii="Times New Roman" w:hAnsi="Times New Roman" w:cs="Times New Roman"/>
          <w:bCs/>
          <w:iCs/>
        </w:rPr>
        <w:t xml:space="preserve"> pozīcijām.</w:t>
      </w:r>
    </w:p>
    <w:p w:rsidR="004E0ED0" w:rsidRPr="00224DB2" w:rsidRDefault="004E0ED0" w:rsidP="0033517A">
      <w:pPr>
        <w:pStyle w:val="Sarakstarindkopa"/>
        <w:numPr>
          <w:ilvl w:val="0"/>
          <w:numId w:val="6"/>
        </w:numPr>
        <w:tabs>
          <w:tab w:val="left" w:pos="0"/>
        </w:tabs>
        <w:spacing w:before="120" w:after="120" w:line="240" w:lineRule="auto"/>
        <w:ind w:left="426" w:hanging="426"/>
        <w:contextualSpacing w:val="0"/>
        <w:rPr>
          <w:rFonts w:cs="Times New Roman"/>
          <w:i/>
          <w:color w:val="333333" w:themeColor="text2" w:themeShade="80"/>
          <w:szCs w:val="24"/>
        </w:rPr>
      </w:pPr>
      <w:r w:rsidRPr="00224DB2">
        <w:rPr>
          <w:noProof/>
          <w:lang w:eastAsia="lv-LV"/>
        </w:rPr>
        <mc:AlternateContent>
          <mc:Choice Requires="wps">
            <w:drawing>
              <wp:anchor distT="0" distB="0" distL="114300" distR="114300" simplePos="0" relativeHeight="252206080" behindDoc="1" locked="0" layoutInCell="1" allowOverlap="1" wp14:anchorId="4F97E9BE" wp14:editId="11EF0E7E">
                <wp:simplePos x="0" y="0"/>
                <wp:positionH relativeFrom="column">
                  <wp:posOffset>3183255</wp:posOffset>
                </wp:positionH>
                <wp:positionV relativeFrom="paragraph">
                  <wp:posOffset>2181860</wp:posOffset>
                </wp:positionV>
                <wp:extent cx="2880360" cy="464185"/>
                <wp:effectExtent l="0" t="0" r="0" b="0"/>
                <wp:wrapTight wrapText="bothSides">
                  <wp:wrapPolygon edited="0">
                    <wp:start x="0" y="0"/>
                    <wp:lineTo x="0" y="20389"/>
                    <wp:lineTo x="21429" y="20389"/>
                    <wp:lineTo x="21429" y="0"/>
                    <wp:lineTo x="0" y="0"/>
                  </wp:wrapPolygon>
                </wp:wrapTight>
                <wp:docPr id="297" name="Tekstlodziņš 297"/>
                <wp:cNvGraphicFramePr/>
                <a:graphic xmlns:a="http://schemas.openxmlformats.org/drawingml/2006/main">
                  <a:graphicData uri="http://schemas.microsoft.com/office/word/2010/wordprocessingShape">
                    <wps:wsp>
                      <wps:cNvSpPr txBox="1"/>
                      <wps:spPr>
                        <a:xfrm>
                          <a:off x="0" y="0"/>
                          <a:ext cx="2880360" cy="464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Pr="008E221D" w:rsidRDefault="00A2773C" w:rsidP="0033517A">
                            <w:pPr>
                              <w:pStyle w:val="Diagrammasvirsraksts"/>
                              <w:spacing w:before="0" w:after="0" w:line="240" w:lineRule="auto"/>
                              <w:rPr>
                                <w:szCs w:val="24"/>
                              </w:rPr>
                            </w:pPr>
                            <w:r>
                              <w:rPr>
                                <w:szCs w:val="24"/>
                              </w:rPr>
                              <w:t>15</w:t>
                            </w:r>
                            <w:r w:rsidRPr="008E221D">
                              <w:rPr>
                                <w:szCs w:val="24"/>
                              </w:rPr>
                              <w:t>. att</w:t>
                            </w:r>
                            <w:r w:rsidRPr="008E221D">
                              <w:rPr>
                                <w:rFonts w:hint="eastAsia"/>
                                <w:szCs w:val="24"/>
                              </w:rPr>
                              <w:t>ē</w:t>
                            </w:r>
                            <w:r w:rsidRPr="008E221D">
                              <w:rPr>
                                <w:szCs w:val="24"/>
                              </w:rPr>
                              <w:t>ls. Ien</w:t>
                            </w:r>
                            <w:r w:rsidRPr="008E221D">
                              <w:rPr>
                                <w:rFonts w:hint="eastAsia"/>
                                <w:szCs w:val="24"/>
                              </w:rPr>
                              <w:t>ā</w:t>
                            </w:r>
                            <w:r w:rsidRPr="008E221D">
                              <w:rPr>
                                <w:szCs w:val="24"/>
                              </w:rPr>
                              <w:t>kumu izlietojuma sadal</w:t>
                            </w:r>
                            <w:r w:rsidRPr="008E221D">
                              <w:rPr>
                                <w:rFonts w:hint="eastAsia"/>
                                <w:szCs w:val="24"/>
                              </w:rPr>
                              <w:t>ī</w:t>
                            </w:r>
                            <w:r w:rsidRPr="008E221D">
                              <w:rPr>
                                <w:szCs w:val="24"/>
                              </w:rPr>
                              <w:t>jums atbilstoši OECD vadl</w:t>
                            </w:r>
                            <w:r w:rsidRPr="008E221D">
                              <w:rPr>
                                <w:rFonts w:hint="eastAsia"/>
                                <w:szCs w:val="24"/>
                              </w:rPr>
                              <w:t>ī</w:t>
                            </w:r>
                            <w:r w:rsidRPr="008E221D">
                              <w:rPr>
                                <w:szCs w:val="24"/>
                              </w:rPr>
                              <w:t>nij</w:t>
                            </w:r>
                            <w:r w:rsidRPr="008E221D">
                              <w:rPr>
                                <w:rFonts w:hint="eastAsia"/>
                                <w:szCs w:val="24"/>
                              </w:rPr>
                              <w:t>ā</w:t>
                            </w:r>
                            <w:r w:rsidRPr="008E221D">
                              <w:rPr>
                                <w:szCs w:val="24"/>
                              </w:rPr>
                              <w:t>m un Latvij</w:t>
                            </w:r>
                            <w:r w:rsidRPr="008E221D">
                              <w:rPr>
                                <w:rFonts w:hint="eastAsia"/>
                                <w:szCs w:val="24"/>
                              </w:rPr>
                              <w:t>ā</w:t>
                            </w:r>
                            <w:r w:rsidRPr="008E221D">
                              <w:rPr>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97" o:spid="_x0000_s1073" type="#_x0000_t202" style="position:absolute;left:0;text-align:left;margin-left:250.65pt;margin-top:171.8pt;width:226.8pt;height:36.55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" fillcolor="white [3201]" stroked="f" strokeweight=".5pt">
                <v:textbox>
                  <w:txbxContent>
                    <w:p w:rsidR="00A2773C" w:rsidRPr="008E221D" w:rsidRDefault="00A2773C" w:rsidP="0033517A">
                      <w:pPr>
                        <w:pStyle w:val="Diagrammasvirsraksts"/>
                        <w:spacing w:before="0" w:after="0" w:line="240" w:lineRule="auto"/>
                        <w:rPr>
                          <w:szCs w:val="24"/>
                        </w:rPr>
                      </w:pPr>
                      <w:r>
                        <w:rPr>
                          <w:szCs w:val="24"/>
                        </w:rPr>
                        <w:t>15</w:t>
                      </w:r>
                      <w:r w:rsidRPr="008E221D">
                        <w:rPr>
                          <w:szCs w:val="24"/>
                        </w:rPr>
                        <w:t>. att</w:t>
                      </w:r>
                      <w:r w:rsidRPr="008E221D">
                        <w:rPr>
                          <w:rFonts w:hint="eastAsia"/>
                          <w:szCs w:val="24"/>
                        </w:rPr>
                        <w:t>ē</w:t>
                      </w:r>
                      <w:r w:rsidRPr="008E221D">
                        <w:rPr>
                          <w:szCs w:val="24"/>
                        </w:rPr>
                        <w:t>ls. Ien</w:t>
                      </w:r>
                      <w:r w:rsidRPr="008E221D">
                        <w:rPr>
                          <w:rFonts w:hint="eastAsia"/>
                          <w:szCs w:val="24"/>
                        </w:rPr>
                        <w:t>ā</w:t>
                      </w:r>
                      <w:r w:rsidRPr="008E221D">
                        <w:rPr>
                          <w:szCs w:val="24"/>
                        </w:rPr>
                        <w:t>kumu izlietojuma sadal</w:t>
                      </w:r>
                      <w:r w:rsidRPr="008E221D">
                        <w:rPr>
                          <w:rFonts w:hint="eastAsia"/>
                          <w:szCs w:val="24"/>
                        </w:rPr>
                        <w:t>ī</w:t>
                      </w:r>
                      <w:r w:rsidRPr="008E221D">
                        <w:rPr>
                          <w:szCs w:val="24"/>
                        </w:rPr>
                        <w:t>jums atbilstoši OECD vadl</w:t>
                      </w:r>
                      <w:r w:rsidRPr="008E221D">
                        <w:rPr>
                          <w:rFonts w:hint="eastAsia"/>
                          <w:szCs w:val="24"/>
                        </w:rPr>
                        <w:t>ī</w:t>
                      </w:r>
                      <w:r w:rsidRPr="008E221D">
                        <w:rPr>
                          <w:szCs w:val="24"/>
                        </w:rPr>
                        <w:t>nij</w:t>
                      </w:r>
                      <w:r w:rsidRPr="008E221D">
                        <w:rPr>
                          <w:rFonts w:hint="eastAsia"/>
                          <w:szCs w:val="24"/>
                        </w:rPr>
                        <w:t>ā</w:t>
                      </w:r>
                      <w:r w:rsidRPr="008E221D">
                        <w:rPr>
                          <w:szCs w:val="24"/>
                        </w:rPr>
                        <w:t>m un Latvij</w:t>
                      </w:r>
                      <w:r w:rsidRPr="008E221D">
                        <w:rPr>
                          <w:rFonts w:hint="eastAsia"/>
                          <w:szCs w:val="24"/>
                        </w:rPr>
                        <w:t>ā</w:t>
                      </w:r>
                      <w:r w:rsidRPr="008E221D">
                        <w:rPr>
                          <w:szCs w:val="24"/>
                        </w:rPr>
                        <w:t>.</w:t>
                      </w:r>
                    </w:p>
                  </w:txbxContent>
                </v:textbox>
                <w10:wrap type="tight"/>
              </v:shape>
            </w:pict>
          </mc:Fallback>
        </mc:AlternateContent>
      </w:r>
      <w:r w:rsidRPr="00224DB2">
        <w:rPr>
          <w:rFonts w:ascii="Times New Roman" w:hAnsi="Times New Roman" w:cs="Times New Roman"/>
          <w:noProof/>
          <w:color w:val="333333" w:themeColor="text2" w:themeShade="80"/>
          <w:lang w:eastAsia="lv-LV"/>
        </w:rPr>
        <w:drawing>
          <wp:anchor distT="0" distB="0" distL="114300" distR="114300" simplePos="0" relativeHeight="252207104" behindDoc="1" locked="0" layoutInCell="1" allowOverlap="1" wp14:anchorId="1B0BC3E7" wp14:editId="2D673D60">
            <wp:simplePos x="0" y="0"/>
            <wp:positionH relativeFrom="column">
              <wp:posOffset>3308985</wp:posOffset>
            </wp:positionH>
            <wp:positionV relativeFrom="paragraph">
              <wp:posOffset>-144780</wp:posOffset>
            </wp:positionV>
            <wp:extent cx="2718435" cy="2210435"/>
            <wp:effectExtent l="0" t="0" r="5715" b="0"/>
            <wp:wrapTight wrapText="bothSides">
              <wp:wrapPolygon edited="0">
                <wp:start x="0" y="0"/>
                <wp:lineTo x="0" y="21408"/>
                <wp:lineTo x="21494" y="21408"/>
                <wp:lineTo x="21494" y="0"/>
                <wp:lineTo x="0" y="0"/>
              </wp:wrapPolygon>
            </wp:wrapTight>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cd3.png"/>
                    <pic:cNvPicPr/>
                  </pic:nvPicPr>
                  <pic:blipFill>
                    <a:blip r:embed="rId75">
                      <a:extLst>
                        <a:ext uri="{28A0092B-C50C-407E-A947-70E740481C1C}">
                          <a14:useLocalDpi xmlns:a14="http://schemas.microsoft.com/office/drawing/2010/main" val="0"/>
                        </a:ext>
                      </a:extLst>
                    </a:blip>
                    <a:stretch>
                      <a:fillRect/>
                    </a:stretch>
                  </pic:blipFill>
                  <pic:spPr>
                    <a:xfrm>
                      <a:off x="0" y="0"/>
                      <a:ext cx="2718435" cy="2210435"/>
                    </a:xfrm>
                    <a:prstGeom prst="rect">
                      <a:avLst/>
                    </a:prstGeom>
                  </pic:spPr>
                </pic:pic>
              </a:graphicData>
            </a:graphic>
            <wp14:sizeRelH relativeFrom="page">
              <wp14:pctWidth>0</wp14:pctWidth>
            </wp14:sizeRelH>
            <wp14:sizeRelV relativeFrom="page">
              <wp14:pctHeight>0</wp14:pctHeight>
            </wp14:sizeRelV>
          </wp:anchor>
        </w:drawing>
      </w:r>
      <w:r w:rsidRPr="00224DB2">
        <w:rPr>
          <w:rFonts w:ascii="Times New Roman" w:hAnsi="Times New Roman" w:cs="Times New Roman"/>
          <w:bCs/>
          <w:iCs/>
        </w:rPr>
        <w:t xml:space="preserve">Daudzdzīvokļu dzīvojamo māju īpašniekiem ilgstoši nav noteikta tāda pārvaldīšanas un apsaimniekošanas maksa, kas ļautu uzturēt atbilstošu dzīvojamās mājas tehnisko stāvokli, tādējādi radot situāciju, </w:t>
      </w:r>
      <w:r w:rsidRPr="00224DB2">
        <w:rPr>
          <w:rFonts w:ascii="Times New Roman" w:hAnsi="Times New Roman" w:cs="Times New Roman"/>
          <w:color w:val="333333" w:themeColor="text2" w:themeShade="80"/>
        </w:rPr>
        <w:t>ka</w:t>
      </w:r>
      <w:r w:rsidRPr="00224DB2">
        <w:rPr>
          <w:rFonts w:ascii="Times New Roman" w:hAnsi="Times New Roman" w:cs="Times New Roman"/>
          <w:bCs/>
          <w:iCs/>
        </w:rPr>
        <w:t xml:space="preserve"> revīzijas izlasē iekļautajās 60 dzīvojamās mājās </w:t>
      </w:r>
      <w:r w:rsidRPr="00224DB2">
        <w:rPr>
          <w:rFonts w:cs="Times New Roman"/>
          <w:color w:val="333333" w:themeColor="text2" w:themeShade="80"/>
          <w:szCs w:val="24"/>
        </w:rPr>
        <w:t xml:space="preserve">pastāv būtiski bojājumi, kuru </w:t>
      </w:r>
      <w:r w:rsidRPr="00071B49">
        <w:rPr>
          <w:rFonts w:cs="Times New Roman"/>
          <w:color w:val="333333" w:themeColor="text2" w:themeShade="80"/>
          <w:szCs w:val="24"/>
        </w:rPr>
        <w:t>novēršana (nepieciešama jumta seguma, ūdens un kanalizācijas cauruļvadu, koplietošanas elektroinstalācijas nomaiņa) vienas dzīvojamās mājas īpašniekiem</w:t>
      </w:r>
      <w:r w:rsidRPr="00224DB2">
        <w:rPr>
          <w:rFonts w:cs="Times New Roman"/>
          <w:color w:val="333333" w:themeColor="text2" w:themeShade="80"/>
          <w:szCs w:val="24"/>
        </w:rPr>
        <w:t xml:space="preserve"> izmaksās līdz pat 100  tūkst. </w:t>
      </w:r>
      <w:r w:rsidRPr="00224DB2">
        <w:rPr>
          <w:rFonts w:cs="Times New Roman"/>
          <w:i/>
          <w:color w:val="333333" w:themeColor="text2" w:themeShade="80"/>
          <w:szCs w:val="24"/>
        </w:rPr>
        <w:t xml:space="preserve">euro </w:t>
      </w:r>
      <w:r w:rsidRPr="00224DB2">
        <w:rPr>
          <w:rFonts w:cs="Times New Roman"/>
          <w:color w:val="333333" w:themeColor="text2" w:themeShade="80"/>
          <w:szCs w:val="24"/>
        </w:rPr>
        <w:t>un diezgan būtiski ietekmēs to ikmēneša maksu par pārvaldīšanu un apsaimniekošanu.</w:t>
      </w:r>
    </w:p>
    <w:p w:rsidR="004E0ED0" w:rsidRPr="00224DB2" w:rsidRDefault="004E0ED0" w:rsidP="0033517A">
      <w:pPr>
        <w:pStyle w:val="Sarakstarindkopa"/>
        <w:numPr>
          <w:ilvl w:val="0"/>
          <w:numId w:val="6"/>
        </w:numPr>
        <w:tabs>
          <w:tab w:val="left" w:pos="0"/>
        </w:tabs>
        <w:spacing w:before="120" w:after="120" w:line="240" w:lineRule="auto"/>
        <w:ind w:left="426" w:hanging="426"/>
        <w:contextualSpacing w:val="0"/>
        <w:rPr>
          <w:rFonts w:cs="Times New Roman"/>
          <w:i/>
          <w:color w:val="333333" w:themeColor="text2" w:themeShade="80"/>
          <w:szCs w:val="24"/>
        </w:rPr>
      </w:pPr>
      <w:r w:rsidRPr="00224DB2">
        <w:rPr>
          <w:rFonts w:cs="Times New Roman"/>
          <w:color w:val="333333" w:themeColor="text2" w:themeShade="80"/>
          <w:szCs w:val="24"/>
        </w:rPr>
        <w:t>Piemēram, ja Daugavpils pilsētas pašvaldība būtu iekļāvusi dzīvojamo māju uzturēšanas un apsaimniekošanas darbu tāmēs uzturēšanas darbu plānos norādītās izmaksas bojājumu novēršanai, viena dzīvokļa īpašniekam mēnesī pie rēķina triju gadu periodā nāktos piemaksāt līdz pat 3 </w:t>
      </w:r>
      <w:r w:rsidRPr="00224DB2">
        <w:rPr>
          <w:rFonts w:cs="Times New Roman"/>
          <w:i/>
          <w:color w:val="333333" w:themeColor="text2" w:themeShade="80"/>
          <w:szCs w:val="24"/>
        </w:rPr>
        <w:t>euro</w:t>
      </w:r>
      <w:r w:rsidRPr="00224DB2">
        <w:rPr>
          <w:rFonts w:cs="Times New Roman"/>
          <w:color w:val="333333" w:themeColor="text2" w:themeShade="80"/>
          <w:szCs w:val="24"/>
        </w:rPr>
        <w:t xml:space="preserve"> par kvadrātmetru, kas, savukārt, 60 kvadrātmetru platības dzīvokļa īpašniekam mēnesī izmaksātu 180 </w:t>
      </w:r>
      <w:r w:rsidRPr="00224DB2">
        <w:rPr>
          <w:rFonts w:cs="Times New Roman"/>
          <w:i/>
          <w:color w:val="333333" w:themeColor="text2" w:themeShade="80"/>
          <w:szCs w:val="24"/>
        </w:rPr>
        <w:t>euro.</w:t>
      </w:r>
    </w:p>
    <w:p w:rsidR="004E0ED0" w:rsidRPr="00224DB2" w:rsidRDefault="004E0ED0" w:rsidP="0033517A">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cs="Times New Roman"/>
          <w:color w:val="333333" w:themeColor="text2" w:themeShade="80"/>
          <w:szCs w:val="24"/>
        </w:rPr>
        <w:t>Atbilstoši Centrālās statistikas pārvaldes datiem sešu revīzijas apjomā iekļauto pašvaldību vidējā neto darba samaksa 2018. gadā nepārsniedza 636 </w:t>
      </w:r>
      <w:r w:rsidRPr="00224DB2">
        <w:rPr>
          <w:rFonts w:cs="Times New Roman"/>
          <w:i/>
          <w:color w:val="333333" w:themeColor="text2" w:themeShade="80"/>
          <w:szCs w:val="24"/>
        </w:rPr>
        <w:t>euro</w:t>
      </w:r>
      <w:r>
        <w:rPr>
          <w:rFonts w:cs="Times New Roman"/>
          <w:i/>
          <w:color w:val="333333" w:themeColor="text2" w:themeShade="80"/>
          <w:szCs w:val="24"/>
        </w:rPr>
        <w:t xml:space="preserve"> </w:t>
      </w:r>
      <w:r w:rsidRPr="00A67226">
        <w:rPr>
          <w:rFonts w:cs="Times New Roman"/>
          <w:color w:val="333333" w:themeColor="text2" w:themeShade="80"/>
          <w:szCs w:val="24"/>
        </w:rPr>
        <w:t>mēnesī.</w:t>
      </w:r>
      <w:r w:rsidRPr="00224DB2">
        <w:rPr>
          <w:rFonts w:cs="Times New Roman"/>
          <w:color w:val="333333" w:themeColor="text2" w:themeShade="80"/>
          <w:szCs w:val="24"/>
        </w:rPr>
        <w:t xml:space="preserve"> </w:t>
      </w:r>
      <w:r w:rsidRPr="00224DB2">
        <w:rPr>
          <w:rFonts w:cs="Times New Roman"/>
          <w:color w:val="3D87C7" w:themeColor="accent2"/>
          <w:szCs w:val="24"/>
        </w:rPr>
        <w:t xml:space="preserve">Līdz ar to situācijā, kad iespējamās izmaksas dzīvojamās mājas uzturēšanai varētu sasniegt pat vairāk </w:t>
      </w:r>
      <w:r>
        <w:rPr>
          <w:rFonts w:cs="Times New Roman"/>
          <w:color w:val="3D87C7" w:themeColor="accent2"/>
          <w:szCs w:val="24"/>
        </w:rPr>
        <w:t>ne</w:t>
      </w:r>
      <w:r w:rsidRPr="00224DB2">
        <w:rPr>
          <w:rFonts w:cs="Times New Roman"/>
          <w:color w:val="3D87C7" w:themeColor="accent2"/>
          <w:szCs w:val="24"/>
        </w:rPr>
        <w:t xml:space="preserve">kā trešdaļu no esošās darba samaksas, dzīvojamo māju īpašniekiem būs ierobežotas iespējas tās apmaksāt bez valsts un </w:t>
      </w:r>
      <w:r w:rsidRPr="00224DB2">
        <w:rPr>
          <w:rFonts w:cs="Times New Roman"/>
          <w:color w:val="3D87C7" w:themeColor="accent2"/>
          <w:szCs w:val="24"/>
        </w:rPr>
        <w:lastRenderedPageBreak/>
        <w:t>pašvaldību atbalsta.</w:t>
      </w:r>
      <w:r w:rsidRPr="00224DB2">
        <w:rPr>
          <w:rFonts w:cs="Times New Roman"/>
          <w:color w:val="333333" w:themeColor="text2" w:themeShade="80"/>
          <w:szCs w:val="24"/>
        </w:rPr>
        <w:t xml:space="preserve"> </w:t>
      </w:r>
      <w:r w:rsidRPr="00224DB2">
        <w:rPr>
          <w:rFonts w:ascii="Times New Roman" w:hAnsi="Times New Roman" w:cs="Times New Roman"/>
        </w:rPr>
        <w:t>Arī AS “</w:t>
      </w:r>
      <w:proofErr w:type="spellStart"/>
      <w:r w:rsidRPr="00224DB2">
        <w:rPr>
          <w:rFonts w:ascii="Times New Roman" w:hAnsi="Times New Roman" w:cs="Times New Roman"/>
        </w:rPr>
        <w:t>Luminor</w:t>
      </w:r>
      <w:proofErr w:type="spellEnd"/>
      <w:r w:rsidRPr="00224DB2">
        <w:rPr>
          <w:rFonts w:ascii="Times New Roman" w:hAnsi="Times New Roman" w:cs="Times New Roman"/>
        </w:rPr>
        <w:t xml:space="preserve"> </w:t>
      </w:r>
      <w:proofErr w:type="spellStart"/>
      <w:r w:rsidRPr="00224DB2">
        <w:rPr>
          <w:rFonts w:ascii="Times New Roman" w:hAnsi="Times New Roman" w:cs="Times New Roman"/>
        </w:rPr>
        <w:t>Bank</w:t>
      </w:r>
      <w:proofErr w:type="spellEnd"/>
      <w:r w:rsidRPr="00224DB2">
        <w:rPr>
          <w:rFonts w:ascii="Times New Roman" w:hAnsi="Times New Roman" w:cs="Times New Roman"/>
        </w:rPr>
        <w:t>” vairāku revīzijas apjomā iekļauto pašvaldību iedzīvotāju kredīt</w:t>
      </w:r>
      <w:r>
        <w:rPr>
          <w:rFonts w:ascii="Times New Roman" w:hAnsi="Times New Roman" w:cs="Times New Roman"/>
        </w:rPr>
        <w:t>spēju novērtējusi</w:t>
      </w:r>
      <w:r w:rsidRPr="00224DB2">
        <w:rPr>
          <w:rFonts w:ascii="Times New Roman" w:hAnsi="Times New Roman" w:cs="Times New Roman"/>
        </w:rPr>
        <w:t xml:space="preserve"> kā zemu vai drīzāk zemu (skatīt </w:t>
      </w:r>
      <w:r>
        <w:rPr>
          <w:rFonts w:ascii="Times New Roman" w:hAnsi="Times New Roman" w:cs="Times New Roman"/>
        </w:rPr>
        <w:t>4</w:t>
      </w:r>
      <w:r w:rsidRPr="00224DB2">
        <w:rPr>
          <w:rFonts w:ascii="Times New Roman" w:hAnsi="Times New Roman" w:cs="Times New Roman"/>
        </w:rPr>
        <w:t>. tabulu).</w:t>
      </w:r>
    </w:p>
    <w:p w:rsidR="004E0ED0" w:rsidRPr="00224DB2" w:rsidRDefault="004E0ED0" w:rsidP="0033517A">
      <w:pPr>
        <w:tabs>
          <w:tab w:val="left" w:pos="0"/>
          <w:tab w:val="left" w:pos="851"/>
        </w:tabs>
        <w:spacing w:before="120" w:after="120" w:line="240" w:lineRule="auto"/>
        <w:jc w:val="right"/>
        <w:rPr>
          <w:rFonts w:cs="Times New Roman"/>
          <w:color w:val="333333" w:themeColor="text2" w:themeShade="80"/>
          <w:szCs w:val="24"/>
        </w:rPr>
      </w:pPr>
      <w:r>
        <w:rPr>
          <w:rFonts w:cs="Times New Roman"/>
          <w:color w:val="333333" w:themeColor="text2" w:themeShade="80"/>
          <w:szCs w:val="24"/>
        </w:rPr>
        <w:t>4</w:t>
      </w:r>
      <w:r w:rsidRPr="00224DB2">
        <w:rPr>
          <w:rFonts w:cs="Times New Roman"/>
          <w:color w:val="333333" w:themeColor="text2" w:themeShade="80"/>
          <w:szCs w:val="24"/>
        </w:rPr>
        <w:t>. tabula</w:t>
      </w:r>
    </w:p>
    <w:p w:rsidR="004E0ED0" w:rsidRPr="00224DB2" w:rsidRDefault="004E0ED0" w:rsidP="0033517A">
      <w:pPr>
        <w:tabs>
          <w:tab w:val="left" w:pos="0"/>
          <w:tab w:val="left" w:pos="851"/>
        </w:tabs>
        <w:spacing w:before="120" w:after="120" w:line="240" w:lineRule="auto"/>
        <w:jc w:val="center"/>
        <w:rPr>
          <w:rFonts w:cs="Times New Roman"/>
          <w:b/>
          <w:color w:val="3D87C7" w:themeColor="accent2"/>
          <w:szCs w:val="24"/>
        </w:rPr>
      </w:pPr>
      <w:r>
        <w:rPr>
          <w:rFonts w:cs="Times New Roman"/>
          <w:b/>
          <w:color w:val="3D87C7" w:themeColor="accent2"/>
          <w:szCs w:val="24"/>
        </w:rPr>
        <w:t>Kāds ir iespējamo papildu</w:t>
      </w:r>
      <w:r w:rsidRPr="00224DB2">
        <w:rPr>
          <w:rFonts w:cs="Times New Roman"/>
          <w:b/>
          <w:color w:val="3D87C7" w:themeColor="accent2"/>
          <w:szCs w:val="24"/>
        </w:rPr>
        <w:t xml:space="preserve"> izmaksu mēnesī procentuālais apmērs pret neto darba samaksu?</w:t>
      </w:r>
    </w:p>
    <w:tbl>
      <w:tblPr>
        <w:tblStyle w:val="Gaisnojumsizclums1"/>
        <w:tblW w:w="9322" w:type="dxa"/>
        <w:tblInd w:w="250" w:type="dxa"/>
        <w:tblLook w:val="04A0" w:firstRow="1" w:lastRow="0" w:firstColumn="1" w:lastColumn="0" w:noHBand="0" w:noVBand="1"/>
      </w:tblPr>
      <w:tblGrid>
        <w:gridCol w:w="675"/>
        <w:gridCol w:w="2835"/>
        <w:gridCol w:w="1753"/>
        <w:gridCol w:w="2075"/>
        <w:gridCol w:w="1984"/>
      </w:tblGrid>
      <w:tr w:rsidR="004E0ED0" w:rsidRPr="00224DB2" w:rsidTr="003B5C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5" w:type="dxa"/>
            <w:vAlign w:val="center"/>
          </w:tcPr>
          <w:p w:rsidR="004E0ED0" w:rsidRPr="00224DB2" w:rsidRDefault="004E0ED0" w:rsidP="0054641F">
            <w:pPr>
              <w:contextualSpacing/>
              <w:jc w:val="center"/>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Nr.</w:t>
            </w:r>
          </w:p>
          <w:p w:rsidR="004E0ED0" w:rsidRPr="00224DB2" w:rsidRDefault="004E0ED0" w:rsidP="0054641F">
            <w:pPr>
              <w:contextualSpacing/>
              <w:jc w:val="center"/>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p. k.</w:t>
            </w:r>
          </w:p>
        </w:tc>
        <w:tc>
          <w:tcPr>
            <w:tcW w:w="2835" w:type="dxa"/>
            <w:vAlign w:val="center"/>
          </w:tcPr>
          <w:p w:rsidR="004E0ED0" w:rsidRPr="00224DB2" w:rsidRDefault="004E0ED0" w:rsidP="0054641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Pašvaldība</w:t>
            </w:r>
          </w:p>
        </w:tc>
        <w:tc>
          <w:tcPr>
            <w:tcW w:w="1753" w:type="dxa"/>
            <w:vAlign w:val="center"/>
          </w:tcPr>
          <w:p w:rsidR="004E0ED0" w:rsidRPr="00224DB2" w:rsidRDefault="004E0ED0" w:rsidP="0054641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Neto darba samaksa 2018. gadā, EUR</w:t>
            </w:r>
            <w:r w:rsidRPr="00224DB2">
              <w:rPr>
                <w:rFonts w:ascii="Times New Roman" w:hAnsi="Times New Roman" w:cs="Times New Roman"/>
                <w:color w:val="3D87C7" w:themeColor="accent2"/>
                <w:sz w:val="20"/>
                <w:szCs w:val="20"/>
                <w:vertAlign w:val="superscript"/>
              </w:rPr>
              <w:endnoteReference w:id="108"/>
            </w:r>
          </w:p>
        </w:tc>
        <w:tc>
          <w:tcPr>
            <w:tcW w:w="2075" w:type="dxa"/>
            <w:vAlign w:val="center"/>
          </w:tcPr>
          <w:p w:rsidR="004E0ED0" w:rsidRPr="00224DB2" w:rsidRDefault="004E0ED0" w:rsidP="003B5CD8">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Pr>
                <w:rFonts w:ascii="Times New Roman" w:hAnsi="Times New Roman" w:cs="Times New Roman"/>
                <w:color w:val="3D87C7" w:themeColor="accent2"/>
                <w:sz w:val="20"/>
                <w:szCs w:val="20"/>
              </w:rPr>
              <w:t>Iespējamo papildu</w:t>
            </w:r>
            <w:r w:rsidRPr="00224DB2">
              <w:rPr>
                <w:rFonts w:ascii="Times New Roman" w:hAnsi="Times New Roman" w:cs="Times New Roman"/>
                <w:color w:val="3D87C7" w:themeColor="accent2"/>
                <w:sz w:val="20"/>
                <w:szCs w:val="20"/>
              </w:rPr>
              <w:t xml:space="preserve"> izmaksu procentuālais apmērs pret neto darba samaksu 2018.gadā</w:t>
            </w:r>
          </w:p>
        </w:tc>
        <w:tc>
          <w:tcPr>
            <w:tcW w:w="1984" w:type="dxa"/>
          </w:tcPr>
          <w:p w:rsidR="004E0ED0" w:rsidRDefault="004E0ED0" w:rsidP="003B5CD8">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Iedzīvotāju kredītspējas novērtējums</w:t>
            </w:r>
            <w:r w:rsidRPr="00224DB2">
              <w:rPr>
                <w:rStyle w:val="Beiguvresatsauce"/>
                <w:rFonts w:ascii="Times New Roman" w:hAnsi="Times New Roman" w:cs="Times New Roman"/>
                <w:color w:val="3D87C7" w:themeColor="accent2"/>
                <w:sz w:val="20"/>
                <w:szCs w:val="20"/>
              </w:rPr>
              <w:endnoteReference w:id="109"/>
            </w:r>
            <w:r w:rsidRPr="00224DB2">
              <w:rPr>
                <w:rFonts w:ascii="Times New Roman" w:hAnsi="Times New Roman" w:cs="Times New Roman"/>
                <w:color w:val="3D87C7" w:themeColor="accent2"/>
                <w:sz w:val="20"/>
                <w:szCs w:val="20"/>
              </w:rPr>
              <w:t xml:space="preserve"> (1-6, kur 1-zems un</w:t>
            </w:r>
          </w:p>
          <w:p w:rsidR="004E0ED0" w:rsidRPr="00224DB2" w:rsidRDefault="004E0ED0" w:rsidP="003B5CD8">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6-augsts)</w:t>
            </w:r>
          </w:p>
        </w:tc>
      </w:tr>
      <w:tr w:rsidR="004E0ED0" w:rsidRPr="00224DB2" w:rsidTr="00D20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4E0ED0" w:rsidRPr="001E4F61" w:rsidRDefault="004E0ED0" w:rsidP="0054641F">
            <w:pPr>
              <w:contextualSpacing/>
              <w:jc w:val="center"/>
              <w:rPr>
                <w:rFonts w:ascii="Times New Roman" w:hAnsi="Times New Roman" w:cs="Times New Roman"/>
                <w:b w:val="0"/>
                <w:color w:val="3D87C7" w:themeColor="accent2"/>
                <w:sz w:val="20"/>
                <w:szCs w:val="20"/>
              </w:rPr>
            </w:pPr>
            <w:r w:rsidRPr="001E4F61">
              <w:rPr>
                <w:rFonts w:ascii="Times New Roman" w:hAnsi="Times New Roman" w:cs="Times New Roman"/>
                <w:b w:val="0"/>
                <w:color w:val="3D87C7" w:themeColor="accent2"/>
                <w:sz w:val="20"/>
                <w:szCs w:val="20"/>
              </w:rPr>
              <w:t>1.</w:t>
            </w:r>
          </w:p>
        </w:tc>
        <w:tc>
          <w:tcPr>
            <w:tcW w:w="2835" w:type="dxa"/>
          </w:tcPr>
          <w:p w:rsidR="004E0ED0" w:rsidRPr="00224DB2" w:rsidRDefault="004E0ED0" w:rsidP="0054641F">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Daugavpils pilsētas pašvaldība</w:t>
            </w:r>
          </w:p>
        </w:tc>
        <w:tc>
          <w:tcPr>
            <w:tcW w:w="1753" w:type="dxa"/>
          </w:tcPr>
          <w:p w:rsidR="004E0ED0" w:rsidRPr="00224DB2" w:rsidRDefault="004E0ED0" w:rsidP="0054641F">
            <w:pPr>
              <w:jc w:val="right"/>
              <w:cnfStyle w:val="000000100000" w:firstRow="0" w:lastRow="0" w:firstColumn="0" w:lastColumn="0" w:oddVBand="0" w:evenVBand="0" w:oddHBand="1" w:evenHBand="0" w:firstRowFirstColumn="0" w:firstRowLastColumn="0" w:lastRowFirstColumn="0" w:lastRowLastColumn="0"/>
              <w:rPr>
                <w:rFonts w:ascii="Times" w:hAnsi="Times" w:cs="Calibri"/>
                <w:color w:val="3D87C7" w:themeColor="accent2"/>
                <w:sz w:val="20"/>
                <w:szCs w:val="20"/>
              </w:rPr>
            </w:pPr>
            <w:r w:rsidRPr="00224DB2">
              <w:rPr>
                <w:rFonts w:ascii="Times" w:hAnsi="Times" w:cs="Calibri"/>
                <w:color w:val="3D87C7" w:themeColor="accent2"/>
                <w:sz w:val="20"/>
                <w:szCs w:val="20"/>
              </w:rPr>
              <w:t>551,00</w:t>
            </w:r>
          </w:p>
        </w:tc>
        <w:tc>
          <w:tcPr>
            <w:tcW w:w="2075" w:type="dxa"/>
          </w:tcPr>
          <w:p w:rsidR="004E0ED0" w:rsidRPr="00224DB2" w:rsidRDefault="004E0ED0" w:rsidP="0054641F">
            <w:pPr>
              <w:jc w:val="right"/>
              <w:cnfStyle w:val="000000100000" w:firstRow="0" w:lastRow="0" w:firstColumn="0" w:lastColumn="0" w:oddVBand="0" w:evenVBand="0" w:oddHBand="1" w:evenHBand="0" w:firstRowFirstColumn="0" w:firstRowLastColumn="0" w:lastRowFirstColumn="0" w:lastRowLastColumn="0"/>
              <w:rPr>
                <w:rFonts w:ascii="Times" w:hAnsi="Times" w:cs="Calibri"/>
                <w:color w:val="3D87C7" w:themeColor="accent2"/>
                <w:sz w:val="20"/>
                <w:szCs w:val="20"/>
              </w:rPr>
            </w:pPr>
            <w:r w:rsidRPr="00224DB2">
              <w:rPr>
                <w:rFonts w:ascii="Times" w:hAnsi="Times" w:cs="Calibri"/>
                <w:color w:val="3D87C7" w:themeColor="accent2"/>
                <w:sz w:val="20"/>
                <w:szCs w:val="20"/>
              </w:rPr>
              <w:t>33%</w:t>
            </w:r>
          </w:p>
        </w:tc>
        <w:tc>
          <w:tcPr>
            <w:tcW w:w="1984" w:type="dxa"/>
          </w:tcPr>
          <w:p w:rsidR="004E0ED0" w:rsidRPr="00224DB2" w:rsidRDefault="004E0ED0" w:rsidP="0054641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3</w:t>
            </w:r>
          </w:p>
        </w:tc>
      </w:tr>
      <w:tr w:rsidR="004E0ED0" w:rsidRPr="00224DB2" w:rsidTr="00D20A56">
        <w:tc>
          <w:tcPr>
            <w:cnfStyle w:val="001000000000" w:firstRow="0" w:lastRow="0" w:firstColumn="1" w:lastColumn="0" w:oddVBand="0" w:evenVBand="0" w:oddHBand="0" w:evenHBand="0" w:firstRowFirstColumn="0" w:firstRowLastColumn="0" w:lastRowFirstColumn="0" w:lastRowLastColumn="0"/>
            <w:tcW w:w="675" w:type="dxa"/>
          </w:tcPr>
          <w:p w:rsidR="004E0ED0" w:rsidRPr="001E4F61" w:rsidRDefault="004E0ED0" w:rsidP="0054641F">
            <w:pPr>
              <w:contextualSpacing/>
              <w:jc w:val="center"/>
              <w:rPr>
                <w:rFonts w:ascii="Times New Roman" w:hAnsi="Times New Roman" w:cs="Times New Roman"/>
                <w:b w:val="0"/>
                <w:color w:val="3D87C7" w:themeColor="accent2"/>
                <w:sz w:val="20"/>
                <w:szCs w:val="20"/>
              </w:rPr>
            </w:pPr>
            <w:r w:rsidRPr="001E4F61">
              <w:rPr>
                <w:rFonts w:ascii="Times New Roman" w:hAnsi="Times New Roman" w:cs="Times New Roman"/>
                <w:b w:val="0"/>
                <w:color w:val="3D87C7" w:themeColor="accent2"/>
                <w:sz w:val="20"/>
                <w:szCs w:val="20"/>
              </w:rPr>
              <w:t>2.</w:t>
            </w:r>
          </w:p>
        </w:tc>
        <w:tc>
          <w:tcPr>
            <w:tcW w:w="2835" w:type="dxa"/>
          </w:tcPr>
          <w:p w:rsidR="004E0ED0" w:rsidRPr="00224DB2" w:rsidRDefault="004E0ED0" w:rsidP="0054641F">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Valmieras pilsētas pašvaldība</w:t>
            </w:r>
          </w:p>
        </w:tc>
        <w:tc>
          <w:tcPr>
            <w:tcW w:w="1753" w:type="dxa"/>
          </w:tcPr>
          <w:p w:rsidR="004E0ED0" w:rsidRPr="00224DB2" w:rsidRDefault="004E0ED0" w:rsidP="0054641F">
            <w:pPr>
              <w:jc w:val="right"/>
              <w:cnfStyle w:val="000000000000" w:firstRow="0" w:lastRow="0" w:firstColumn="0" w:lastColumn="0" w:oddVBand="0" w:evenVBand="0" w:oddHBand="0" w:evenHBand="0" w:firstRowFirstColumn="0" w:firstRowLastColumn="0" w:lastRowFirstColumn="0" w:lastRowLastColumn="0"/>
              <w:rPr>
                <w:rFonts w:ascii="Times" w:hAnsi="Times" w:cs="Calibri"/>
                <w:color w:val="3D87C7" w:themeColor="accent2"/>
                <w:sz w:val="20"/>
                <w:szCs w:val="20"/>
              </w:rPr>
            </w:pPr>
            <w:r w:rsidRPr="00224DB2">
              <w:rPr>
                <w:rFonts w:ascii="Times" w:hAnsi="Times" w:cs="Calibri"/>
                <w:color w:val="3D87C7" w:themeColor="accent2"/>
                <w:sz w:val="20"/>
                <w:szCs w:val="20"/>
              </w:rPr>
              <w:t>729,00</w:t>
            </w:r>
          </w:p>
        </w:tc>
        <w:tc>
          <w:tcPr>
            <w:tcW w:w="2075" w:type="dxa"/>
          </w:tcPr>
          <w:p w:rsidR="004E0ED0" w:rsidRPr="00224DB2" w:rsidRDefault="004E0ED0" w:rsidP="0054641F">
            <w:pPr>
              <w:jc w:val="right"/>
              <w:cnfStyle w:val="000000000000" w:firstRow="0" w:lastRow="0" w:firstColumn="0" w:lastColumn="0" w:oddVBand="0" w:evenVBand="0" w:oddHBand="0" w:evenHBand="0" w:firstRowFirstColumn="0" w:firstRowLastColumn="0" w:lastRowFirstColumn="0" w:lastRowLastColumn="0"/>
              <w:rPr>
                <w:rFonts w:ascii="Times" w:hAnsi="Times" w:cs="Calibri"/>
                <w:color w:val="3D87C7" w:themeColor="accent2"/>
                <w:sz w:val="20"/>
                <w:szCs w:val="20"/>
              </w:rPr>
            </w:pPr>
            <w:r w:rsidRPr="00224DB2">
              <w:rPr>
                <w:rFonts w:ascii="Times" w:hAnsi="Times" w:cs="Calibri"/>
                <w:color w:val="3D87C7" w:themeColor="accent2"/>
                <w:sz w:val="20"/>
                <w:szCs w:val="20"/>
              </w:rPr>
              <w:t>25%</w:t>
            </w:r>
          </w:p>
        </w:tc>
        <w:tc>
          <w:tcPr>
            <w:tcW w:w="1984" w:type="dxa"/>
          </w:tcPr>
          <w:p w:rsidR="004E0ED0" w:rsidRPr="00224DB2" w:rsidRDefault="004E0ED0" w:rsidP="0054641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4</w:t>
            </w:r>
          </w:p>
        </w:tc>
      </w:tr>
      <w:tr w:rsidR="004E0ED0" w:rsidRPr="00224DB2" w:rsidTr="00D20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4E0ED0" w:rsidRPr="001E4F61" w:rsidRDefault="004E0ED0" w:rsidP="0054641F">
            <w:pPr>
              <w:contextualSpacing/>
              <w:jc w:val="center"/>
              <w:rPr>
                <w:rFonts w:ascii="Times New Roman" w:hAnsi="Times New Roman" w:cs="Times New Roman"/>
                <w:b w:val="0"/>
                <w:color w:val="3D87C7" w:themeColor="accent2"/>
                <w:sz w:val="20"/>
                <w:szCs w:val="20"/>
              </w:rPr>
            </w:pPr>
            <w:r w:rsidRPr="001E4F61">
              <w:rPr>
                <w:rFonts w:ascii="Times New Roman" w:hAnsi="Times New Roman" w:cs="Times New Roman"/>
                <w:b w:val="0"/>
                <w:color w:val="3D87C7" w:themeColor="accent2"/>
                <w:sz w:val="20"/>
                <w:szCs w:val="20"/>
              </w:rPr>
              <w:t>3.</w:t>
            </w:r>
          </w:p>
        </w:tc>
        <w:tc>
          <w:tcPr>
            <w:tcW w:w="2835" w:type="dxa"/>
          </w:tcPr>
          <w:p w:rsidR="004E0ED0" w:rsidRPr="00224DB2" w:rsidRDefault="004E0ED0" w:rsidP="0054641F">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Gulbenes novada pašvaldība</w:t>
            </w:r>
          </w:p>
        </w:tc>
        <w:tc>
          <w:tcPr>
            <w:tcW w:w="1753" w:type="dxa"/>
          </w:tcPr>
          <w:p w:rsidR="004E0ED0" w:rsidRPr="00224DB2" w:rsidRDefault="004E0ED0" w:rsidP="0054641F">
            <w:pPr>
              <w:jc w:val="right"/>
              <w:cnfStyle w:val="000000100000" w:firstRow="0" w:lastRow="0" w:firstColumn="0" w:lastColumn="0" w:oddVBand="0" w:evenVBand="0" w:oddHBand="1" w:evenHBand="0" w:firstRowFirstColumn="0" w:firstRowLastColumn="0" w:lastRowFirstColumn="0" w:lastRowLastColumn="0"/>
              <w:rPr>
                <w:rFonts w:ascii="Times" w:hAnsi="Times" w:cs="Calibri"/>
                <w:color w:val="3D87C7" w:themeColor="accent2"/>
                <w:sz w:val="20"/>
                <w:szCs w:val="20"/>
              </w:rPr>
            </w:pPr>
            <w:r w:rsidRPr="00224DB2">
              <w:rPr>
                <w:rFonts w:ascii="Times" w:hAnsi="Times" w:cs="Calibri"/>
                <w:color w:val="3D87C7" w:themeColor="accent2"/>
                <w:sz w:val="20"/>
                <w:szCs w:val="20"/>
              </w:rPr>
              <w:t>636,00</w:t>
            </w:r>
          </w:p>
        </w:tc>
        <w:tc>
          <w:tcPr>
            <w:tcW w:w="2075" w:type="dxa"/>
          </w:tcPr>
          <w:p w:rsidR="004E0ED0" w:rsidRPr="00224DB2" w:rsidRDefault="004E0ED0" w:rsidP="0054641F">
            <w:pPr>
              <w:jc w:val="right"/>
              <w:cnfStyle w:val="000000100000" w:firstRow="0" w:lastRow="0" w:firstColumn="0" w:lastColumn="0" w:oddVBand="0" w:evenVBand="0" w:oddHBand="1" w:evenHBand="0" w:firstRowFirstColumn="0" w:firstRowLastColumn="0" w:lastRowFirstColumn="0" w:lastRowLastColumn="0"/>
              <w:rPr>
                <w:rFonts w:ascii="Times" w:hAnsi="Times" w:cs="Calibri"/>
                <w:color w:val="3D87C7" w:themeColor="accent2"/>
                <w:sz w:val="20"/>
                <w:szCs w:val="20"/>
              </w:rPr>
            </w:pPr>
            <w:r w:rsidRPr="00224DB2">
              <w:rPr>
                <w:rFonts w:ascii="Times" w:hAnsi="Times" w:cs="Calibri"/>
                <w:color w:val="3D87C7" w:themeColor="accent2"/>
                <w:sz w:val="20"/>
                <w:szCs w:val="20"/>
              </w:rPr>
              <w:t>28%</w:t>
            </w:r>
          </w:p>
        </w:tc>
        <w:tc>
          <w:tcPr>
            <w:tcW w:w="1984" w:type="dxa"/>
          </w:tcPr>
          <w:p w:rsidR="004E0ED0" w:rsidRPr="00224DB2" w:rsidRDefault="004E0ED0" w:rsidP="0054641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3</w:t>
            </w:r>
          </w:p>
        </w:tc>
      </w:tr>
      <w:tr w:rsidR="004E0ED0" w:rsidRPr="00224DB2" w:rsidTr="00D20A56">
        <w:tc>
          <w:tcPr>
            <w:cnfStyle w:val="001000000000" w:firstRow="0" w:lastRow="0" w:firstColumn="1" w:lastColumn="0" w:oddVBand="0" w:evenVBand="0" w:oddHBand="0" w:evenHBand="0" w:firstRowFirstColumn="0" w:firstRowLastColumn="0" w:lastRowFirstColumn="0" w:lastRowLastColumn="0"/>
            <w:tcW w:w="675" w:type="dxa"/>
          </w:tcPr>
          <w:p w:rsidR="004E0ED0" w:rsidRPr="001E4F61" w:rsidRDefault="004E0ED0" w:rsidP="0054641F">
            <w:pPr>
              <w:contextualSpacing/>
              <w:jc w:val="center"/>
              <w:rPr>
                <w:rFonts w:ascii="Times New Roman" w:hAnsi="Times New Roman" w:cs="Times New Roman"/>
                <w:b w:val="0"/>
                <w:color w:val="3D87C7" w:themeColor="accent2"/>
                <w:sz w:val="20"/>
                <w:szCs w:val="20"/>
              </w:rPr>
            </w:pPr>
            <w:r w:rsidRPr="001E4F61">
              <w:rPr>
                <w:rFonts w:ascii="Times New Roman" w:hAnsi="Times New Roman" w:cs="Times New Roman"/>
                <w:b w:val="0"/>
                <w:color w:val="3D87C7" w:themeColor="accent2"/>
                <w:sz w:val="20"/>
                <w:szCs w:val="20"/>
              </w:rPr>
              <w:t>4.</w:t>
            </w:r>
          </w:p>
        </w:tc>
        <w:tc>
          <w:tcPr>
            <w:tcW w:w="2835" w:type="dxa"/>
          </w:tcPr>
          <w:p w:rsidR="004E0ED0" w:rsidRPr="00224DB2" w:rsidRDefault="004E0ED0" w:rsidP="0054641F">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Ērgļu novada pašvaldība</w:t>
            </w:r>
          </w:p>
        </w:tc>
        <w:tc>
          <w:tcPr>
            <w:tcW w:w="1753" w:type="dxa"/>
          </w:tcPr>
          <w:p w:rsidR="004E0ED0" w:rsidRPr="00224DB2" w:rsidRDefault="004E0ED0" w:rsidP="0054641F">
            <w:pPr>
              <w:jc w:val="right"/>
              <w:cnfStyle w:val="000000000000" w:firstRow="0" w:lastRow="0" w:firstColumn="0" w:lastColumn="0" w:oddVBand="0" w:evenVBand="0" w:oddHBand="0" w:evenHBand="0" w:firstRowFirstColumn="0" w:firstRowLastColumn="0" w:lastRowFirstColumn="0" w:lastRowLastColumn="0"/>
              <w:rPr>
                <w:rFonts w:ascii="Times" w:hAnsi="Times" w:cs="Calibri"/>
                <w:color w:val="3D87C7" w:themeColor="accent2"/>
                <w:sz w:val="20"/>
                <w:szCs w:val="20"/>
              </w:rPr>
            </w:pPr>
            <w:r w:rsidRPr="00224DB2">
              <w:rPr>
                <w:rFonts w:ascii="Times" w:hAnsi="Times" w:cs="Calibri"/>
                <w:color w:val="3D87C7" w:themeColor="accent2"/>
                <w:sz w:val="20"/>
                <w:szCs w:val="20"/>
              </w:rPr>
              <w:t>506,00</w:t>
            </w:r>
          </w:p>
        </w:tc>
        <w:tc>
          <w:tcPr>
            <w:tcW w:w="2075" w:type="dxa"/>
          </w:tcPr>
          <w:p w:rsidR="004E0ED0" w:rsidRPr="00224DB2" w:rsidRDefault="004E0ED0" w:rsidP="0054641F">
            <w:pPr>
              <w:jc w:val="right"/>
              <w:cnfStyle w:val="000000000000" w:firstRow="0" w:lastRow="0" w:firstColumn="0" w:lastColumn="0" w:oddVBand="0" w:evenVBand="0" w:oddHBand="0" w:evenHBand="0" w:firstRowFirstColumn="0" w:firstRowLastColumn="0" w:lastRowFirstColumn="0" w:lastRowLastColumn="0"/>
              <w:rPr>
                <w:rFonts w:ascii="Times" w:hAnsi="Times" w:cs="Calibri"/>
                <w:color w:val="3D87C7" w:themeColor="accent2"/>
                <w:sz w:val="20"/>
                <w:szCs w:val="20"/>
              </w:rPr>
            </w:pPr>
            <w:r w:rsidRPr="00224DB2">
              <w:rPr>
                <w:rFonts w:ascii="Times" w:hAnsi="Times" w:cs="Calibri"/>
                <w:color w:val="3D87C7" w:themeColor="accent2"/>
                <w:sz w:val="20"/>
                <w:szCs w:val="20"/>
              </w:rPr>
              <w:t>36%</w:t>
            </w:r>
          </w:p>
        </w:tc>
        <w:tc>
          <w:tcPr>
            <w:tcW w:w="1984" w:type="dxa"/>
          </w:tcPr>
          <w:p w:rsidR="004E0ED0" w:rsidRPr="00224DB2" w:rsidRDefault="004E0ED0" w:rsidP="0054641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1</w:t>
            </w:r>
          </w:p>
        </w:tc>
      </w:tr>
      <w:tr w:rsidR="004E0ED0" w:rsidRPr="00224DB2" w:rsidTr="00D20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4E0ED0" w:rsidRPr="001E4F61" w:rsidRDefault="004E0ED0" w:rsidP="0054641F">
            <w:pPr>
              <w:contextualSpacing/>
              <w:jc w:val="center"/>
              <w:rPr>
                <w:rFonts w:ascii="Times New Roman" w:hAnsi="Times New Roman" w:cs="Times New Roman"/>
                <w:b w:val="0"/>
                <w:color w:val="3D87C7" w:themeColor="accent2"/>
                <w:sz w:val="20"/>
                <w:szCs w:val="20"/>
              </w:rPr>
            </w:pPr>
            <w:r w:rsidRPr="001E4F61">
              <w:rPr>
                <w:rFonts w:ascii="Times New Roman" w:hAnsi="Times New Roman" w:cs="Times New Roman"/>
                <w:b w:val="0"/>
                <w:color w:val="3D87C7" w:themeColor="accent2"/>
                <w:sz w:val="20"/>
                <w:szCs w:val="20"/>
              </w:rPr>
              <w:t>5.</w:t>
            </w:r>
          </w:p>
        </w:tc>
        <w:tc>
          <w:tcPr>
            <w:tcW w:w="2835" w:type="dxa"/>
          </w:tcPr>
          <w:p w:rsidR="004E0ED0" w:rsidRPr="00224DB2" w:rsidRDefault="004E0ED0" w:rsidP="0054641F">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Limbažu novada pašvaldība</w:t>
            </w:r>
          </w:p>
        </w:tc>
        <w:tc>
          <w:tcPr>
            <w:tcW w:w="1753" w:type="dxa"/>
          </w:tcPr>
          <w:p w:rsidR="004E0ED0" w:rsidRPr="00224DB2" w:rsidRDefault="004E0ED0" w:rsidP="0054641F">
            <w:pPr>
              <w:jc w:val="right"/>
              <w:cnfStyle w:val="000000100000" w:firstRow="0" w:lastRow="0" w:firstColumn="0" w:lastColumn="0" w:oddVBand="0" w:evenVBand="0" w:oddHBand="1" w:evenHBand="0" w:firstRowFirstColumn="0" w:firstRowLastColumn="0" w:lastRowFirstColumn="0" w:lastRowLastColumn="0"/>
              <w:rPr>
                <w:rFonts w:ascii="Times" w:hAnsi="Times" w:cs="Calibri"/>
                <w:color w:val="3D87C7" w:themeColor="accent2"/>
                <w:sz w:val="20"/>
                <w:szCs w:val="20"/>
              </w:rPr>
            </w:pPr>
            <w:r w:rsidRPr="00224DB2">
              <w:rPr>
                <w:rFonts w:ascii="Times" w:hAnsi="Times" w:cs="Calibri"/>
                <w:color w:val="3D87C7" w:themeColor="accent2"/>
                <w:sz w:val="20"/>
                <w:szCs w:val="20"/>
              </w:rPr>
              <w:t>586,00</w:t>
            </w:r>
          </w:p>
        </w:tc>
        <w:tc>
          <w:tcPr>
            <w:tcW w:w="2075" w:type="dxa"/>
          </w:tcPr>
          <w:p w:rsidR="004E0ED0" w:rsidRPr="00224DB2" w:rsidRDefault="004E0ED0" w:rsidP="0054641F">
            <w:pPr>
              <w:jc w:val="right"/>
              <w:cnfStyle w:val="000000100000" w:firstRow="0" w:lastRow="0" w:firstColumn="0" w:lastColumn="0" w:oddVBand="0" w:evenVBand="0" w:oddHBand="1" w:evenHBand="0" w:firstRowFirstColumn="0" w:firstRowLastColumn="0" w:lastRowFirstColumn="0" w:lastRowLastColumn="0"/>
              <w:rPr>
                <w:rFonts w:ascii="Times" w:hAnsi="Times" w:cs="Calibri"/>
                <w:color w:val="3D87C7" w:themeColor="accent2"/>
                <w:sz w:val="20"/>
                <w:szCs w:val="20"/>
              </w:rPr>
            </w:pPr>
            <w:r w:rsidRPr="00224DB2">
              <w:rPr>
                <w:rFonts w:ascii="Times" w:hAnsi="Times" w:cs="Calibri"/>
                <w:color w:val="3D87C7" w:themeColor="accent2"/>
                <w:sz w:val="20"/>
                <w:szCs w:val="20"/>
              </w:rPr>
              <w:t>31%</w:t>
            </w:r>
          </w:p>
        </w:tc>
        <w:tc>
          <w:tcPr>
            <w:tcW w:w="1984" w:type="dxa"/>
          </w:tcPr>
          <w:p w:rsidR="004E0ED0" w:rsidRPr="00224DB2" w:rsidRDefault="004E0ED0" w:rsidP="0054641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1</w:t>
            </w:r>
          </w:p>
        </w:tc>
      </w:tr>
      <w:tr w:rsidR="004E0ED0" w:rsidRPr="00224DB2" w:rsidTr="00D20A56">
        <w:tc>
          <w:tcPr>
            <w:cnfStyle w:val="001000000000" w:firstRow="0" w:lastRow="0" w:firstColumn="1" w:lastColumn="0" w:oddVBand="0" w:evenVBand="0" w:oddHBand="0" w:evenHBand="0" w:firstRowFirstColumn="0" w:firstRowLastColumn="0" w:lastRowFirstColumn="0" w:lastRowLastColumn="0"/>
            <w:tcW w:w="675" w:type="dxa"/>
          </w:tcPr>
          <w:p w:rsidR="004E0ED0" w:rsidRPr="001E4F61" w:rsidRDefault="004E0ED0" w:rsidP="0054641F">
            <w:pPr>
              <w:contextualSpacing/>
              <w:jc w:val="center"/>
              <w:rPr>
                <w:rFonts w:ascii="Times New Roman" w:hAnsi="Times New Roman" w:cs="Times New Roman"/>
                <w:b w:val="0"/>
                <w:color w:val="3D87C7" w:themeColor="accent2"/>
                <w:sz w:val="20"/>
                <w:szCs w:val="20"/>
              </w:rPr>
            </w:pPr>
            <w:r w:rsidRPr="001E4F61">
              <w:rPr>
                <w:rFonts w:ascii="Times New Roman" w:hAnsi="Times New Roman" w:cs="Times New Roman"/>
                <w:b w:val="0"/>
                <w:color w:val="3D87C7" w:themeColor="accent2"/>
                <w:sz w:val="20"/>
                <w:szCs w:val="20"/>
              </w:rPr>
              <w:t>6.</w:t>
            </w:r>
          </w:p>
        </w:tc>
        <w:tc>
          <w:tcPr>
            <w:tcW w:w="2835" w:type="dxa"/>
          </w:tcPr>
          <w:p w:rsidR="004E0ED0" w:rsidRPr="00224DB2" w:rsidRDefault="004E0ED0" w:rsidP="0054641F">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Alojas novada pašvaldība</w:t>
            </w:r>
          </w:p>
        </w:tc>
        <w:tc>
          <w:tcPr>
            <w:tcW w:w="1753" w:type="dxa"/>
          </w:tcPr>
          <w:p w:rsidR="004E0ED0" w:rsidRPr="00224DB2" w:rsidRDefault="004E0ED0" w:rsidP="0054641F">
            <w:pPr>
              <w:jc w:val="right"/>
              <w:cnfStyle w:val="000000000000" w:firstRow="0" w:lastRow="0" w:firstColumn="0" w:lastColumn="0" w:oddVBand="0" w:evenVBand="0" w:oddHBand="0" w:evenHBand="0" w:firstRowFirstColumn="0" w:firstRowLastColumn="0" w:lastRowFirstColumn="0" w:lastRowLastColumn="0"/>
              <w:rPr>
                <w:rFonts w:ascii="Times" w:hAnsi="Times" w:cs="Calibri"/>
                <w:color w:val="3D87C7" w:themeColor="accent2"/>
                <w:sz w:val="20"/>
                <w:szCs w:val="20"/>
              </w:rPr>
            </w:pPr>
            <w:r w:rsidRPr="00224DB2">
              <w:rPr>
                <w:rFonts w:ascii="Times" w:hAnsi="Times" w:cs="Calibri"/>
                <w:color w:val="3D87C7" w:themeColor="accent2"/>
                <w:sz w:val="20"/>
                <w:szCs w:val="20"/>
              </w:rPr>
              <w:t>545,00</w:t>
            </w:r>
          </w:p>
        </w:tc>
        <w:tc>
          <w:tcPr>
            <w:tcW w:w="2075" w:type="dxa"/>
          </w:tcPr>
          <w:p w:rsidR="004E0ED0" w:rsidRPr="00224DB2" w:rsidRDefault="004E0ED0" w:rsidP="0054641F">
            <w:pPr>
              <w:jc w:val="right"/>
              <w:cnfStyle w:val="000000000000" w:firstRow="0" w:lastRow="0" w:firstColumn="0" w:lastColumn="0" w:oddVBand="0" w:evenVBand="0" w:oddHBand="0" w:evenHBand="0" w:firstRowFirstColumn="0" w:firstRowLastColumn="0" w:lastRowFirstColumn="0" w:lastRowLastColumn="0"/>
              <w:rPr>
                <w:rFonts w:ascii="Times" w:hAnsi="Times" w:cs="Calibri"/>
                <w:color w:val="3D87C7" w:themeColor="accent2"/>
                <w:sz w:val="20"/>
                <w:szCs w:val="20"/>
              </w:rPr>
            </w:pPr>
            <w:r w:rsidRPr="00224DB2">
              <w:rPr>
                <w:rFonts w:ascii="Times" w:hAnsi="Times" w:cs="Calibri"/>
                <w:color w:val="3D87C7" w:themeColor="accent2"/>
                <w:sz w:val="20"/>
                <w:szCs w:val="20"/>
              </w:rPr>
              <w:t>33%</w:t>
            </w:r>
          </w:p>
        </w:tc>
        <w:tc>
          <w:tcPr>
            <w:tcW w:w="1984" w:type="dxa"/>
          </w:tcPr>
          <w:p w:rsidR="004E0ED0" w:rsidRPr="00224DB2" w:rsidRDefault="004E0ED0" w:rsidP="0054641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2</w:t>
            </w:r>
          </w:p>
        </w:tc>
      </w:tr>
      <w:tr w:rsidR="004E0ED0" w:rsidRPr="00224DB2" w:rsidTr="00D20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4E0ED0" w:rsidRPr="001E4F61" w:rsidRDefault="004E0ED0" w:rsidP="0054641F">
            <w:pPr>
              <w:contextualSpacing/>
              <w:jc w:val="center"/>
              <w:rPr>
                <w:rFonts w:ascii="Times New Roman" w:hAnsi="Times New Roman" w:cs="Times New Roman"/>
                <w:b w:val="0"/>
                <w:color w:val="3D87C7" w:themeColor="accent2"/>
                <w:sz w:val="20"/>
                <w:szCs w:val="20"/>
              </w:rPr>
            </w:pPr>
            <w:r w:rsidRPr="001E4F61">
              <w:rPr>
                <w:rFonts w:ascii="Times New Roman" w:hAnsi="Times New Roman" w:cs="Times New Roman"/>
                <w:b w:val="0"/>
                <w:color w:val="3D87C7" w:themeColor="accent2"/>
                <w:sz w:val="20"/>
                <w:szCs w:val="20"/>
              </w:rPr>
              <w:t>7.</w:t>
            </w:r>
          </w:p>
        </w:tc>
        <w:tc>
          <w:tcPr>
            <w:tcW w:w="2835" w:type="dxa"/>
          </w:tcPr>
          <w:p w:rsidR="004E0ED0" w:rsidRPr="00224DB2" w:rsidRDefault="004E0ED0" w:rsidP="0054641F">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Olaines novada pašvaldība</w:t>
            </w:r>
          </w:p>
        </w:tc>
        <w:tc>
          <w:tcPr>
            <w:tcW w:w="1753" w:type="dxa"/>
          </w:tcPr>
          <w:p w:rsidR="004E0ED0" w:rsidRPr="00224DB2" w:rsidRDefault="004E0ED0" w:rsidP="0054641F">
            <w:pPr>
              <w:jc w:val="right"/>
              <w:cnfStyle w:val="000000100000" w:firstRow="0" w:lastRow="0" w:firstColumn="0" w:lastColumn="0" w:oddVBand="0" w:evenVBand="0" w:oddHBand="1" w:evenHBand="0" w:firstRowFirstColumn="0" w:firstRowLastColumn="0" w:lastRowFirstColumn="0" w:lastRowLastColumn="0"/>
              <w:rPr>
                <w:rFonts w:ascii="Times" w:hAnsi="Times" w:cs="Calibri"/>
                <w:color w:val="3D87C7" w:themeColor="accent2"/>
                <w:sz w:val="20"/>
                <w:szCs w:val="20"/>
              </w:rPr>
            </w:pPr>
            <w:r w:rsidRPr="00224DB2">
              <w:rPr>
                <w:rFonts w:ascii="Times" w:hAnsi="Times" w:cs="Calibri"/>
                <w:color w:val="3D87C7" w:themeColor="accent2"/>
                <w:sz w:val="20"/>
                <w:szCs w:val="20"/>
              </w:rPr>
              <w:t>802,00</w:t>
            </w:r>
          </w:p>
        </w:tc>
        <w:tc>
          <w:tcPr>
            <w:tcW w:w="2075" w:type="dxa"/>
          </w:tcPr>
          <w:p w:rsidR="004E0ED0" w:rsidRPr="00224DB2" w:rsidRDefault="004E0ED0" w:rsidP="0054641F">
            <w:pPr>
              <w:jc w:val="right"/>
              <w:cnfStyle w:val="000000100000" w:firstRow="0" w:lastRow="0" w:firstColumn="0" w:lastColumn="0" w:oddVBand="0" w:evenVBand="0" w:oddHBand="1" w:evenHBand="0" w:firstRowFirstColumn="0" w:firstRowLastColumn="0" w:lastRowFirstColumn="0" w:lastRowLastColumn="0"/>
              <w:rPr>
                <w:rFonts w:ascii="Times" w:hAnsi="Times" w:cs="Calibri"/>
                <w:color w:val="3D87C7" w:themeColor="accent2"/>
                <w:sz w:val="20"/>
                <w:szCs w:val="20"/>
              </w:rPr>
            </w:pPr>
            <w:r w:rsidRPr="00224DB2">
              <w:rPr>
                <w:rFonts w:ascii="Times" w:hAnsi="Times" w:cs="Calibri"/>
                <w:color w:val="3D87C7" w:themeColor="accent2"/>
                <w:sz w:val="20"/>
                <w:szCs w:val="20"/>
              </w:rPr>
              <w:t>22%</w:t>
            </w:r>
          </w:p>
        </w:tc>
        <w:tc>
          <w:tcPr>
            <w:tcW w:w="1984" w:type="dxa"/>
          </w:tcPr>
          <w:p w:rsidR="004E0ED0" w:rsidRPr="00224DB2" w:rsidRDefault="004E0ED0" w:rsidP="0054641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5</w:t>
            </w:r>
          </w:p>
        </w:tc>
      </w:tr>
      <w:tr w:rsidR="004E0ED0" w:rsidRPr="00224DB2" w:rsidTr="00D20A56">
        <w:tc>
          <w:tcPr>
            <w:cnfStyle w:val="001000000000" w:firstRow="0" w:lastRow="0" w:firstColumn="1" w:lastColumn="0" w:oddVBand="0" w:evenVBand="0" w:oddHBand="0" w:evenHBand="0" w:firstRowFirstColumn="0" w:firstRowLastColumn="0" w:lastRowFirstColumn="0" w:lastRowLastColumn="0"/>
            <w:tcW w:w="675" w:type="dxa"/>
          </w:tcPr>
          <w:p w:rsidR="004E0ED0" w:rsidRPr="001E4F61" w:rsidRDefault="004E0ED0" w:rsidP="0054641F">
            <w:pPr>
              <w:contextualSpacing/>
              <w:jc w:val="center"/>
              <w:rPr>
                <w:rFonts w:ascii="Times New Roman" w:hAnsi="Times New Roman" w:cs="Times New Roman"/>
                <w:b w:val="0"/>
                <w:color w:val="3D87C7" w:themeColor="accent2"/>
                <w:sz w:val="20"/>
                <w:szCs w:val="20"/>
              </w:rPr>
            </w:pPr>
            <w:r w:rsidRPr="001E4F61">
              <w:rPr>
                <w:rFonts w:ascii="Times New Roman" w:hAnsi="Times New Roman" w:cs="Times New Roman"/>
                <w:b w:val="0"/>
                <w:color w:val="3D87C7" w:themeColor="accent2"/>
                <w:sz w:val="20"/>
                <w:szCs w:val="20"/>
              </w:rPr>
              <w:t>8.</w:t>
            </w:r>
          </w:p>
        </w:tc>
        <w:tc>
          <w:tcPr>
            <w:tcW w:w="2835" w:type="dxa"/>
          </w:tcPr>
          <w:p w:rsidR="004E0ED0" w:rsidRPr="00224DB2" w:rsidRDefault="004E0ED0" w:rsidP="0054641F">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Tērvetes novada pašvaldība</w:t>
            </w:r>
          </w:p>
        </w:tc>
        <w:tc>
          <w:tcPr>
            <w:tcW w:w="1753" w:type="dxa"/>
          </w:tcPr>
          <w:p w:rsidR="004E0ED0" w:rsidRPr="00224DB2" w:rsidRDefault="004E0ED0" w:rsidP="0054641F">
            <w:pPr>
              <w:jc w:val="right"/>
              <w:cnfStyle w:val="000000000000" w:firstRow="0" w:lastRow="0" w:firstColumn="0" w:lastColumn="0" w:oddVBand="0" w:evenVBand="0" w:oddHBand="0" w:evenHBand="0" w:firstRowFirstColumn="0" w:firstRowLastColumn="0" w:lastRowFirstColumn="0" w:lastRowLastColumn="0"/>
              <w:rPr>
                <w:rFonts w:ascii="Times" w:hAnsi="Times" w:cs="Calibri"/>
                <w:color w:val="3D87C7" w:themeColor="accent2"/>
                <w:sz w:val="20"/>
                <w:szCs w:val="20"/>
              </w:rPr>
            </w:pPr>
            <w:r w:rsidRPr="00224DB2">
              <w:rPr>
                <w:rFonts w:ascii="Times" w:hAnsi="Times" w:cs="Calibri"/>
                <w:color w:val="3D87C7" w:themeColor="accent2"/>
                <w:sz w:val="20"/>
                <w:szCs w:val="20"/>
              </w:rPr>
              <w:t>681,00</w:t>
            </w:r>
          </w:p>
        </w:tc>
        <w:tc>
          <w:tcPr>
            <w:tcW w:w="2075" w:type="dxa"/>
          </w:tcPr>
          <w:p w:rsidR="004E0ED0" w:rsidRPr="00224DB2" w:rsidRDefault="004E0ED0" w:rsidP="0054641F">
            <w:pPr>
              <w:jc w:val="right"/>
              <w:cnfStyle w:val="000000000000" w:firstRow="0" w:lastRow="0" w:firstColumn="0" w:lastColumn="0" w:oddVBand="0" w:evenVBand="0" w:oddHBand="0" w:evenHBand="0" w:firstRowFirstColumn="0" w:firstRowLastColumn="0" w:lastRowFirstColumn="0" w:lastRowLastColumn="0"/>
              <w:rPr>
                <w:rFonts w:ascii="Times" w:hAnsi="Times" w:cs="Calibri"/>
                <w:color w:val="3D87C7" w:themeColor="accent2"/>
                <w:sz w:val="20"/>
                <w:szCs w:val="20"/>
              </w:rPr>
            </w:pPr>
            <w:r w:rsidRPr="00224DB2">
              <w:rPr>
                <w:rFonts w:ascii="Times" w:hAnsi="Times" w:cs="Calibri"/>
                <w:color w:val="3D87C7" w:themeColor="accent2"/>
                <w:sz w:val="20"/>
                <w:szCs w:val="20"/>
              </w:rPr>
              <w:t>26%</w:t>
            </w:r>
          </w:p>
        </w:tc>
        <w:tc>
          <w:tcPr>
            <w:tcW w:w="1984" w:type="dxa"/>
          </w:tcPr>
          <w:p w:rsidR="004E0ED0" w:rsidRPr="00224DB2" w:rsidRDefault="004E0ED0" w:rsidP="0054641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1</w:t>
            </w:r>
          </w:p>
        </w:tc>
      </w:tr>
      <w:tr w:rsidR="004E0ED0" w:rsidRPr="00224DB2" w:rsidTr="00D20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4E0ED0" w:rsidRPr="001E4F61" w:rsidRDefault="004E0ED0" w:rsidP="0054641F">
            <w:pPr>
              <w:contextualSpacing/>
              <w:jc w:val="center"/>
              <w:rPr>
                <w:rFonts w:ascii="Times New Roman" w:hAnsi="Times New Roman" w:cs="Times New Roman"/>
                <w:b w:val="0"/>
                <w:color w:val="3D87C7" w:themeColor="accent2"/>
                <w:sz w:val="20"/>
                <w:szCs w:val="20"/>
              </w:rPr>
            </w:pPr>
            <w:r w:rsidRPr="001E4F61">
              <w:rPr>
                <w:rFonts w:ascii="Times New Roman" w:hAnsi="Times New Roman" w:cs="Times New Roman"/>
                <w:b w:val="0"/>
                <w:color w:val="3D87C7" w:themeColor="accent2"/>
                <w:sz w:val="20"/>
                <w:szCs w:val="20"/>
              </w:rPr>
              <w:t>9.</w:t>
            </w:r>
          </w:p>
        </w:tc>
        <w:tc>
          <w:tcPr>
            <w:tcW w:w="2835" w:type="dxa"/>
          </w:tcPr>
          <w:p w:rsidR="004E0ED0" w:rsidRPr="00224DB2" w:rsidRDefault="004E0ED0" w:rsidP="0054641F">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Saldus novada pašvaldība</w:t>
            </w:r>
          </w:p>
        </w:tc>
        <w:tc>
          <w:tcPr>
            <w:tcW w:w="1753" w:type="dxa"/>
          </w:tcPr>
          <w:p w:rsidR="004E0ED0" w:rsidRPr="00224DB2" w:rsidRDefault="004E0ED0" w:rsidP="0054641F">
            <w:pPr>
              <w:jc w:val="right"/>
              <w:cnfStyle w:val="000000100000" w:firstRow="0" w:lastRow="0" w:firstColumn="0" w:lastColumn="0" w:oddVBand="0" w:evenVBand="0" w:oddHBand="1" w:evenHBand="0" w:firstRowFirstColumn="0" w:firstRowLastColumn="0" w:lastRowFirstColumn="0" w:lastRowLastColumn="0"/>
              <w:rPr>
                <w:rFonts w:ascii="Times" w:hAnsi="Times" w:cs="Calibri"/>
                <w:color w:val="3D87C7" w:themeColor="accent2"/>
                <w:sz w:val="20"/>
                <w:szCs w:val="20"/>
              </w:rPr>
            </w:pPr>
            <w:r w:rsidRPr="00224DB2">
              <w:rPr>
                <w:rFonts w:ascii="Times" w:hAnsi="Times" w:cs="Calibri"/>
                <w:color w:val="3D87C7" w:themeColor="accent2"/>
                <w:sz w:val="20"/>
                <w:szCs w:val="20"/>
              </w:rPr>
              <w:t>620,00</w:t>
            </w:r>
          </w:p>
        </w:tc>
        <w:tc>
          <w:tcPr>
            <w:tcW w:w="2075" w:type="dxa"/>
          </w:tcPr>
          <w:p w:rsidR="004E0ED0" w:rsidRPr="00224DB2" w:rsidRDefault="004E0ED0" w:rsidP="0054641F">
            <w:pPr>
              <w:jc w:val="right"/>
              <w:cnfStyle w:val="000000100000" w:firstRow="0" w:lastRow="0" w:firstColumn="0" w:lastColumn="0" w:oddVBand="0" w:evenVBand="0" w:oddHBand="1" w:evenHBand="0" w:firstRowFirstColumn="0" w:firstRowLastColumn="0" w:lastRowFirstColumn="0" w:lastRowLastColumn="0"/>
              <w:rPr>
                <w:rFonts w:ascii="Times" w:hAnsi="Times" w:cs="Calibri"/>
                <w:color w:val="3D87C7" w:themeColor="accent2"/>
                <w:sz w:val="20"/>
                <w:szCs w:val="20"/>
              </w:rPr>
            </w:pPr>
            <w:r w:rsidRPr="00224DB2">
              <w:rPr>
                <w:rFonts w:ascii="Times" w:hAnsi="Times" w:cs="Calibri"/>
                <w:color w:val="3D87C7" w:themeColor="accent2"/>
                <w:sz w:val="20"/>
                <w:szCs w:val="20"/>
              </w:rPr>
              <w:t>29%</w:t>
            </w:r>
          </w:p>
        </w:tc>
        <w:tc>
          <w:tcPr>
            <w:tcW w:w="1984" w:type="dxa"/>
          </w:tcPr>
          <w:p w:rsidR="004E0ED0" w:rsidRPr="00224DB2" w:rsidRDefault="004E0ED0" w:rsidP="0054641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3</w:t>
            </w:r>
          </w:p>
        </w:tc>
      </w:tr>
      <w:tr w:rsidR="004E0ED0" w:rsidRPr="00224DB2" w:rsidTr="00D20A56">
        <w:tc>
          <w:tcPr>
            <w:cnfStyle w:val="001000000000" w:firstRow="0" w:lastRow="0" w:firstColumn="1" w:lastColumn="0" w:oddVBand="0" w:evenVBand="0" w:oddHBand="0" w:evenHBand="0" w:firstRowFirstColumn="0" w:firstRowLastColumn="0" w:lastRowFirstColumn="0" w:lastRowLastColumn="0"/>
            <w:tcW w:w="675" w:type="dxa"/>
          </w:tcPr>
          <w:p w:rsidR="004E0ED0" w:rsidRPr="001E4F61" w:rsidRDefault="004E0ED0" w:rsidP="0054641F">
            <w:pPr>
              <w:contextualSpacing/>
              <w:jc w:val="center"/>
              <w:rPr>
                <w:rFonts w:ascii="Times New Roman" w:hAnsi="Times New Roman" w:cs="Times New Roman"/>
                <w:b w:val="0"/>
                <w:color w:val="3D87C7" w:themeColor="accent2"/>
                <w:sz w:val="20"/>
                <w:szCs w:val="20"/>
              </w:rPr>
            </w:pPr>
            <w:r w:rsidRPr="001E4F61">
              <w:rPr>
                <w:rFonts w:ascii="Times New Roman" w:hAnsi="Times New Roman" w:cs="Times New Roman"/>
                <w:b w:val="0"/>
                <w:color w:val="3D87C7" w:themeColor="accent2"/>
                <w:sz w:val="20"/>
                <w:szCs w:val="20"/>
              </w:rPr>
              <w:t>10.</w:t>
            </w:r>
          </w:p>
        </w:tc>
        <w:tc>
          <w:tcPr>
            <w:tcW w:w="2835" w:type="dxa"/>
          </w:tcPr>
          <w:p w:rsidR="004E0ED0" w:rsidRPr="00224DB2" w:rsidRDefault="004E0ED0" w:rsidP="0054641F">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Ventspils novada pašvaldība</w:t>
            </w:r>
          </w:p>
        </w:tc>
        <w:tc>
          <w:tcPr>
            <w:tcW w:w="1753" w:type="dxa"/>
          </w:tcPr>
          <w:p w:rsidR="004E0ED0" w:rsidRPr="00224DB2" w:rsidRDefault="004E0ED0" w:rsidP="0054641F">
            <w:pPr>
              <w:jc w:val="right"/>
              <w:cnfStyle w:val="000000000000" w:firstRow="0" w:lastRow="0" w:firstColumn="0" w:lastColumn="0" w:oddVBand="0" w:evenVBand="0" w:oddHBand="0" w:evenHBand="0" w:firstRowFirstColumn="0" w:firstRowLastColumn="0" w:lastRowFirstColumn="0" w:lastRowLastColumn="0"/>
              <w:rPr>
                <w:rFonts w:ascii="Times" w:hAnsi="Times" w:cs="Calibri"/>
                <w:color w:val="3D87C7" w:themeColor="accent2"/>
                <w:sz w:val="20"/>
                <w:szCs w:val="20"/>
              </w:rPr>
            </w:pPr>
            <w:r w:rsidRPr="00224DB2">
              <w:rPr>
                <w:rFonts w:ascii="Times" w:hAnsi="Times" w:cs="Calibri"/>
                <w:color w:val="3D87C7" w:themeColor="accent2"/>
                <w:sz w:val="20"/>
                <w:szCs w:val="20"/>
              </w:rPr>
              <w:t>764,00</w:t>
            </w:r>
          </w:p>
        </w:tc>
        <w:tc>
          <w:tcPr>
            <w:tcW w:w="2075" w:type="dxa"/>
          </w:tcPr>
          <w:p w:rsidR="004E0ED0" w:rsidRPr="00224DB2" w:rsidRDefault="004E0ED0" w:rsidP="0054641F">
            <w:pPr>
              <w:jc w:val="right"/>
              <w:cnfStyle w:val="000000000000" w:firstRow="0" w:lastRow="0" w:firstColumn="0" w:lastColumn="0" w:oddVBand="0" w:evenVBand="0" w:oddHBand="0" w:evenHBand="0" w:firstRowFirstColumn="0" w:firstRowLastColumn="0" w:lastRowFirstColumn="0" w:lastRowLastColumn="0"/>
              <w:rPr>
                <w:rFonts w:ascii="Times" w:hAnsi="Times" w:cs="Calibri"/>
                <w:color w:val="3D87C7" w:themeColor="accent2"/>
                <w:sz w:val="20"/>
                <w:szCs w:val="20"/>
              </w:rPr>
            </w:pPr>
            <w:r w:rsidRPr="00224DB2">
              <w:rPr>
                <w:rFonts w:ascii="Times" w:hAnsi="Times" w:cs="Calibri"/>
                <w:color w:val="3D87C7" w:themeColor="accent2"/>
                <w:sz w:val="20"/>
                <w:szCs w:val="20"/>
              </w:rPr>
              <w:t>24%</w:t>
            </w:r>
          </w:p>
        </w:tc>
        <w:tc>
          <w:tcPr>
            <w:tcW w:w="1984" w:type="dxa"/>
          </w:tcPr>
          <w:p w:rsidR="004E0ED0" w:rsidRPr="00224DB2" w:rsidRDefault="004E0ED0" w:rsidP="0054641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3</w:t>
            </w:r>
          </w:p>
        </w:tc>
      </w:tr>
    </w:tbl>
    <w:p w:rsidR="004E0ED0" w:rsidRPr="00224DB2" w:rsidRDefault="004E0ED0" w:rsidP="0033517A">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i/>
          <w:iCs/>
        </w:rPr>
      </w:pPr>
      <w:r w:rsidRPr="00224DB2">
        <w:rPr>
          <w:rFonts w:ascii="Times New Roman" w:hAnsi="Times New Roman" w:cs="Times New Roman"/>
          <w:bCs/>
          <w:iCs/>
        </w:rPr>
        <w:t>Atsevišķu daudzdzīvokļu dzīvojamās mājas elementu, tajā skaitā apkures un karstā ūdens sistēmas nomaiņu, sistēmas balansēšanas un regulēšanas uzlabošanu, aukstā ūdens un kanalizācijas sistēmas nomaiņu, ventilācijas sistēmas izveidi, šahtu tīrīšanu, ir iespējams veikt, saņemot valsts un Eiropas Savienības finanšu atbalstu energoefektivitātes paaugstināšanas pasākumu veikšanai dzīvojamā mājā</w:t>
      </w:r>
      <w:r w:rsidRPr="00224DB2">
        <w:rPr>
          <w:rStyle w:val="Beiguvresatsauce"/>
          <w:rFonts w:ascii="Times New Roman" w:hAnsi="Times New Roman" w:cs="Times New Roman"/>
          <w:bCs/>
          <w:iCs/>
        </w:rPr>
        <w:endnoteReference w:id="110"/>
      </w:r>
      <w:r w:rsidRPr="00224DB2">
        <w:rPr>
          <w:rFonts w:ascii="Times New Roman" w:hAnsi="Times New Roman" w:cs="Times New Roman"/>
          <w:bCs/>
          <w:iCs/>
        </w:rPr>
        <w:t>.</w:t>
      </w:r>
    </w:p>
    <w:p w:rsidR="004E0ED0" w:rsidRPr="00224DB2" w:rsidRDefault="004E0ED0" w:rsidP="0033517A">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i/>
          <w:iCs/>
        </w:rPr>
      </w:pPr>
      <w:r w:rsidRPr="00224DB2">
        <w:rPr>
          <w:rFonts w:ascii="Times New Roman" w:hAnsi="Times New Roman" w:cs="Times New Roman"/>
          <w:bCs/>
          <w:iCs/>
        </w:rPr>
        <w:t>Tomēr revīzijas apjomā iekļautās pašvaldības revīzijas laikā norādīja uz vairākiem šķēršļiem, kas liedz pieteikties finansējumam, piemēram, Ventspils novada pašvaldība norādīja, ka lielākās problēmas ir daudzdzīvokļu dzīvojamās mājās, kur iepriekš ir bijusi centrālapkure, taču vēlāk tā aizstāta ar individuālajām apkures ierīcēm, kas neatbilst ne tikai ugunsdrošības prasībām, be</w:t>
      </w:r>
      <w:r>
        <w:rPr>
          <w:rFonts w:ascii="Times New Roman" w:hAnsi="Times New Roman" w:cs="Times New Roman"/>
          <w:bCs/>
          <w:iCs/>
        </w:rPr>
        <w:t xml:space="preserve">t </w:t>
      </w:r>
      <w:r w:rsidRPr="00224DB2">
        <w:rPr>
          <w:rFonts w:ascii="Times New Roman" w:hAnsi="Times New Roman" w:cs="Times New Roman"/>
          <w:bCs/>
          <w:iCs/>
        </w:rPr>
        <w:t>šīs neatbilstības</w:t>
      </w:r>
      <w:r>
        <w:rPr>
          <w:rFonts w:ascii="Times New Roman" w:hAnsi="Times New Roman" w:cs="Times New Roman"/>
          <w:bCs/>
          <w:iCs/>
        </w:rPr>
        <w:t xml:space="preserve"> arī</w:t>
      </w:r>
      <w:r w:rsidRPr="00224DB2">
        <w:rPr>
          <w:rFonts w:ascii="Times New Roman" w:hAnsi="Times New Roman" w:cs="Times New Roman"/>
          <w:bCs/>
          <w:iCs/>
        </w:rPr>
        <w:t xml:space="preserve"> ietekmē ēkas drošumu.</w:t>
      </w:r>
    </w:p>
    <w:p w:rsidR="004E0ED0" w:rsidRPr="00224DB2" w:rsidRDefault="004E0ED0" w:rsidP="0033517A">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i/>
          <w:iCs/>
        </w:rPr>
      </w:pPr>
      <w:r w:rsidRPr="00224DB2">
        <w:rPr>
          <w:rFonts w:ascii="Times New Roman" w:hAnsi="Times New Roman" w:cs="Times New Roman"/>
          <w:bCs/>
          <w:iCs/>
        </w:rPr>
        <w:t>Olaines novada pašvaldība norādīja uz atsevišķu iedzīvotāju zemo maksātspēju un nevēlēšanos maksāt par ieguldījumu kopīpašumā. No 94 uzsāktiem daudzdzīvokļu dzīvojamo māju energoefektivitātes paaugstināšanas pr</w:t>
      </w:r>
      <w:r>
        <w:rPr>
          <w:rFonts w:ascii="Times New Roman" w:hAnsi="Times New Roman" w:cs="Times New Roman"/>
          <w:bCs/>
          <w:iCs/>
        </w:rPr>
        <w:t>ojektiem</w:t>
      </w:r>
      <w:r w:rsidRPr="00224DB2">
        <w:rPr>
          <w:rFonts w:ascii="Times New Roman" w:hAnsi="Times New Roman" w:cs="Times New Roman"/>
          <w:bCs/>
          <w:iCs/>
        </w:rPr>
        <w:t xml:space="preserve"> 26 gadījumos iedzīvotāju lēmums ir bijis negatīvs</w:t>
      </w:r>
      <w:r w:rsidRPr="00224DB2">
        <w:rPr>
          <w:rStyle w:val="Beiguvresatsauce"/>
          <w:rFonts w:ascii="Times New Roman" w:hAnsi="Times New Roman" w:cs="Times New Roman"/>
          <w:bCs/>
          <w:iCs/>
        </w:rPr>
        <w:endnoteReference w:id="111"/>
      </w:r>
      <w:r w:rsidRPr="00224DB2">
        <w:rPr>
          <w:rFonts w:ascii="Times New Roman" w:hAnsi="Times New Roman" w:cs="Times New Roman"/>
          <w:bCs/>
          <w:iCs/>
        </w:rPr>
        <w:t>, lai gan šo dzīvojamo māju tehniskais stāvoklis nav bijis atbilstošs un to būtu iespējams uzlabot, piesaistot ārējo finansējumu.</w:t>
      </w:r>
    </w:p>
    <w:p w:rsidR="004E0ED0" w:rsidRPr="00224DB2" w:rsidRDefault="004E0ED0" w:rsidP="0033517A">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i/>
          <w:iCs/>
        </w:rPr>
      </w:pPr>
      <w:r w:rsidRPr="00224DB2">
        <w:rPr>
          <w:rFonts w:ascii="Times New Roman" w:hAnsi="Times New Roman" w:cs="Times New Roman"/>
          <w:bCs/>
          <w:iCs/>
        </w:rPr>
        <w:t xml:space="preserve">Piemēram, izskatot triju AS “Olaines ūdens un siltums” pārvaldībā esošu daudzdzīvokļu dzīvojamo māju lietas, kur iedzīvotāju balsojums ir bijis negatīvs, ir konstatēts, ka vairākiem šo māju elementiem – mājas pamatiem, nesošajām sienām, pārsegumiem, skursteņiem, jumta segumam, dūmvadiem </w:t>
      </w:r>
      <w:r>
        <w:rPr>
          <w:rFonts w:ascii="Times New Roman" w:hAnsi="Times New Roman" w:cs="Times New Roman"/>
          <w:color w:val="333333" w:themeColor="text2" w:themeShade="80"/>
        </w:rPr>
        <w:t xml:space="preserve">– </w:t>
      </w:r>
      <w:r w:rsidRPr="00224DB2">
        <w:rPr>
          <w:rFonts w:ascii="Times New Roman" w:hAnsi="Times New Roman" w:cs="Times New Roman"/>
          <w:bCs/>
          <w:iCs/>
        </w:rPr>
        <w:t>ir nepieciešams būtisks remonts</w:t>
      </w:r>
      <w:r w:rsidRPr="00224DB2">
        <w:rPr>
          <w:rStyle w:val="Beiguvresatsauce"/>
          <w:rFonts w:ascii="Times New Roman" w:hAnsi="Times New Roman" w:cs="Times New Roman"/>
          <w:bCs/>
          <w:iCs/>
        </w:rPr>
        <w:endnoteReference w:id="112"/>
      </w:r>
      <w:r>
        <w:rPr>
          <w:rFonts w:ascii="Times New Roman" w:hAnsi="Times New Roman" w:cs="Times New Roman"/>
          <w:bCs/>
          <w:iCs/>
        </w:rPr>
        <w:t>,</w:t>
      </w:r>
      <w:r w:rsidRPr="00224DB2">
        <w:rPr>
          <w:rFonts w:ascii="Times New Roman" w:hAnsi="Times New Roman" w:cs="Times New Roman"/>
          <w:bCs/>
          <w:iCs/>
        </w:rPr>
        <w:t xml:space="preserve"> vai</w:t>
      </w:r>
      <w:r>
        <w:rPr>
          <w:rFonts w:ascii="Times New Roman" w:hAnsi="Times New Roman" w:cs="Times New Roman"/>
          <w:bCs/>
          <w:iCs/>
        </w:rPr>
        <w:t>,</w:t>
      </w:r>
      <w:r w:rsidRPr="00224DB2">
        <w:rPr>
          <w:rFonts w:ascii="Times New Roman" w:hAnsi="Times New Roman" w:cs="Times New Roman"/>
          <w:bCs/>
          <w:iCs/>
        </w:rPr>
        <w:t xml:space="preserve"> piemēram, dzīvojamai mājai Jelgavas </w:t>
      </w:r>
      <w:r w:rsidRPr="00224DB2">
        <w:rPr>
          <w:rFonts w:ascii="Times New Roman" w:hAnsi="Times New Roman" w:cs="Times New Roman"/>
        </w:rPr>
        <w:t>ielā 28</w:t>
      </w:r>
      <w:r w:rsidRPr="00224DB2">
        <w:rPr>
          <w:rFonts w:ascii="Times New Roman" w:hAnsi="Times New Roman" w:cs="Times New Roman"/>
          <w:bCs/>
          <w:iCs/>
        </w:rPr>
        <w:t>, Olainē</w:t>
      </w:r>
      <w:r>
        <w:rPr>
          <w:rFonts w:ascii="Times New Roman" w:hAnsi="Times New Roman" w:cs="Times New Roman"/>
          <w:bCs/>
          <w:iCs/>
        </w:rPr>
        <w:t>,</w:t>
      </w:r>
      <w:r w:rsidRPr="00224DB2">
        <w:rPr>
          <w:rFonts w:ascii="Times New Roman" w:hAnsi="Times New Roman" w:cs="Times New Roman"/>
          <w:bCs/>
          <w:iCs/>
        </w:rPr>
        <w:t xml:space="preserve"> ir pat nepieciešama apkures sistēmas,</w:t>
      </w:r>
      <w:r w:rsidRPr="00224DB2">
        <w:rPr>
          <w:rFonts w:ascii="Times New Roman" w:hAnsi="Times New Roman" w:cs="Times New Roman"/>
          <w:szCs w:val="24"/>
        </w:rPr>
        <w:t xml:space="preserve"> karstā </w:t>
      </w:r>
      <w:r w:rsidRPr="00224DB2">
        <w:rPr>
          <w:rFonts w:ascii="Times New Roman" w:hAnsi="Times New Roman" w:cs="Times New Roman"/>
          <w:bCs/>
          <w:iCs/>
        </w:rPr>
        <w:t xml:space="preserve">ūdens </w:t>
      </w:r>
      <w:proofErr w:type="spellStart"/>
      <w:r w:rsidRPr="00224DB2">
        <w:rPr>
          <w:rFonts w:ascii="Times New Roman" w:hAnsi="Times New Roman" w:cs="Times New Roman"/>
          <w:bCs/>
          <w:iCs/>
        </w:rPr>
        <w:t>guļvadu</w:t>
      </w:r>
      <w:proofErr w:type="spellEnd"/>
      <w:r w:rsidRPr="00224DB2">
        <w:rPr>
          <w:rFonts w:ascii="Times New Roman" w:hAnsi="Times New Roman" w:cs="Times New Roman"/>
          <w:bCs/>
          <w:iCs/>
        </w:rPr>
        <w:t>, aukstā ūdens apgādes sistēmas, kanalizācijas sistēmas nomaiņa.</w:t>
      </w:r>
    </w:p>
    <w:p w:rsidR="004E0ED0" w:rsidRPr="00224DB2" w:rsidRDefault="004E0ED0" w:rsidP="0033517A">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i/>
          <w:iCs/>
        </w:rPr>
      </w:pPr>
      <w:r w:rsidRPr="00224DB2">
        <w:rPr>
          <w:rFonts w:ascii="Times New Roman" w:hAnsi="Times New Roman" w:cs="Times New Roman"/>
          <w:bCs/>
          <w:iCs/>
        </w:rPr>
        <w:t>Likums “Par palīdzību dzīvokļa jautājumu risināšanā” paredz arī pašām pašvaldībām tiesības, izdodot saistošos noteikumus, sniegt palīdzību dzīvojamās mājas īpašniekam (īpašniekiem) vai dzīvokļu īpašniekiem, piešķirt finansējumu šādiem mērķiem:</w:t>
      </w:r>
    </w:p>
    <w:p w:rsidR="004E0ED0" w:rsidRPr="00224DB2" w:rsidRDefault="004E0ED0" w:rsidP="0033517A">
      <w:pPr>
        <w:pStyle w:val="Sarakstarindkopa"/>
        <w:numPr>
          <w:ilvl w:val="1"/>
          <w:numId w:val="6"/>
        </w:numPr>
        <w:tabs>
          <w:tab w:val="left" w:pos="0"/>
        </w:tabs>
        <w:spacing w:after="120" w:line="240" w:lineRule="auto"/>
        <w:ind w:left="993" w:hanging="567"/>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par valsts nozīmes kultūras pieminekli atzītas dzīvojamās mājas restaurācijai;</w:t>
      </w:r>
    </w:p>
    <w:p w:rsidR="004E0ED0" w:rsidRPr="00224DB2" w:rsidRDefault="004E0ED0" w:rsidP="0033517A">
      <w:pPr>
        <w:pStyle w:val="Sarakstarindkopa"/>
        <w:numPr>
          <w:ilvl w:val="1"/>
          <w:numId w:val="6"/>
        </w:numPr>
        <w:tabs>
          <w:tab w:val="left" w:pos="0"/>
        </w:tabs>
        <w:spacing w:after="120" w:line="240" w:lineRule="auto"/>
        <w:ind w:left="993" w:hanging="567"/>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lastRenderedPageBreak/>
        <w:t>dzīvojamās mājas renovācijai, ja tās tehniskais stāvoklis normatīvajos aktos noteiktajā kārtībā atzīts par bīstamu cilvēku dzīvībai vai veselībai;</w:t>
      </w:r>
    </w:p>
    <w:p w:rsidR="004E0ED0" w:rsidRPr="00224DB2" w:rsidRDefault="004E0ED0" w:rsidP="0033517A">
      <w:pPr>
        <w:pStyle w:val="Sarakstarindkopa"/>
        <w:numPr>
          <w:ilvl w:val="1"/>
          <w:numId w:val="6"/>
        </w:numPr>
        <w:tabs>
          <w:tab w:val="left" w:pos="0"/>
        </w:tabs>
        <w:spacing w:after="120" w:line="240" w:lineRule="auto"/>
        <w:ind w:left="993" w:hanging="567"/>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tādas dzīvojamās mājas renovācijai, kurā jālikvidē terora akta, avārijas, stihiskas nelaimes vai citas katastrofas sekas;</w:t>
      </w:r>
    </w:p>
    <w:p w:rsidR="004E0ED0" w:rsidRPr="00224DB2" w:rsidRDefault="004E0ED0" w:rsidP="0033517A">
      <w:pPr>
        <w:pStyle w:val="Sarakstarindkopa"/>
        <w:numPr>
          <w:ilvl w:val="1"/>
          <w:numId w:val="6"/>
        </w:numPr>
        <w:tabs>
          <w:tab w:val="left" w:pos="0"/>
        </w:tabs>
        <w:spacing w:after="120" w:line="240" w:lineRule="auto"/>
        <w:ind w:left="993" w:hanging="567"/>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energoefektivitātes pasākumu veikšanai dzīvojamā mājā;</w:t>
      </w:r>
    </w:p>
    <w:p w:rsidR="004E0ED0" w:rsidRPr="00224DB2" w:rsidRDefault="004E0ED0" w:rsidP="0033517A">
      <w:pPr>
        <w:pStyle w:val="Sarakstarindkopa"/>
        <w:numPr>
          <w:ilvl w:val="1"/>
          <w:numId w:val="6"/>
        </w:numPr>
        <w:tabs>
          <w:tab w:val="left" w:pos="0"/>
        </w:tabs>
        <w:spacing w:after="120" w:line="240" w:lineRule="auto"/>
        <w:ind w:left="993" w:hanging="567"/>
        <w:contextualSpacing w:val="0"/>
        <w:rPr>
          <w:rFonts w:ascii="Times New Roman" w:hAnsi="Times New Roman" w:cs="Times New Roman"/>
          <w:bCs/>
          <w:iCs/>
        </w:rPr>
      </w:pPr>
      <w:r w:rsidRPr="00224DB2">
        <w:rPr>
          <w:rFonts w:ascii="Times New Roman" w:hAnsi="Times New Roman" w:cs="Times New Roman"/>
          <w:color w:val="333333" w:themeColor="text2" w:themeShade="80"/>
        </w:rPr>
        <w:t>dzīv</w:t>
      </w:r>
      <w:r w:rsidRPr="00224DB2">
        <w:rPr>
          <w:rFonts w:ascii="Times New Roman" w:hAnsi="Times New Roman" w:cs="Times New Roman"/>
          <w:bCs/>
          <w:iCs/>
        </w:rPr>
        <w:t>ojamai mājai piesaistītā zemesgabala labiekārtošanai</w:t>
      </w:r>
      <w:r w:rsidRPr="00224DB2">
        <w:rPr>
          <w:rFonts w:ascii="Times New Roman" w:hAnsi="Times New Roman" w:cs="Times New Roman"/>
          <w:bCs/>
          <w:iCs/>
          <w:vertAlign w:val="superscript"/>
        </w:rPr>
        <w:endnoteReference w:id="113"/>
      </w:r>
      <w:r w:rsidRPr="00224DB2">
        <w:rPr>
          <w:rFonts w:ascii="Times New Roman" w:hAnsi="Times New Roman" w:cs="Times New Roman"/>
          <w:bCs/>
          <w:iCs/>
        </w:rPr>
        <w:t>.</w:t>
      </w:r>
    </w:p>
    <w:p w:rsidR="004E0ED0" w:rsidRPr="00224DB2" w:rsidRDefault="004E0ED0" w:rsidP="0033517A">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 xml:space="preserve">Revīzijā ir </w:t>
      </w:r>
      <w:r w:rsidRPr="00224DB2">
        <w:rPr>
          <w:rFonts w:ascii="Times New Roman" w:hAnsi="Times New Roman" w:cs="Times New Roman"/>
          <w:bCs/>
          <w:iCs/>
        </w:rPr>
        <w:t>noskaidrots</w:t>
      </w:r>
      <w:r w:rsidRPr="00224DB2">
        <w:rPr>
          <w:rFonts w:ascii="Times New Roman" w:hAnsi="Times New Roman" w:cs="Times New Roman"/>
          <w:color w:val="333333" w:themeColor="text2" w:themeShade="80"/>
        </w:rPr>
        <w:t>, ka septiņas pašvaldības</w:t>
      </w:r>
      <w:r w:rsidRPr="00224DB2">
        <w:rPr>
          <w:rStyle w:val="Beiguvresatsauce"/>
          <w:rFonts w:ascii="Times New Roman" w:hAnsi="Times New Roman" w:cs="Times New Roman"/>
          <w:color w:val="333333" w:themeColor="text2" w:themeShade="80"/>
        </w:rPr>
        <w:endnoteReference w:id="114"/>
      </w:r>
      <w:r w:rsidRPr="00224DB2">
        <w:rPr>
          <w:rFonts w:ascii="Times New Roman" w:hAnsi="Times New Roman" w:cs="Times New Roman"/>
          <w:color w:val="333333" w:themeColor="text2" w:themeShade="80"/>
        </w:rPr>
        <w:t xml:space="preserve"> ir izdevušas saistošos noteikumus par finanšu </w:t>
      </w:r>
      <w:r w:rsidRPr="00224DB2">
        <w:rPr>
          <w:rFonts w:ascii="Times New Roman" w:eastAsia="Times New Roman" w:hAnsi="Times New Roman" w:cs="Times New Roman"/>
          <w:color w:val="333333" w:themeColor="text2" w:themeShade="80"/>
        </w:rPr>
        <w:t>līdzekļu</w:t>
      </w:r>
      <w:r w:rsidRPr="00224DB2">
        <w:rPr>
          <w:rFonts w:ascii="Times New Roman" w:hAnsi="Times New Roman" w:cs="Times New Roman"/>
          <w:color w:val="333333" w:themeColor="text2" w:themeShade="80"/>
        </w:rPr>
        <w:t xml:space="preserve"> piešķiršanu energoefektivitātes pasākumu veikšanai dzīvojamās mājās, piecas pašvaldības</w:t>
      </w:r>
      <w:r w:rsidRPr="00224DB2">
        <w:rPr>
          <w:rStyle w:val="Beiguvresatsauce"/>
          <w:rFonts w:ascii="Times New Roman" w:hAnsi="Times New Roman" w:cs="Times New Roman"/>
          <w:color w:val="333333" w:themeColor="text2" w:themeShade="80"/>
        </w:rPr>
        <w:endnoteReference w:id="115"/>
      </w:r>
      <w:r w:rsidRPr="00224DB2">
        <w:rPr>
          <w:rFonts w:ascii="Times New Roman" w:hAnsi="Times New Roman" w:cs="Times New Roman"/>
          <w:color w:val="333333" w:themeColor="text2" w:themeShade="80"/>
        </w:rPr>
        <w:t xml:space="preserve"> – arī dzīvojamo māju renovācijai un dzīvojamai mājai piesaistītā zemesgabala labiekārtošanai:</w:t>
      </w:r>
    </w:p>
    <w:p w:rsidR="004E0ED0" w:rsidRPr="00224DB2" w:rsidRDefault="004E0ED0" w:rsidP="0033517A">
      <w:pPr>
        <w:pStyle w:val="Sarakstarindkopa"/>
        <w:numPr>
          <w:ilvl w:val="1"/>
          <w:numId w:val="6"/>
        </w:numPr>
        <w:tabs>
          <w:tab w:val="left" w:pos="0"/>
        </w:tabs>
        <w:spacing w:after="120" w:line="240" w:lineRule="auto"/>
        <w:ind w:left="993" w:hanging="567"/>
        <w:contextualSpacing w:val="0"/>
        <w:rPr>
          <w:rFonts w:ascii="Times New Roman" w:hAnsi="Times New Roman" w:cs="Times New Roman"/>
          <w:color w:val="333333" w:themeColor="text2" w:themeShade="80"/>
        </w:rPr>
      </w:pPr>
      <w:r w:rsidRPr="00224DB2">
        <w:rPr>
          <w:rFonts w:ascii="Times New Roman" w:hAnsi="Times New Roman" w:cs="Times New Roman"/>
          <w:noProof/>
          <w:lang w:eastAsia="lv-LV"/>
        </w:rPr>
        <mc:AlternateContent>
          <mc:Choice Requires="wps">
            <w:drawing>
              <wp:anchor distT="0" distB="0" distL="114300" distR="114300" simplePos="0" relativeHeight="252208128" behindDoc="1" locked="0" layoutInCell="1" allowOverlap="1" wp14:anchorId="6CAA5826" wp14:editId="5E04A68F">
                <wp:simplePos x="0" y="0"/>
                <wp:positionH relativeFrom="column">
                  <wp:posOffset>4115435</wp:posOffset>
                </wp:positionH>
                <wp:positionV relativeFrom="paragraph">
                  <wp:posOffset>48260</wp:posOffset>
                </wp:positionV>
                <wp:extent cx="1945005" cy="2209165"/>
                <wp:effectExtent l="0" t="0" r="0" b="635"/>
                <wp:wrapTight wrapText="bothSides">
                  <wp:wrapPolygon edited="0">
                    <wp:start x="0" y="0"/>
                    <wp:lineTo x="0" y="21420"/>
                    <wp:lineTo x="21367" y="21420"/>
                    <wp:lineTo x="21367" y="0"/>
                    <wp:lineTo x="0" y="0"/>
                  </wp:wrapPolygon>
                </wp:wrapTight>
                <wp:docPr id="289" name="Tekstlodziņš 289"/>
                <wp:cNvGraphicFramePr/>
                <a:graphic xmlns:a="http://schemas.openxmlformats.org/drawingml/2006/main">
                  <a:graphicData uri="http://schemas.microsoft.com/office/word/2010/wordprocessingShape">
                    <wps:wsp>
                      <wps:cNvSpPr txBox="1"/>
                      <wps:spPr>
                        <a:xfrm>
                          <a:off x="0" y="0"/>
                          <a:ext cx="1945005" cy="2209165"/>
                        </a:xfrm>
                        <a:prstGeom prst="rect">
                          <a:avLst/>
                        </a:prstGeom>
                        <a:solidFill>
                          <a:sysClr val="window" lastClr="FFFFFF"/>
                        </a:solidFill>
                        <a:ln w="6350">
                          <a:noFill/>
                        </a:ln>
                        <a:effectLst/>
                      </wps:spPr>
                      <wps:txbx>
                        <w:txbxContent>
                          <w:p w:rsidR="00A2773C" w:rsidRDefault="00A2773C" w:rsidP="0033517A">
                            <w:pPr>
                              <w:pStyle w:val="Diagrammasvirsraksts"/>
                              <w:spacing w:before="0" w:line="240" w:lineRule="auto"/>
                              <w:jc w:val="center"/>
                            </w:pPr>
                            <w:r>
                              <w:rPr>
                                <w:noProof/>
                                <w:lang w:eastAsia="lv-LV"/>
                              </w:rPr>
                              <w:drawing>
                                <wp:inline distT="0" distB="0" distL="0" distR="0" wp14:anchorId="24BEC463" wp14:editId="4580D0FF">
                                  <wp:extent cx="359665" cy="359665"/>
                                  <wp:effectExtent l="0" t="0" r="2540" b="2540"/>
                                  <wp:docPr id="510" name="Attēls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08.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E970AB" w:rsidRDefault="00A2773C" w:rsidP="0033517A">
                            <w:pPr>
                              <w:pStyle w:val="Diagrammasvirsraksts"/>
                              <w:jc w:val="center"/>
                            </w:pPr>
                            <w:r>
                              <w:t>Daugavpils un Valmieras pilsētas pašvaldību piešķirtais finansējums sniedz būtisku atbalstu daudzdzīvokļu dzīvojamo māju īpašniekiem māju tehniskā stāvokļa uzlabošanā.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lodziņš 289" o:spid="_x0000_s1074" type="#_x0000_t202" style="position:absolute;left:0;text-align:left;margin-left:324.05pt;margin-top:3.8pt;width:153.15pt;height:173.95pt;z-index:-25110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" fillcolor="window" stroked="f" strokeweight=".5pt">
                <v:textbox>
                  <w:txbxContent>
                    <w:p w:rsidR="00A2773C" w:rsidRDefault="00A2773C" w:rsidP="0033517A">
                      <w:pPr>
                        <w:pStyle w:val="Diagrammasvirsraksts"/>
                        <w:spacing w:before="0" w:line="240" w:lineRule="auto"/>
                        <w:jc w:val="center"/>
                      </w:pPr>
                      <w:r>
                        <w:rPr>
                          <w:noProof/>
                          <w:lang w:eastAsia="lv-LV"/>
                        </w:rPr>
                        <w:drawing>
                          <wp:inline distT="0" distB="0" distL="0" distR="0" wp14:anchorId="24BEC463" wp14:editId="4580D0FF">
                            <wp:extent cx="359665" cy="359665"/>
                            <wp:effectExtent l="0" t="0" r="2540" b="2540"/>
                            <wp:docPr id="510" name="Attēls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08.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E970AB" w:rsidRDefault="00A2773C" w:rsidP="0033517A">
                      <w:pPr>
                        <w:pStyle w:val="Diagrammasvirsraksts"/>
                        <w:jc w:val="center"/>
                      </w:pPr>
                      <w:r>
                        <w:t>Daugavpils un Valmieras pilsētas pašvaldību piešķirtais finansējums sniedz būtisku atbalstu daudzdzīvokļu dzīvojamo māju īpašniekiem māju tehniskā stāvokļa uzlabošanā.</w:t>
                      </w:r>
                    </w:p>
                  </w:txbxContent>
                </v:textbox>
                <w10:wrap type="tight"/>
              </v:shape>
            </w:pict>
          </mc:Fallback>
        </mc:AlternateContent>
      </w:r>
      <w:r w:rsidRPr="00224DB2">
        <w:rPr>
          <w:rFonts w:ascii="Times New Roman" w:hAnsi="Times New Roman" w:cs="Times New Roman"/>
          <w:color w:val="333333" w:themeColor="text2" w:themeShade="80"/>
        </w:rPr>
        <w:t>Alojas novada pašvaldība paredz piešķirt līdzfinansējumu tikai tehniskās dokumentācijas izstrādei, turklāt ne vairāk par 1000 </w:t>
      </w:r>
      <w:r w:rsidRPr="00224DB2">
        <w:rPr>
          <w:rFonts w:ascii="Times New Roman" w:hAnsi="Times New Roman" w:cs="Times New Roman"/>
          <w:i/>
          <w:color w:val="333333" w:themeColor="text2" w:themeShade="80"/>
        </w:rPr>
        <w:t>euro</w:t>
      </w:r>
      <w:r w:rsidRPr="00224DB2">
        <w:rPr>
          <w:rFonts w:ascii="Times New Roman" w:hAnsi="Times New Roman" w:cs="Times New Roman"/>
          <w:color w:val="333333" w:themeColor="text2" w:themeShade="80"/>
        </w:rPr>
        <w:t>, savukārt Gulbenes novada pašvaldībā kopējais pašvaldības līdzfinansējuma apmērs par tehniskās dokumentācijas izstrādi, tehnisko apsekošanu un energoauditu nedrīkst pārsniegt 2000 </w:t>
      </w:r>
      <w:r w:rsidRPr="00224DB2">
        <w:rPr>
          <w:rFonts w:ascii="Times New Roman" w:hAnsi="Times New Roman" w:cs="Times New Roman"/>
          <w:i/>
          <w:color w:val="333333" w:themeColor="text2" w:themeShade="80"/>
        </w:rPr>
        <w:t>euro</w:t>
      </w:r>
      <w:r w:rsidRPr="00224DB2">
        <w:rPr>
          <w:rFonts w:ascii="Times New Roman" w:hAnsi="Times New Roman" w:cs="Times New Roman"/>
          <w:color w:val="333333" w:themeColor="text2" w:themeShade="80"/>
        </w:rPr>
        <w:t>;</w:t>
      </w:r>
    </w:p>
    <w:p w:rsidR="004E0ED0" w:rsidRPr="00124BDB" w:rsidRDefault="004E0ED0" w:rsidP="0033517A">
      <w:pPr>
        <w:pStyle w:val="Sarakstarindkopa"/>
        <w:numPr>
          <w:ilvl w:val="1"/>
          <w:numId w:val="6"/>
        </w:numPr>
        <w:tabs>
          <w:tab w:val="left" w:pos="0"/>
        </w:tabs>
        <w:spacing w:after="120" w:line="240" w:lineRule="auto"/>
        <w:ind w:left="993" w:hanging="567"/>
        <w:contextualSpacing w:val="0"/>
        <w:rPr>
          <w:rFonts w:ascii="Times New Roman" w:hAnsi="Times New Roman" w:cs="Times New Roman"/>
          <w:color w:val="333333" w:themeColor="text2" w:themeShade="80"/>
        </w:rPr>
      </w:pPr>
      <w:r w:rsidRPr="00124BDB">
        <w:rPr>
          <w:rFonts w:ascii="Times New Roman" w:hAnsi="Times New Roman" w:cs="Times New Roman"/>
          <w:color w:val="333333" w:themeColor="text2" w:themeShade="80"/>
        </w:rPr>
        <w:t>apmēra un apjoma ziņā lielāko pašvaldības līdzfinansējumu dzīvojamo māju un dzīvokļu īpašniekiem paredz Daugavpils un Valmieras pilsēt</w:t>
      </w:r>
      <w:r>
        <w:rPr>
          <w:rFonts w:ascii="Times New Roman" w:hAnsi="Times New Roman" w:cs="Times New Roman"/>
          <w:color w:val="333333" w:themeColor="text2" w:themeShade="80"/>
        </w:rPr>
        <w:t>as</w:t>
      </w:r>
      <w:r w:rsidRPr="00124BDB">
        <w:rPr>
          <w:rFonts w:ascii="Times New Roman" w:hAnsi="Times New Roman" w:cs="Times New Roman"/>
          <w:color w:val="333333" w:themeColor="text2" w:themeShade="80"/>
        </w:rPr>
        <w:t xml:space="preserve"> pašvaldību saistošie noteikumi (skatīt revīzijas ziņojuma 2. pielikumu).</w:t>
      </w:r>
    </w:p>
    <w:p w:rsidR="004E0ED0" w:rsidRPr="00224DB2" w:rsidRDefault="004E0ED0" w:rsidP="0033517A">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i/>
          <w:iCs/>
        </w:rPr>
      </w:pPr>
      <w:r w:rsidRPr="00124BDB">
        <w:rPr>
          <w:rFonts w:ascii="Times New Roman" w:hAnsi="Times New Roman" w:cs="Times New Roman"/>
          <w:bCs/>
          <w:iCs/>
        </w:rPr>
        <w:t>Olaines, Ērgļu un Tērvetes novada</w:t>
      </w:r>
      <w:r w:rsidRPr="00224DB2">
        <w:rPr>
          <w:rFonts w:ascii="Times New Roman" w:hAnsi="Times New Roman" w:cs="Times New Roman"/>
          <w:bCs/>
          <w:iCs/>
        </w:rPr>
        <w:t xml:space="preserve"> pašvaldības nav izdevušas šādus saistošos noteikumus. Ērgļu un Tērvetes novada pašvaldības finanšu līdzekļus iepriekš minētajiem mērķiem arī nepiešķir</w:t>
      </w:r>
      <w:r>
        <w:rPr>
          <w:rFonts w:ascii="Times New Roman" w:hAnsi="Times New Roman" w:cs="Times New Roman"/>
          <w:bCs/>
          <w:iCs/>
        </w:rPr>
        <w:t>, un šo</w:t>
      </w:r>
      <w:r w:rsidRPr="00224DB2">
        <w:rPr>
          <w:rFonts w:ascii="Times New Roman" w:hAnsi="Times New Roman" w:cs="Times New Roman"/>
          <w:bCs/>
          <w:iCs/>
        </w:rPr>
        <w:t xml:space="preserve"> pašvaldību iedzīvotāju maksātspēja un kredītspēja novērtēta kā zema.</w:t>
      </w:r>
    </w:p>
    <w:p w:rsidR="004E0ED0" w:rsidRPr="00224DB2" w:rsidRDefault="004E0ED0" w:rsidP="0033517A">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i/>
          <w:iCs/>
        </w:rPr>
      </w:pPr>
      <w:r w:rsidRPr="00B95072">
        <w:rPr>
          <w:rFonts w:ascii="Times New Roman" w:hAnsi="Times New Roman" w:cs="Times New Roman"/>
          <w:bCs/>
          <w:iCs/>
        </w:rPr>
        <w:t>Savukārt Olaines novada pašvaldība finansējumu ir noteikusi ar domes lēmumu</w:t>
      </w:r>
      <w:r w:rsidRPr="00B95072">
        <w:rPr>
          <w:rStyle w:val="Beiguvresatsauce"/>
          <w:rFonts w:ascii="Times New Roman" w:hAnsi="Times New Roman" w:cs="Times New Roman"/>
          <w:bCs/>
          <w:iCs/>
        </w:rPr>
        <w:endnoteReference w:id="116"/>
      </w:r>
      <w:r w:rsidRPr="00B95072">
        <w:rPr>
          <w:rFonts w:ascii="Times New Roman" w:hAnsi="Times New Roman" w:cs="Times New Roman"/>
          <w:bCs/>
          <w:iCs/>
        </w:rPr>
        <w:t>.</w:t>
      </w:r>
      <w:r w:rsidRPr="00224DB2">
        <w:rPr>
          <w:rFonts w:ascii="Times New Roman" w:hAnsi="Times New Roman" w:cs="Times New Roman"/>
          <w:bCs/>
          <w:iCs/>
        </w:rPr>
        <w:t xml:space="preserve"> Pašvaldība piešķir līdzfinansējumu daudzdzīvokļu dzīvojamo māju īpašniekiem, sedzot atliktā maksājuma procentus par renovācijas darbiem, ja pašvaldības kapitālsabiedrības šo darbus veikušas:</w:t>
      </w:r>
    </w:p>
    <w:p w:rsidR="004E0ED0" w:rsidRPr="00224DB2" w:rsidRDefault="004E0ED0" w:rsidP="0033517A">
      <w:pPr>
        <w:pStyle w:val="Sarakstarindkopa"/>
        <w:numPr>
          <w:ilvl w:val="1"/>
          <w:numId w:val="6"/>
        </w:numPr>
        <w:tabs>
          <w:tab w:val="left" w:pos="0"/>
        </w:tabs>
        <w:spacing w:after="120" w:line="240" w:lineRule="auto"/>
        <w:ind w:left="993" w:hanging="567"/>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saņemot kredītiestādes kredītu, kam ir noteikts atliktā maksājuma procents;</w:t>
      </w:r>
    </w:p>
    <w:p w:rsidR="004E0ED0" w:rsidRPr="00224DB2" w:rsidRDefault="004E0ED0" w:rsidP="0033517A">
      <w:pPr>
        <w:pStyle w:val="Sarakstarindkopa"/>
        <w:numPr>
          <w:ilvl w:val="1"/>
          <w:numId w:val="6"/>
        </w:numPr>
        <w:tabs>
          <w:tab w:val="left" w:pos="0"/>
        </w:tabs>
        <w:spacing w:after="120" w:line="240" w:lineRule="auto"/>
        <w:ind w:left="993" w:hanging="567"/>
        <w:contextualSpacing w:val="0"/>
        <w:rPr>
          <w:rFonts w:ascii="Times New Roman" w:hAnsi="Times New Roman" w:cs="Times New Roman"/>
          <w:bCs/>
          <w:iCs/>
          <w:color w:val="333333" w:themeColor="text2" w:themeShade="80"/>
        </w:rPr>
      </w:pPr>
      <w:r w:rsidRPr="00224DB2">
        <w:rPr>
          <w:rFonts w:ascii="Times New Roman" w:hAnsi="Times New Roman" w:cs="Times New Roman"/>
          <w:color w:val="333333" w:themeColor="text2" w:themeShade="80"/>
        </w:rPr>
        <w:t>par paš</w:t>
      </w:r>
      <w:r w:rsidRPr="00224DB2">
        <w:rPr>
          <w:rFonts w:ascii="Times New Roman" w:hAnsi="Times New Roman" w:cs="Times New Roman"/>
          <w:bCs/>
          <w:iCs/>
          <w:color w:val="333333" w:themeColor="text2" w:themeShade="80"/>
        </w:rPr>
        <w:t>u finanšu līdzekļiem.</w:t>
      </w:r>
    </w:p>
    <w:p w:rsidR="004E0ED0" w:rsidRPr="00B95072" w:rsidRDefault="004E0ED0" w:rsidP="00D60629">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i/>
          <w:iCs/>
        </w:rPr>
      </w:pPr>
      <w:r w:rsidRPr="00B95072">
        <w:rPr>
          <w:rFonts w:ascii="Times New Roman" w:hAnsi="Times New Roman" w:cs="Times New Roman"/>
          <w:bCs/>
          <w:iCs/>
        </w:rPr>
        <w:t>Minētajā lēmumā nav norādīti kritēriji, kuru daudzdzīvokļu dzīvojamo māju īpašniekiem ir priekšrocība, pašvaldības kapitālsabiedrībai veicot renovācijas darbus par tās līdzekļiem un piemērojot īpašniekiem atlikto maksājumu. Šādus publiski pieejamus kritērijus nevarēja norādīt arī kapitālsabiedrība. Līdz ar to nav skaidrs, kā izvēlētas daudzdzīvokļu dzīvojamās mājas, kuru īpašniekiem atbalsts ticis piešķirts.</w:t>
      </w:r>
    </w:p>
    <w:p w:rsidR="004E0ED0" w:rsidRPr="00224DB2" w:rsidRDefault="004E0ED0" w:rsidP="0033517A">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i/>
          <w:iCs/>
        </w:rPr>
      </w:pPr>
      <w:r w:rsidRPr="00224DB2">
        <w:rPr>
          <w:rFonts w:ascii="Times New Roman" w:hAnsi="Times New Roman" w:cs="Times New Roman"/>
          <w:bCs/>
          <w:iCs/>
        </w:rPr>
        <w:t xml:space="preserve">Olaines novada pašvaldības AS “Olaines ūdens un siltums” katru gadu iesniedz pašvaldībai informāciju par </w:t>
      </w:r>
      <w:r>
        <w:rPr>
          <w:rFonts w:ascii="Times New Roman" w:hAnsi="Times New Roman" w:cs="Times New Roman"/>
          <w:bCs/>
          <w:iCs/>
        </w:rPr>
        <w:t>dzīvojamo māju renovācijas darbiem, kas veikti no pašu līdzekļiem,</w:t>
      </w:r>
      <w:r w:rsidRPr="00224DB2">
        <w:rPr>
          <w:rFonts w:ascii="Times New Roman" w:hAnsi="Times New Roman" w:cs="Times New Roman"/>
          <w:bCs/>
          <w:iCs/>
        </w:rPr>
        <w:t> – stāvvadu, guļvadu, ūdensapgādes un kanalizācijas nomaiņu, ēkas renovāciju, kuru apmaksai īpašniekiem piešķirts atliktais maksājums uz desmit gadiem un pašvaldībai sedzamo atliktā maksājuma procentu apmēru, kas vidēji veido 10 %</w:t>
      </w:r>
      <w:r w:rsidRPr="00224DB2">
        <w:rPr>
          <w:rStyle w:val="Beiguvresatsauce"/>
          <w:rFonts w:ascii="Times New Roman" w:hAnsi="Times New Roman" w:cs="Times New Roman"/>
          <w:bCs/>
          <w:iCs/>
        </w:rPr>
        <w:endnoteReference w:id="117"/>
      </w:r>
      <w:r w:rsidRPr="00224DB2">
        <w:rPr>
          <w:rFonts w:ascii="Times New Roman" w:hAnsi="Times New Roman" w:cs="Times New Roman"/>
          <w:bCs/>
          <w:iCs/>
        </w:rPr>
        <w:t>.</w:t>
      </w:r>
    </w:p>
    <w:p w:rsidR="004E0ED0" w:rsidRPr="00224DB2" w:rsidRDefault="004E0ED0" w:rsidP="0033517A">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i/>
          <w:iCs/>
        </w:rPr>
      </w:pPr>
      <w:r w:rsidRPr="00224DB2">
        <w:rPr>
          <w:rFonts w:ascii="Times New Roman" w:hAnsi="Times New Roman" w:cs="Times New Roman"/>
          <w:bCs/>
          <w:iCs/>
        </w:rPr>
        <w:lastRenderedPageBreak/>
        <w:t xml:space="preserve">Laika posmā no 2017. līdz 2019. gadam procentu apmērs par iepriekš veiktajiem renovācijas darbiem veidoja </w:t>
      </w:r>
      <w:r w:rsidRPr="00224DB2">
        <w:rPr>
          <w:rFonts w:ascii="Times New Roman" w:hAnsi="Times New Roman" w:cs="Times New Roman"/>
          <w:bCs/>
          <w:iCs/>
          <w:color w:val="auto"/>
        </w:rPr>
        <w:t>123 873</w:t>
      </w:r>
      <w:r w:rsidRPr="00224DB2">
        <w:rPr>
          <w:rFonts w:ascii="Times New Roman" w:hAnsi="Times New Roman" w:cs="Times New Roman"/>
          <w:bCs/>
          <w:iCs/>
        </w:rPr>
        <w:t> </w:t>
      </w:r>
      <w:r w:rsidRPr="00224DB2">
        <w:rPr>
          <w:rFonts w:ascii="Times New Roman" w:hAnsi="Times New Roman" w:cs="Times New Roman"/>
          <w:bCs/>
          <w:i/>
          <w:iCs/>
        </w:rPr>
        <w:t>euro</w:t>
      </w:r>
      <w:r w:rsidRPr="00224DB2">
        <w:rPr>
          <w:rFonts w:ascii="Times New Roman" w:hAnsi="Times New Roman" w:cs="Times New Roman"/>
          <w:bCs/>
          <w:iCs/>
        </w:rPr>
        <w:t>,</w:t>
      </w:r>
      <w:r w:rsidRPr="00224DB2">
        <w:rPr>
          <w:rFonts w:ascii="Times New Roman" w:hAnsi="Times New Roman" w:cs="Times New Roman"/>
          <w:bCs/>
          <w:iCs/>
          <w:color w:val="auto"/>
        </w:rPr>
        <w:t xml:space="preserve"> </w:t>
      </w:r>
      <w:r w:rsidRPr="00224DB2">
        <w:rPr>
          <w:rFonts w:ascii="Times New Roman" w:hAnsi="Times New Roman" w:cs="Times New Roman"/>
          <w:bCs/>
          <w:iCs/>
        </w:rPr>
        <w:t>un par šo apmēru pašvaldība kapitālsabiedrībai palielinājusi pamatkapitālu</w:t>
      </w:r>
      <w:r w:rsidRPr="00224DB2">
        <w:rPr>
          <w:rStyle w:val="Beiguvresatsauce"/>
          <w:rFonts w:ascii="Times New Roman" w:hAnsi="Times New Roman" w:cs="Times New Roman"/>
          <w:bCs/>
          <w:iCs/>
        </w:rPr>
        <w:endnoteReference w:id="118"/>
      </w:r>
      <w:r w:rsidRPr="00224DB2">
        <w:rPr>
          <w:rFonts w:ascii="Times New Roman" w:hAnsi="Times New Roman" w:cs="Times New Roman"/>
          <w:bCs/>
          <w:iCs/>
        </w:rPr>
        <w:t>.</w:t>
      </w:r>
    </w:p>
    <w:p w:rsidR="004E0ED0" w:rsidRPr="00224DB2" w:rsidRDefault="004E0ED0" w:rsidP="0033517A">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i/>
          <w:iCs/>
          <w:color w:val="3D87C7" w:themeColor="accent2"/>
        </w:rPr>
      </w:pPr>
      <w:r w:rsidRPr="00224DB2">
        <w:rPr>
          <w:rFonts w:ascii="Times New Roman" w:hAnsi="Times New Roman" w:cs="Times New Roman"/>
          <w:bCs/>
          <w:iCs/>
        </w:rPr>
        <w:t>Vienlaikus revīzijā, izskatot izlasē iekļauto AS “Olaines ūdens un siltums” pārvaldībā esošo daudzdzīvokļu dzīvojamo māju lietas, vismaz četrās daudzdzīvokļu dzīvojamās mājās</w:t>
      </w:r>
      <w:r w:rsidRPr="00224DB2">
        <w:rPr>
          <w:rStyle w:val="Beiguvresatsauce"/>
          <w:rFonts w:ascii="Times New Roman" w:hAnsi="Times New Roman" w:cs="Times New Roman"/>
          <w:bCs/>
          <w:iCs/>
        </w:rPr>
        <w:endnoteReference w:id="119"/>
      </w:r>
      <w:r w:rsidRPr="00224DB2">
        <w:rPr>
          <w:rFonts w:ascii="Times New Roman" w:hAnsi="Times New Roman" w:cs="Times New Roman"/>
          <w:bCs/>
          <w:iCs/>
        </w:rPr>
        <w:t xml:space="preserve"> ir konstatēti tādi bojājumi, kas rada personu veselības un dzīvības apdraudējumu </w:t>
      </w:r>
      <w:r w:rsidRPr="00443D09">
        <w:rPr>
          <w:rFonts w:ascii="Times New Roman" w:hAnsi="Times New Roman" w:cs="Times New Roman"/>
          <w:bCs/>
          <w:iCs/>
          <w:color w:val="3D87C7" w:themeColor="accent2"/>
        </w:rPr>
        <w:t>(bojāti ventilācijas kanālu gali virs jumta, izbirušas kanālu starpsienas, metāla dūmvadi neatbilst normatīvu prasībām, nepieciešams būtisks skursteņu un dūmvadu remonts)</w:t>
      </w:r>
      <w:r>
        <w:rPr>
          <w:rFonts w:ascii="Times New Roman" w:hAnsi="Times New Roman" w:cs="Times New Roman"/>
          <w:bCs/>
          <w:iCs/>
        </w:rPr>
        <w:t>,</w:t>
      </w:r>
      <w:r w:rsidRPr="00443D09">
        <w:rPr>
          <w:rFonts w:ascii="Times New Roman" w:hAnsi="Times New Roman" w:cs="Times New Roman"/>
          <w:bCs/>
          <w:iCs/>
        </w:rPr>
        <w:t xml:space="preserve"> </w:t>
      </w:r>
      <w:r w:rsidRPr="00224DB2">
        <w:rPr>
          <w:rFonts w:ascii="Times New Roman" w:hAnsi="Times New Roman" w:cs="Times New Roman"/>
          <w:bCs/>
          <w:iCs/>
        </w:rPr>
        <w:t>un tādēļ tie atbilstoši normatīvajam aktam</w:t>
      </w:r>
      <w:r w:rsidRPr="00224DB2">
        <w:rPr>
          <w:rStyle w:val="Beiguvresatsauce"/>
          <w:rFonts w:ascii="Times New Roman" w:hAnsi="Times New Roman" w:cs="Times New Roman"/>
          <w:bCs/>
          <w:iCs/>
        </w:rPr>
        <w:endnoteReference w:id="120"/>
      </w:r>
      <w:r w:rsidRPr="00224DB2">
        <w:rPr>
          <w:rFonts w:ascii="Times New Roman" w:hAnsi="Times New Roman" w:cs="Times New Roman"/>
          <w:bCs/>
          <w:iCs/>
        </w:rPr>
        <w:t xml:space="preserve"> ir novēršami neatliekami, finanšu trūkuma gadījumā novēršot tos par kapitālsabiedrības pašu līdzekļiem. Tomēr šie bojājumi vēl joprojām nav novērsti.</w:t>
      </w:r>
    </w:p>
    <w:p w:rsidR="004E0ED0" w:rsidRPr="00224DB2" w:rsidRDefault="004E0ED0" w:rsidP="0033517A">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color w:val="212121"/>
          <w:lang w:eastAsia="lv-LV"/>
        </w:rPr>
        <w:t>Savukārt, lai veicinātu dzīvojamās mājas pārvaldnieku un īpašnieku izpratni par dzīvojamo māju tehnisko stāvokli un dzīvojamai mājai savlaicīgi veicamiem pasākumiem, r</w:t>
      </w:r>
      <w:r w:rsidRPr="00224DB2">
        <w:rPr>
          <w:rFonts w:ascii="Times New Roman" w:hAnsi="Times New Roman" w:cs="Times New Roman"/>
        </w:rPr>
        <w:t>evidējamā laika posmā Ministrija pasūtīja tipveida daudzdzīvokļu dzīvojamo māju 316. un 318. sērijas balkonu, lodžiju plātņu, lieveņu un to norobežojošo konstrukciju tehnisko izpēti un tipveida risinājumu izstrādi</w:t>
      </w:r>
      <w:r w:rsidRPr="00224DB2">
        <w:rPr>
          <w:rStyle w:val="Beiguvresatsauce"/>
          <w:rFonts w:ascii="Times New Roman" w:hAnsi="Times New Roman" w:cs="Times New Roman"/>
        </w:rPr>
        <w:endnoteReference w:id="121"/>
      </w:r>
      <w:r w:rsidRPr="00224DB2">
        <w:rPr>
          <w:rFonts w:ascii="Times New Roman" w:hAnsi="Times New Roman" w:cs="Times New Roman"/>
        </w:rPr>
        <w:t>.</w:t>
      </w:r>
    </w:p>
    <w:p w:rsidR="004E0ED0" w:rsidRPr="00224DB2" w:rsidRDefault="004E0ED0" w:rsidP="0033517A">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 xml:space="preserve">Ministrijas ieskatā pētījuma rezultāti un tipveida risinājumi veicinās savlaicīgu un korektu lēmumu </w:t>
      </w:r>
      <w:r w:rsidRPr="00224DB2">
        <w:rPr>
          <w:rFonts w:ascii="Times New Roman" w:hAnsi="Times New Roman" w:cs="Times New Roman"/>
          <w:color w:val="212121"/>
          <w:lang w:eastAsia="lv-LV"/>
        </w:rPr>
        <w:t>pieņemšanu</w:t>
      </w:r>
      <w:r w:rsidRPr="00224DB2">
        <w:rPr>
          <w:rFonts w:ascii="Times New Roman" w:hAnsi="Times New Roman" w:cs="Times New Roman"/>
        </w:rPr>
        <w:t xml:space="preserve"> par ēku</w:t>
      </w:r>
      <w:r w:rsidRPr="00224DB2">
        <w:rPr>
          <w:rFonts w:ascii="Times New Roman" w:hAnsi="Times New Roman" w:cs="Times New Roman"/>
          <w:color w:val="212121"/>
          <w:lang w:eastAsia="lv-LV"/>
        </w:rPr>
        <w:t xml:space="preserve"> atjaunošanu, kā arī mazinās ēku uzturēšanas izdevumus, jo</w:t>
      </w:r>
      <w:r w:rsidRPr="00224DB2">
        <w:rPr>
          <w:rFonts w:ascii="Times New Roman" w:hAnsi="Times New Roman" w:cs="Times New Roman"/>
          <w:lang w:eastAsia="lv-LV"/>
        </w:rPr>
        <w:t>:</w:t>
      </w:r>
    </w:p>
    <w:p w:rsidR="004E0ED0" w:rsidRPr="00224DB2" w:rsidRDefault="004E0ED0" w:rsidP="0033517A">
      <w:pPr>
        <w:pStyle w:val="Sarakstarindkopa"/>
        <w:numPr>
          <w:ilvl w:val="1"/>
          <w:numId w:val="6"/>
        </w:numPr>
        <w:tabs>
          <w:tab w:val="left" w:pos="0"/>
        </w:tabs>
        <w:spacing w:after="120" w:line="240" w:lineRule="auto"/>
        <w:ind w:left="993" w:hanging="567"/>
        <w:contextualSpacing w:val="0"/>
        <w:rPr>
          <w:rFonts w:ascii="Times New Roman" w:hAnsi="Times New Roman" w:cs="Times New Roman"/>
          <w:lang w:eastAsia="lv-LV"/>
        </w:rPr>
      </w:pPr>
      <w:r w:rsidRPr="00224DB2">
        <w:rPr>
          <w:rFonts w:ascii="Times New Roman" w:eastAsia="Calibri" w:hAnsi="Times New Roman" w:cs="Times New Roman"/>
          <w:color w:val="212121"/>
          <w:lang w:eastAsia="lv-LV"/>
        </w:rPr>
        <w:t xml:space="preserve">sniedzot viegli uztveramus balkonu tehnisko problēmu aprakstus, kas ļauj jebkuram šo sēriju dzīvojamo māju īpašniekam vai apsaimniekotajam viegli identificēt, cik sliktā </w:t>
      </w:r>
      <w:r w:rsidRPr="00224DB2">
        <w:rPr>
          <w:rFonts w:ascii="Times New Roman" w:hAnsi="Times New Roman" w:cs="Times New Roman"/>
          <w:color w:val="333333" w:themeColor="text2" w:themeShade="80"/>
        </w:rPr>
        <w:t>tehniskās</w:t>
      </w:r>
      <w:r w:rsidRPr="00224DB2">
        <w:rPr>
          <w:rFonts w:ascii="Times New Roman" w:eastAsia="Calibri" w:hAnsi="Times New Roman" w:cs="Times New Roman"/>
          <w:color w:val="212121"/>
          <w:lang w:eastAsia="lv-LV"/>
        </w:rPr>
        <w:t xml:space="preserve"> stāvoklī ir konkrētās dzīvojamās mājas balkoni</w:t>
      </w:r>
      <w:r>
        <w:rPr>
          <w:rFonts w:ascii="Times New Roman" w:eastAsia="Calibri" w:hAnsi="Times New Roman" w:cs="Times New Roman"/>
          <w:color w:val="212121"/>
          <w:lang w:eastAsia="lv-LV"/>
        </w:rPr>
        <w:t>,</w:t>
      </w:r>
      <w:r w:rsidRPr="00224DB2">
        <w:rPr>
          <w:rFonts w:ascii="Times New Roman" w:eastAsia="Calibri" w:hAnsi="Times New Roman" w:cs="Times New Roman"/>
          <w:color w:val="212121"/>
          <w:lang w:eastAsia="lv-LV"/>
        </w:rPr>
        <w:t xml:space="preserve"> un</w:t>
      </w:r>
      <w:r>
        <w:rPr>
          <w:rFonts w:ascii="Times New Roman" w:eastAsia="Calibri" w:hAnsi="Times New Roman" w:cs="Times New Roman"/>
          <w:color w:val="212121"/>
          <w:lang w:eastAsia="lv-LV"/>
        </w:rPr>
        <w:t xml:space="preserve"> </w:t>
      </w:r>
      <w:r w:rsidRPr="00224DB2">
        <w:rPr>
          <w:rFonts w:ascii="Times New Roman" w:eastAsia="Calibri" w:hAnsi="Times New Roman" w:cs="Times New Roman"/>
          <w:color w:val="212121"/>
          <w:lang w:eastAsia="lv-LV"/>
        </w:rPr>
        <w:t>pieņem</w:t>
      </w:r>
      <w:r>
        <w:rPr>
          <w:rFonts w:ascii="Times New Roman" w:eastAsia="Calibri" w:hAnsi="Times New Roman" w:cs="Times New Roman"/>
          <w:color w:val="212121"/>
          <w:lang w:eastAsia="lv-LV"/>
        </w:rPr>
        <w:t>t lēmumu</w:t>
      </w:r>
      <w:r w:rsidRPr="00224DB2">
        <w:rPr>
          <w:rFonts w:ascii="Times New Roman" w:eastAsia="Calibri" w:hAnsi="Times New Roman" w:cs="Times New Roman"/>
          <w:color w:val="212121"/>
          <w:lang w:eastAsia="lv-LV"/>
        </w:rPr>
        <w:t xml:space="preserve"> par to atjaunošanas vai demontāžas steidzamību, lai neapdraudētu apkārtējos un mājas iedzīvotājus;</w:t>
      </w:r>
    </w:p>
    <w:p w:rsidR="004E0ED0" w:rsidRPr="00224DB2" w:rsidRDefault="004E0ED0" w:rsidP="0033517A">
      <w:pPr>
        <w:pStyle w:val="Sarakstarindkopa"/>
        <w:numPr>
          <w:ilvl w:val="1"/>
          <w:numId w:val="6"/>
        </w:numPr>
        <w:tabs>
          <w:tab w:val="left" w:pos="0"/>
        </w:tabs>
        <w:spacing w:after="120" w:line="240" w:lineRule="auto"/>
        <w:ind w:left="993" w:hanging="567"/>
        <w:contextualSpacing w:val="0"/>
        <w:rPr>
          <w:rFonts w:ascii="Times New Roman" w:hAnsi="Times New Roman" w:cs="Times New Roman"/>
          <w:color w:val="212121"/>
        </w:rPr>
      </w:pPr>
      <w:r w:rsidRPr="00224DB2">
        <w:rPr>
          <w:rFonts w:ascii="Times New Roman" w:eastAsia="Calibri" w:hAnsi="Times New Roman" w:cs="Times New Roman"/>
          <w:color w:val="212121"/>
          <w:lang w:eastAsia="lv-LV"/>
        </w:rPr>
        <w:t>tika konstatēts, ka lielākoties balkonu tehnisko stāvokl</w:t>
      </w:r>
      <w:r>
        <w:rPr>
          <w:rFonts w:ascii="Times New Roman" w:eastAsia="Calibri" w:hAnsi="Times New Roman" w:cs="Times New Roman"/>
          <w:color w:val="212121"/>
          <w:lang w:eastAsia="lv-LV"/>
        </w:rPr>
        <w:t>i ir ietekmējuši vides apstākļi</w:t>
      </w:r>
      <w:r w:rsidRPr="00224DB2">
        <w:rPr>
          <w:rFonts w:ascii="Times New Roman" w:eastAsia="Calibri" w:hAnsi="Times New Roman" w:cs="Times New Roman"/>
          <w:color w:val="212121"/>
          <w:lang w:eastAsia="lv-LV"/>
        </w:rPr>
        <w:t xml:space="preserve"> un nepiemērota ekspluatācija. Balkonu konstrukcijām konstatēti bojājumi, kas raksturīgi neapmierinošam hidroizolācijas tehniskajam stāvoklim un kas liecina par neapmierinošu lietus ūdens novadsistēmas tehnisko stāvokli;</w:t>
      </w:r>
    </w:p>
    <w:p w:rsidR="004E0ED0" w:rsidRPr="00224DB2" w:rsidRDefault="004E0ED0" w:rsidP="0033517A">
      <w:pPr>
        <w:pStyle w:val="Sarakstarindkopa"/>
        <w:numPr>
          <w:ilvl w:val="1"/>
          <w:numId w:val="6"/>
        </w:numPr>
        <w:spacing w:before="120" w:after="120" w:line="240" w:lineRule="auto"/>
        <w:ind w:left="993" w:hanging="567"/>
        <w:contextualSpacing w:val="0"/>
        <w:rPr>
          <w:rFonts w:ascii="Times New Roman" w:hAnsi="Times New Roman" w:cs="Times New Roman"/>
          <w:color w:val="auto"/>
          <w:lang w:eastAsia="lv-LV"/>
        </w:rPr>
      </w:pPr>
      <w:r w:rsidRPr="00224DB2">
        <w:rPr>
          <w:rFonts w:ascii="Times New Roman" w:eastAsia="Calibri" w:hAnsi="Times New Roman" w:cs="Times New Roman"/>
          <w:color w:val="212121"/>
          <w:lang w:eastAsia="lv-LV"/>
        </w:rPr>
        <w:t xml:space="preserve">tika izstrādāti trīs tipveida risinājumi un norādītas ar to veikšanu saistītās </w:t>
      </w:r>
      <w:proofErr w:type="spellStart"/>
      <w:r w:rsidRPr="00224DB2">
        <w:rPr>
          <w:rFonts w:ascii="Times New Roman" w:eastAsia="Calibri" w:hAnsi="Times New Roman" w:cs="Times New Roman"/>
          <w:color w:val="212121"/>
          <w:lang w:eastAsia="lv-LV"/>
        </w:rPr>
        <w:t>būvizmaksas</w:t>
      </w:r>
      <w:proofErr w:type="spellEnd"/>
      <w:r w:rsidRPr="00224DB2">
        <w:rPr>
          <w:rFonts w:ascii="Times New Roman" w:eastAsia="Calibri" w:hAnsi="Times New Roman" w:cs="Times New Roman"/>
          <w:color w:val="212121"/>
          <w:lang w:eastAsia="lv-LV"/>
        </w:rPr>
        <w:t>.</w:t>
      </w:r>
    </w:p>
    <w:p w:rsidR="004E0ED0" w:rsidRPr="00224DB2" w:rsidRDefault="004E0ED0" w:rsidP="0033517A">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color w:val="212121"/>
          <w:lang w:eastAsia="lv-LV"/>
        </w:rPr>
      </w:pPr>
      <w:r w:rsidRPr="00224DB2">
        <w:rPr>
          <w:rFonts w:ascii="Times New Roman" w:hAnsi="Times New Roman" w:cs="Times New Roman"/>
          <w:color w:val="212121"/>
          <w:lang w:eastAsia="lv-LV"/>
        </w:rPr>
        <w:t>Atbilstoši Ministrijas norādītajai informācijai dažas pašvaldības</w:t>
      </w:r>
      <w:r w:rsidRPr="00224DB2">
        <w:rPr>
          <w:rFonts w:ascii="Times New Roman" w:eastAsia="Times New Roman" w:hAnsi="Times New Roman" w:cs="Times New Roman"/>
          <w:color w:val="212121"/>
        </w:rPr>
        <w:t xml:space="preserve"> (piemēram, Rīgas un Daugavpils </w:t>
      </w:r>
      <w:r>
        <w:rPr>
          <w:rFonts w:ascii="Times New Roman" w:hAnsi="Times New Roman" w:cs="Times New Roman"/>
          <w:color w:val="212121"/>
          <w:lang w:eastAsia="lv-LV"/>
        </w:rPr>
        <w:t>pilsēta</w:t>
      </w:r>
      <w:r w:rsidRPr="00224DB2">
        <w:rPr>
          <w:rFonts w:ascii="Times New Roman" w:hAnsi="Times New Roman" w:cs="Times New Roman"/>
          <w:color w:val="212121"/>
          <w:lang w:eastAsia="lv-LV"/>
        </w:rPr>
        <w:t>), lai palīdzētu iedzīvotājiem uzlabot balkonu drošību, ir izstrādājušas atbalsta programmas, kas paredz pašvaldību finansiālu atbalstu sliktā tehniskā stāvoklī esošo balkonu atjaunošanai.</w:t>
      </w:r>
    </w:p>
    <w:p w:rsidR="004E0ED0" w:rsidRPr="00224DB2" w:rsidRDefault="004E0ED0" w:rsidP="0033517A">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
          <w:color w:val="212121"/>
          <w:lang w:eastAsia="lv-LV"/>
        </w:rPr>
      </w:pPr>
      <w:r w:rsidRPr="00224DB2">
        <w:rPr>
          <w:rFonts w:ascii="Times New Roman" w:hAnsi="Times New Roman" w:cs="Times New Roman"/>
          <w:color w:val="212121"/>
          <w:lang w:eastAsia="lv-LV"/>
        </w:rPr>
        <w:t>Ministrija plāno turpināt veikt sērijveida māju un to elementu tehnisko izpēti</w:t>
      </w:r>
      <w:r>
        <w:rPr>
          <w:rFonts w:ascii="Times New Roman" w:hAnsi="Times New Roman" w:cs="Times New Roman"/>
          <w:color w:val="212121"/>
          <w:lang w:eastAsia="lv-LV"/>
        </w:rPr>
        <w:t>,</w:t>
      </w:r>
      <w:r w:rsidRPr="00224DB2">
        <w:rPr>
          <w:rFonts w:ascii="Times New Roman" w:hAnsi="Times New Roman" w:cs="Times New Roman"/>
          <w:color w:val="212121"/>
          <w:lang w:eastAsia="lv-LV"/>
        </w:rPr>
        <w:t xml:space="preserve"> un 2019. gadā kā izpētes objekts ir izvēlēta 464. sērijas ēku izpēte, kuras lielākoties būvētas no 1960. gada līdz 1970. gadam un kuru vidējais kalpošanas ilgums iestāsies jau 2020. gadā</w:t>
      </w:r>
      <w:r w:rsidRPr="00224DB2">
        <w:rPr>
          <w:rStyle w:val="Beiguvresatsauce"/>
          <w:rFonts w:ascii="Times New Roman" w:hAnsi="Times New Roman" w:cs="Times New Roman"/>
          <w:color w:val="212121"/>
          <w:lang w:eastAsia="lv-LV"/>
        </w:rPr>
        <w:endnoteReference w:id="122"/>
      </w:r>
      <w:r w:rsidRPr="00224DB2">
        <w:rPr>
          <w:rFonts w:ascii="Times New Roman" w:hAnsi="Times New Roman" w:cs="Times New Roman"/>
          <w:color w:val="212121"/>
          <w:lang w:eastAsia="lv-LV"/>
        </w:rPr>
        <w:t>.</w:t>
      </w:r>
    </w:p>
    <w:p w:rsidR="004E0ED0" w:rsidRPr="00224DB2" w:rsidRDefault="004E0ED0" w:rsidP="0033517A">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 xml:space="preserve">Tomēr Valsts kontroles ieskatā tipveida daudzdzīvokļu dzīvojamo māju un to elementu tehniskā izpēte un tipveida risinājumu izstrāde sniegtu lielāku ieguvumu ar ekspluatācijā pieņemtu ēku drošumu saistīto problēmu risināšanā, ja tiktu nodrošināts atbilstošs valsts un pašvaldību atbalsts, kā arī efektīva </w:t>
      </w:r>
      <w:r w:rsidRPr="00224DB2">
        <w:rPr>
          <w:rFonts w:ascii="Times New Roman" w:hAnsi="Times New Roman" w:cs="Times New Roman"/>
          <w:color w:val="333333" w:themeColor="text2" w:themeShade="80"/>
          <w:lang w:eastAsia="lv-LV"/>
        </w:rPr>
        <w:t>kontrole</w:t>
      </w:r>
      <w:r w:rsidRPr="00224DB2">
        <w:rPr>
          <w:rFonts w:ascii="Times New Roman" w:hAnsi="Times New Roman" w:cs="Times New Roman"/>
          <w:color w:val="333333" w:themeColor="text2" w:themeShade="80"/>
        </w:rPr>
        <w:t xml:space="preserve"> pār īpašnieka un pārvaldnieka pienākumu izpildi.</w:t>
      </w:r>
    </w:p>
    <w:p w:rsidR="004E0ED0" w:rsidRPr="00224DB2" w:rsidRDefault="004E0ED0" w:rsidP="00752B11">
      <w:pPr>
        <w:tabs>
          <w:tab w:val="left" w:pos="0"/>
        </w:tabs>
        <w:spacing w:before="120" w:after="120" w:line="240" w:lineRule="auto"/>
        <w:rPr>
          <w:rFonts w:ascii="Times New Roman" w:hAnsi="Times New Roman" w:cs="Times New Roman"/>
          <w:bCs/>
          <w:iCs/>
          <w:color w:val="3D87C7" w:themeColor="accent2"/>
          <w:sz w:val="24"/>
          <w:szCs w:val="24"/>
        </w:rPr>
      </w:pPr>
      <w:r w:rsidRPr="00224DB2">
        <w:rPr>
          <w:rFonts w:ascii="Times New Roman" w:hAnsi="Times New Roman" w:cs="Times New Roman"/>
          <w:bCs/>
          <w:iCs/>
          <w:color w:val="3D87C7" w:themeColor="accent2"/>
          <w:sz w:val="24"/>
          <w:szCs w:val="24"/>
        </w:rPr>
        <w:t>Ieteikumi</w:t>
      </w:r>
    </w:p>
    <w:p w:rsidR="004E0ED0" w:rsidRPr="00E1647C" w:rsidRDefault="004E0ED0" w:rsidP="00B95072">
      <w:pPr>
        <w:pStyle w:val="Sarakstarindkopa"/>
        <w:numPr>
          <w:ilvl w:val="0"/>
          <w:numId w:val="6"/>
        </w:numPr>
        <w:tabs>
          <w:tab w:val="left" w:pos="0"/>
        </w:tabs>
        <w:spacing w:before="120" w:after="120" w:line="240" w:lineRule="auto"/>
        <w:ind w:left="425" w:hanging="425"/>
        <w:contextualSpacing w:val="0"/>
      </w:pPr>
      <w:r w:rsidRPr="00E1647C">
        <w:t>Lai risinātu ēku drošuma jomā pastāvošās problēmas – tostarp, ar finansējuma nepieejamību un nepietiekamiem ēku apsaimniekošanas uzkrājumiem, iesaistīto personu nepietiekamo izpratni par drošu ēku ekspluatāciju un pienākumu izpildes nepieciešamību, ar būvvalžu neatkarību un darba metodiskās vadības trūkumu, ēku pārvaldnieku profesionālās kvalifikā</w:t>
      </w:r>
      <w:r w:rsidR="00E1647C">
        <w:t>cijas un kontroles neesamību, – Ministrijai:</w:t>
      </w:r>
    </w:p>
    <w:p w:rsidR="004E0ED0" w:rsidRPr="00E1647C" w:rsidRDefault="004E0ED0" w:rsidP="00B95072">
      <w:pPr>
        <w:pStyle w:val="Sarakstarindkopa"/>
        <w:numPr>
          <w:ilvl w:val="1"/>
          <w:numId w:val="6"/>
        </w:numPr>
        <w:tabs>
          <w:tab w:val="left" w:pos="0"/>
        </w:tabs>
        <w:spacing w:after="120" w:line="240" w:lineRule="auto"/>
        <w:ind w:left="993" w:hanging="567"/>
        <w:contextualSpacing w:val="0"/>
      </w:pPr>
      <w:r w:rsidRPr="00E1647C">
        <w:t>apzin</w:t>
      </w:r>
      <w:r w:rsidR="00E80FCD" w:rsidRPr="00E1647C">
        <w:t>ā</w:t>
      </w:r>
      <w:r w:rsidRPr="00E1647C">
        <w:t>t ekspluatācijā pieņemtu ēku drošumu ietekmējošās problēmas un to cēloņus;</w:t>
      </w:r>
    </w:p>
    <w:p w:rsidR="00E1647C" w:rsidRPr="00E1647C" w:rsidRDefault="00E1647C" w:rsidP="00E1647C">
      <w:pPr>
        <w:pStyle w:val="Sarakstarindkopa"/>
        <w:numPr>
          <w:ilvl w:val="1"/>
          <w:numId w:val="6"/>
        </w:numPr>
        <w:tabs>
          <w:tab w:val="left" w:pos="0"/>
        </w:tabs>
        <w:spacing w:after="120" w:line="240" w:lineRule="auto"/>
        <w:ind w:left="993" w:hanging="567"/>
        <w:contextualSpacing w:val="0"/>
      </w:pPr>
      <w:r w:rsidRPr="00E1647C">
        <w:lastRenderedPageBreak/>
        <w:t>izstrādāt risinājumus identificēto problēmu novēršanai, tostarp, finanšu instrumentus ieguldījumiem mājokļu tehniskā stāvokļa uzlabošanai, un veikt iespējamo risinājumu salīdzinājumu atbilstošākā risinājuma izvēlei;</w:t>
      </w:r>
    </w:p>
    <w:p w:rsidR="004E0ED0" w:rsidRPr="00E1647C" w:rsidRDefault="004E0ED0" w:rsidP="00B95072">
      <w:pPr>
        <w:pStyle w:val="Sarakstarindkopa"/>
        <w:numPr>
          <w:ilvl w:val="1"/>
          <w:numId w:val="6"/>
        </w:numPr>
        <w:tabs>
          <w:tab w:val="left" w:pos="0"/>
        </w:tabs>
        <w:spacing w:after="120" w:line="240" w:lineRule="auto"/>
        <w:ind w:left="993" w:hanging="567"/>
        <w:contextualSpacing w:val="0"/>
        <w:rPr>
          <w:rFonts w:ascii="Times New Roman" w:hAnsi="Times New Roman" w:cs="Times New Roman"/>
        </w:rPr>
      </w:pPr>
      <w:r w:rsidRPr="00E1647C">
        <w:t>no</w:t>
      </w:r>
      <w:r w:rsidR="00E80FCD" w:rsidRPr="00E1647C">
        <w:t>teikt</w:t>
      </w:r>
      <w:r w:rsidRPr="00E1647C">
        <w:t xml:space="preserve"> mērķus un sasniedzamos rezultatīvos rādītājus, kas ļaus novērtēt risinājumu ieviešanas progresu.</w:t>
      </w:r>
    </w:p>
    <w:p w:rsidR="004E0ED0" w:rsidRPr="00B95072" w:rsidRDefault="004E0ED0" w:rsidP="00D60629">
      <w:pPr>
        <w:pStyle w:val="Sarakstarindkopa"/>
        <w:numPr>
          <w:ilvl w:val="0"/>
          <w:numId w:val="6"/>
        </w:numPr>
        <w:rPr>
          <w:szCs w:val="24"/>
        </w:rPr>
      </w:pPr>
      <w:r w:rsidRPr="00B95072">
        <w:rPr>
          <w:szCs w:val="24"/>
        </w:rPr>
        <w:t>Lai nodrošinātu Olaines novada pašvaldības kapitālsabiedrības atliktā maksājuma piešķiršanas caurskatāmību un pieejamību visiem pašvaldības administratīvās teritorijas iedzīvotājiem, pašvaldībai izvērtēt atbalsta piešķiršanas pamatotību.</w:t>
      </w:r>
    </w:p>
    <w:p w:rsidR="004E0ED0" w:rsidRPr="00224DB2" w:rsidRDefault="004E0ED0" w:rsidP="00D60629">
      <w:pPr>
        <w:pStyle w:val="Sarakstarindkopa"/>
        <w:numPr>
          <w:ilvl w:val="0"/>
          <w:numId w:val="0"/>
        </w:numPr>
        <w:tabs>
          <w:tab w:val="left" w:pos="0"/>
        </w:tabs>
        <w:spacing w:before="120" w:after="120" w:line="240" w:lineRule="auto"/>
        <w:ind w:left="425"/>
        <w:contextualSpacing w:val="0"/>
        <w:rPr>
          <w:rFonts w:ascii="Times New Roman" w:hAnsi="Times New Roman" w:cs="Times New Roman"/>
          <w:szCs w:val="24"/>
        </w:rPr>
      </w:pPr>
      <w:r w:rsidRPr="00224DB2">
        <w:rPr>
          <w:rFonts w:ascii="Times New Roman" w:hAnsi="Times New Roman" w:cs="Times New Roman"/>
          <w:szCs w:val="24"/>
        </w:rPr>
        <w:br w:type="page"/>
      </w:r>
    </w:p>
    <w:p w:rsidR="004E0ED0" w:rsidRPr="00224DB2" w:rsidRDefault="004E0ED0" w:rsidP="00495246">
      <w:pPr>
        <w:pStyle w:val="Virsraksts2"/>
        <w:numPr>
          <w:ilvl w:val="0"/>
          <w:numId w:val="40"/>
        </w:numPr>
        <w:jc w:val="both"/>
        <w:rPr>
          <w:rFonts w:cs="Times New Roman"/>
        </w:rPr>
      </w:pPr>
      <w:bookmarkStart w:id="13" w:name="_Toc26183080"/>
      <w:r w:rsidRPr="00224DB2">
        <w:rPr>
          <w:rFonts w:cs="Times New Roman"/>
        </w:rPr>
        <w:lastRenderedPageBreak/>
        <w:t>Vai pašvaldības, pārvaldot tām un citām personām piederošas daudzdzīvokļu dzīvojamās mājas, izpilda normatīvajos aktos noteiktos pienākumus, kas ir priekšnoteikumi ēku atbilstībai drošuma prasībām?</w:t>
      </w:r>
      <w:bookmarkEnd w:id="13"/>
    </w:p>
    <w:p w:rsidR="004E0ED0" w:rsidRPr="00224DB2" w:rsidRDefault="004E0ED0" w:rsidP="00D95E8F">
      <w:pPr>
        <w:pStyle w:val="Citts"/>
      </w:pPr>
      <w:r w:rsidRPr="00224DB2">
        <w:t>Normatīvie akti, kas jāpiemēro pašvaldībai, pārvaldot daudzdzīvokļu dzīvojamās mājas, paredz konkrētu un secīgu darbību veikšanu māju fiziskai saglabāšanai un apdraudējuma novēršanai, tajā skaitā tādas maksas noteikšanu, lai varētu novērst mājās konstatētos bojājumus.</w:t>
      </w:r>
    </w:p>
    <w:p w:rsidR="004E0ED0" w:rsidRPr="00224DB2" w:rsidRDefault="004E0ED0" w:rsidP="00D95E8F">
      <w:pPr>
        <w:pStyle w:val="Citts"/>
      </w:pPr>
      <w:r w:rsidRPr="00224DB2">
        <w:t>Tomēr pašvaldības nepilda normatīvajos aktos noteiktos pienākumus</w:t>
      </w:r>
      <w:r>
        <w:t>, u</w:t>
      </w:r>
      <w:r w:rsidRPr="00224DB2">
        <w:t xml:space="preserve">n vairāk </w:t>
      </w:r>
      <w:r>
        <w:t>ne</w:t>
      </w:r>
      <w:r w:rsidRPr="00224DB2">
        <w:t xml:space="preserve">kā pusē no izlasē iekļautajām daudzdzīvokļu dzīvojamām mājām maksa noteikta pretēji normatīvajā aktā paredzētajai kārtībai, proti, nesagatavojot dzīvojamās mājas uzturēšanas un apsaimniekošanas darbu tāmi katram gadam. </w:t>
      </w:r>
    </w:p>
    <w:p w:rsidR="004E0ED0" w:rsidRPr="00224DB2" w:rsidRDefault="004E0ED0" w:rsidP="00D95E8F">
      <w:pPr>
        <w:pStyle w:val="Citts"/>
        <w:rPr>
          <w:color w:val="FF0000"/>
        </w:rPr>
      </w:pPr>
      <w:r w:rsidRPr="00224DB2">
        <w:t xml:space="preserve">Maksa šīm mājām noteikta ar vēsturiskiem domes lēmumiem, kuri pieņemti pirms vairāk </w:t>
      </w:r>
      <w:r>
        <w:t>ne</w:t>
      </w:r>
      <w:r w:rsidRPr="00224DB2">
        <w:t xml:space="preserve">kā desmit gadiem un </w:t>
      </w:r>
      <w:r>
        <w:t xml:space="preserve">kas </w:t>
      </w:r>
      <w:r w:rsidRPr="00224DB2">
        <w:t>pārsvarā sedz tikai zālāja nopļaušanas un administrācijas izmaksas. Savukārt 22 dzīvojamām mājām pārvaldīšanas un apsaimniekošanas maksa vispār netiek aprēķināta un iekasēta. Šajās dzīvojamās mājās konst</w:t>
      </w:r>
      <w:r>
        <w:t>atēti būtiski bojājumi, tostarp</w:t>
      </w:r>
      <w:r w:rsidRPr="00224DB2">
        <w:t xml:space="preserve"> no 12 daudzdzīvokļu dzīvojamām mājām 11 māju tehniskais stāvoklis neat</w:t>
      </w:r>
      <w:r>
        <w:t>bilst drošuma prasībām, turklāt</w:t>
      </w:r>
      <w:r w:rsidRPr="00224DB2">
        <w:t xml:space="preserve"> sešu māju tehniskais stāvoklis novērtēts arī kā tāds, kur investīciju ieguldīšana nav saprātīga.</w:t>
      </w:r>
    </w:p>
    <w:p w:rsidR="004E0ED0" w:rsidRPr="00224DB2" w:rsidRDefault="004E0ED0" w:rsidP="00087D53">
      <w:pPr>
        <w:pStyle w:val="Citts"/>
      </w:pPr>
      <w:r w:rsidRPr="00224DB2">
        <w:t xml:space="preserve">Lai gan attiecībā uz pārējām daudzdzīvokļu dzīvojamām mājām tiek sagatavota apsaimniekošanas un pārvaldīšanas darbu tāme katram gadam, tomēr izmaksas mājas uzturēšanai tajā tiek ietvertas tikai tādā apmērā, lai nepārsniegtu dzīvokļa īpašnieka vēlamo maksu par kvadrātmetru. </w:t>
      </w:r>
    </w:p>
    <w:p w:rsidR="004E0ED0" w:rsidRPr="00224DB2" w:rsidRDefault="004E0ED0" w:rsidP="00087D53">
      <w:pPr>
        <w:pStyle w:val="Citts"/>
      </w:pPr>
      <w:r>
        <w:t>Par to liecina tas</w:t>
      </w:r>
      <w:r w:rsidRPr="00224DB2">
        <w:t>, ka vairākās daudzdzīvokļu dzīvojamās mājās pirms maksas noteikšanas nav ticis noteikts mājas tehniskais stāvoklis. Arī tehniskā apsekošana netiek veikta elementiem, kuriem iestājies vidējās kalpošanas ilgums.</w:t>
      </w:r>
    </w:p>
    <w:p w:rsidR="004E0ED0" w:rsidRPr="00224DB2" w:rsidRDefault="004E0ED0" w:rsidP="002F6608">
      <w:pPr>
        <w:pStyle w:val="Citts"/>
      </w:pPr>
      <w:r w:rsidRPr="00224DB2">
        <w:t>Tomēr tieši vizuālās apskates un tehniskās apsekošanas rezultāti ir pamats bojājumu novēršanai nepieciešamos darbus un to izmaksas ietvert dzīvojamās mājas uzturēšanas darbu plānos un apsaimniekošanas un uzturēšanas darbu tāmēs kārtējam gadam.</w:t>
      </w:r>
    </w:p>
    <w:p w:rsidR="004E0ED0" w:rsidRPr="00224DB2" w:rsidRDefault="004E0ED0" w:rsidP="00F71503"/>
    <w:p w:rsidR="004E0ED0" w:rsidRPr="00C86EDA" w:rsidRDefault="004E0ED0" w:rsidP="00087D53">
      <w:pPr>
        <w:pStyle w:val="Citts"/>
      </w:pPr>
      <w:r w:rsidRPr="00224DB2">
        <w:lastRenderedPageBreak/>
        <w:t>Savukārt pat tajos gadījumos, kad tika sagatavoti vizuālās apskates akti vai veikti ieraksti apsekošanas reģistrācijas žurnālā, dokumentos norādītā informācija vai nu neļauj novērtēt, kādi bojājumi ir dzīvojamā mājā (tiek norādīts – derīgs ekspluatācijai, nepieciešams neliels remonts, nepieciešams būtisks remonts un nepieciešams nomainīt)</w:t>
      </w:r>
      <w:r>
        <w:t>,</w:t>
      </w:r>
      <w:r w:rsidRPr="00224DB2">
        <w:t xml:space="preserve"> vai arī nesniedz informāciju par visu elementu tehnisko stāvokli. Tomēr</w:t>
      </w:r>
      <w:r>
        <w:t>,</w:t>
      </w:r>
      <w:r w:rsidRPr="00224DB2">
        <w:t xml:space="preserve"> nenorādot konkrētus bojājumus, ir apgrūtināta iespēja izsekot,</w:t>
      </w:r>
      <w:r>
        <w:t xml:space="preserve"> vai dzīvojamā mājā nav jau tādu</w:t>
      </w:r>
      <w:r w:rsidRPr="00224DB2">
        <w:t xml:space="preserve"> b</w:t>
      </w:r>
      <w:r>
        <w:t>ojājumu</w:t>
      </w:r>
      <w:r w:rsidRPr="00224DB2">
        <w:t>, kas ir jānovērš neatliekami – ārpus kārtas</w:t>
      </w:r>
      <w:r>
        <w:t> –</w:t>
      </w:r>
      <w:r w:rsidRPr="00224DB2">
        <w:t>, jo tie rada apdraudējumu.</w:t>
      </w:r>
    </w:p>
    <w:p w:rsidR="004E0ED0" w:rsidRPr="00224DB2" w:rsidRDefault="004E0ED0" w:rsidP="00087D53">
      <w:pPr>
        <w:pStyle w:val="Citts"/>
      </w:pPr>
      <w:r w:rsidRPr="00224DB2">
        <w:t xml:space="preserve">Arī dzīvojamās mājas uzturēšanas darbu plāni tiek sagatavoti mazāk </w:t>
      </w:r>
      <w:r>
        <w:t>ne</w:t>
      </w:r>
      <w:r w:rsidRPr="00224DB2">
        <w:t>kā pusei dzīvojamo māju, tomēr arī tajos netiek ietverti visu bojājumu novēršanai nepieciešamie darbi, uzkrājumu veidošanas termiņš un plānotās izmaksas. Turklāt 67 % gadījumu šo darbu izmaksas netiek ietvertas arī tālāk dzīvojamās mājas uzturēšanas un apsaimniekošanas darbu tāmē, lai pārvaldnieks varētu saņemt finansējumu bojājumu novēršanai.</w:t>
      </w:r>
    </w:p>
    <w:p w:rsidR="004E0ED0" w:rsidRPr="00224DB2" w:rsidRDefault="004E0ED0" w:rsidP="00484F06">
      <w:pPr>
        <w:pStyle w:val="Citts"/>
      </w:pPr>
      <w:r w:rsidRPr="00224DB2">
        <w:t xml:space="preserve">Līdz ar to </w:t>
      </w:r>
      <w:r>
        <w:t xml:space="preserve">no </w:t>
      </w:r>
      <w:r w:rsidRPr="00224DB2">
        <w:t>71 izlasē iekļautās daudzdzīvokļu dzīvojamās mājas</w:t>
      </w:r>
      <w:r>
        <w:t>, kurā</w:t>
      </w:r>
      <w:r w:rsidRPr="00224DB2">
        <w:t xml:space="preserve"> maksa tiek noteikta, sagatavojot uzturēšanas un apsaimniekošanas darbu tāmi, 56 mājās pastāv būtiski bojājumi, tostarp 30 daudzdzīvokļu dzīvojamās mājās tie netiek novērsti gadu no gada. No sešām daudzdzīvokļu dzīvojamām mājām – piecu māju tehniskais stāvoklis neat</w:t>
      </w:r>
      <w:r>
        <w:t>bilst drošuma prasībām, turklāt</w:t>
      </w:r>
      <w:r w:rsidRPr="00224DB2">
        <w:t xml:space="preserve"> vienas mājas tehniskais stāvoklis novērtēts arī kā tāds, kur investīciju ieguldīšana nav saprātīga.</w:t>
      </w:r>
    </w:p>
    <w:p w:rsidR="004E0ED0" w:rsidRPr="00224DB2" w:rsidRDefault="004E0ED0" w:rsidP="00D95E8F">
      <w:pPr>
        <w:pStyle w:val="Citts"/>
      </w:pPr>
      <w:r w:rsidRPr="00224DB2">
        <w:t xml:space="preserve">Tikai divu pašvaldību – Olaines novada pašvaldības SIA “Zeiferti” un Gulbenes novada </w:t>
      </w:r>
      <w:r>
        <w:t xml:space="preserve">pašvaldības SIA “Gulbenes nami” – </w:t>
      </w:r>
      <w:r w:rsidRPr="00224DB2">
        <w:t>sagatavotie pārskati ļauj identificēt, vai uzturēšanas darbu plānos un dzīvojamās mājas uzturēšanas un apsaimniekošanas darbu tāmēs ietvertie darbi tiek izpildīti. Pārējās pašvaldībās, kurās tiek sagatavoti darbu plāni un maksa noteikta, sagatavojot uzturēšanas un apsaimniekošanas darbu tāmi, pārskati neatbilst normatīvo aktu prasībām un tādējādi liedz pārliecināties par to, vai remontdarbiem izlietotais finansējums ir ticis izlietots tieši šim mērķim.</w:t>
      </w:r>
    </w:p>
    <w:p w:rsidR="004E0ED0" w:rsidRPr="00224DB2" w:rsidRDefault="004E0ED0" w:rsidP="00D95E8F">
      <w:pPr>
        <w:pStyle w:val="Citts"/>
        <w:rPr>
          <w:color w:val="FF0000"/>
        </w:rPr>
      </w:pPr>
      <w:r w:rsidRPr="00224DB2">
        <w:t>Turklāt netiek veikts arī ārpuskārtas remonts gadījumos, kad bojājumi ir jānovērš jau neatliekami, piemēram – izdrupuši dūmvadi, skursteņi, to notecējumi, drūpošu balkonu paneļi, gar kuriem dz</w:t>
      </w:r>
      <w:r>
        <w:t>īvokļos ieplūst lietus ūdeņ</w:t>
      </w:r>
      <w:r w:rsidRPr="00224DB2">
        <w:t>i. Līdz ar to vismaz 51 pašvaldību īpašumā un pārvaldībā esošā daudzdzīvokļu dzīvojamā mājā pastāv ar ugunsdrošības prasību neievērošanu saistīti bojājumi, kas rada cilvēku veselības un dzīvības apdraudējumu.</w:t>
      </w:r>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rPr>
      </w:pPr>
      <w:r w:rsidRPr="00224DB2">
        <w:rPr>
          <w:rFonts w:ascii="Times New Roman" w:hAnsi="Times New Roman" w:cs="Times New Roman"/>
          <w:noProof/>
          <w:color w:val="333333" w:themeColor="text2" w:themeShade="80"/>
          <w:lang w:eastAsia="lv-LV"/>
        </w:rPr>
        <mc:AlternateContent>
          <mc:Choice Requires="wps">
            <w:drawing>
              <wp:anchor distT="0" distB="0" distL="114300" distR="114300" simplePos="0" relativeHeight="252153856" behindDoc="0" locked="0" layoutInCell="1" allowOverlap="1" wp14:anchorId="7376A66B" wp14:editId="29DB5B59">
                <wp:simplePos x="0" y="0"/>
                <wp:positionH relativeFrom="column">
                  <wp:posOffset>3893820</wp:posOffset>
                </wp:positionH>
                <wp:positionV relativeFrom="paragraph">
                  <wp:posOffset>65405</wp:posOffset>
                </wp:positionV>
                <wp:extent cx="2110105" cy="1982470"/>
                <wp:effectExtent l="0" t="0" r="0" b="0"/>
                <wp:wrapNone/>
                <wp:docPr id="278" name="Taisnstūris 278"/>
                <wp:cNvGraphicFramePr/>
                <a:graphic xmlns:a="http://schemas.openxmlformats.org/drawingml/2006/main">
                  <a:graphicData uri="http://schemas.microsoft.com/office/word/2010/wordprocessingShape">
                    <wps:wsp>
                      <wps:cNvSpPr/>
                      <wps:spPr>
                        <a:xfrm>
                          <a:off x="0" y="0"/>
                          <a:ext cx="2110105" cy="198247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aisnstūris 278" o:spid="_x0000_s1026" style="position:absolute;margin-left:306.6pt;margin-top:5.15pt;width:166.15pt;height:156.1pt;z-index:25215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" filled="f" stroked="f" strokeweight="1pt"/>
            </w:pict>
          </mc:Fallback>
        </mc:AlternateContent>
      </w:r>
      <w:r w:rsidRPr="00224DB2">
        <w:rPr>
          <w:rFonts w:ascii="Times New Roman" w:hAnsi="Times New Roman" w:cs="Times New Roman"/>
          <w:color w:val="333333" w:themeColor="text2" w:themeShade="80"/>
        </w:rPr>
        <w:t>Līdz 1995. gadam daudzdzīvokļu dzīvojamās mājas piederēja valstij, pašvaldībām vai paju sabiedrībām, lauksaimniecības uzņēmumiem un zvejnieku kolhoziem.</w:t>
      </w:r>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lastRenderedPageBreak/>
        <w:t>1995. gada 25. jūlijā stājās spēkā likums “Par valsts un pašvaldību dzīvojamo māju privatizāciju” (turpmāk – Privatizācijas likums), paredzot tiesības dzīvokļu īrniekiem privatizēt jeb iegūt īpašumā iepriekš no valsts un pašvaldībām īrētos dzīvokļus. Tādējādi daudzdzīvokļu dzīvojamās mājas kļuva par vairāku personu kopīpašumu (skatīt 1</w:t>
      </w:r>
      <w:r>
        <w:rPr>
          <w:rFonts w:ascii="Times New Roman" w:hAnsi="Times New Roman" w:cs="Times New Roman"/>
          <w:color w:val="333333" w:themeColor="text2" w:themeShade="80"/>
        </w:rPr>
        <w:t>6</w:t>
      </w:r>
      <w:r w:rsidRPr="00224DB2">
        <w:rPr>
          <w:rFonts w:ascii="Times New Roman" w:hAnsi="Times New Roman" w:cs="Times New Roman"/>
          <w:color w:val="333333" w:themeColor="text2" w:themeShade="80"/>
        </w:rPr>
        <w:t>. attēlu).</w:t>
      </w:r>
    </w:p>
    <w:p w:rsidR="004E0ED0" w:rsidRPr="00CC6A1D" w:rsidRDefault="004E0ED0" w:rsidP="00CC6A1D">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rPr>
      </w:pPr>
      <w:r w:rsidRPr="00224DB2">
        <w:rPr>
          <w:rFonts w:ascii="Times New Roman" w:hAnsi="Times New Roman" w:cs="Times New Roman"/>
          <w:noProof/>
          <w:color w:val="333333" w:themeColor="text2" w:themeShade="80"/>
          <w:lang w:eastAsia="lv-LV"/>
        </w:rPr>
        <mc:AlternateContent>
          <mc:Choice Requires="wps">
            <w:drawing>
              <wp:anchor distT="0" distB="0" distL="114300" distR="114300" simplePos="0" relativeHeight="252152832" behindDoc="1" locked="0" layoutInCell="1" allowOverlap="1" wp14:anchorId="5F4C1E33" wp14:editId="062F8590">
                <wp:simplePos x="0" y="0"/>
                <wp:positionH relativeFrom="column">
                  <wp:posOffset>3227705</wp:posOffset>
                </wp:positionH>
                <wp:positionV relativeFrom="paragraph">
                  <wp:posOffset>59690</wp:posOffset>
                </wp:positionV>
                <wp:extent cx="2520315" cy="1685925"/>
                <wp:effectExtent l="0" t="0" r="0" b="9525"/>
                <wp:wrapTight wrapText="bothSides">
                  <wp:wrapPolygon edited="0">
                    <wp:start x="0" y="0"/>
                    <wp:lineTo x="0" y="21478"/>
                    <wp:lineTo x="21388" y="21478"/>
                    <wp:lineTo x="21388" y="0"/>
                    <wp:lineTo x="0" y="0"/>
                  </wp:wrapPolygon>
                </wp:wrapTight>
                <wp:docPr id="245" name="Tekstlodziņš 245"/>
                <wp:cNvGraphicFramePr/>
                <a:graphic xmlns:a="http://schemas.openxmlformats.org/drawingml/2006/main">
                  <a:graphicData uri="http://schemas.microsoft.com/office/word/2010/wordprocessingShape">
                    <wps:wsp>
                      <wps:cNvSpPr txBox="1"/>
                      <wps:spPr>
                        <a:xfrm>
                          <a:off x="0" y="0"/>
                          <a:ext cx="2520315"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596B58">
                            <w:pPr>
                              <w:pStyle w:val="Diagrammasvirsraksts"/>
                              <w:spacing w:before="0" w:after="0" w:line="240" w:lineRule="auto"/>
                              <w:jc w:val="center"/>
                            </w:pPr>
                            <w:r>
                              <w:rPr>
                                <w:noProof/>
                                <w:lang w:eastAsia="lv-LV"/>
                              </w:rPr>
                              <w:drawing>
                                <wp:inline distT="0" distB="0" distL="0" distR="0" wp14:anchorId="04BD6913" wp14:editId="7174AA7B">
                                  <wp:extent cx="2331085" cy="1088623"/>
                                  <wp:effectExtent l="0" t="0" r="0" b="0"/>
                                  <wp:docPr id="291" name="Attēls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31085" cy="1088623"/>
                                          </a:xfrm>
                                          <a:prstGeom prst="rect">
                                            <a:avLst/>
                                          </a:prstGeom>
                                          <a:noFill/>
                                          <a:ln>
                                            <a:noFill/>
                                          </a:ln>
                                        </pic:spPr>
                                      </pic:pic>
                                    </a:graphicData>
                                  </a:graphic>
                                </wp:inline>
                              </w:drawing>
                            </w:r>
                          </w:p>
                          <w:p w:rsidR="00A2773C" w:rsidRDefault="00A2773C" w:rsidP="00596B58">
                            <w:pPr>
                              <w:pStyle w:val="Diagrammasvirsraksts"/>
                              <w:spacing w:before="0" w:after="0" w:line="240" w:lineRule="auto"/>
                              <w:jc w:val="center"/>
                            </w:pPr>
                          </w:p>
                          <w:p w:rsidR="00A2773C" w:rsidRDefault="00A2773C" w:rsidP="00596B58">
                            <w:pPr>
                              <w:pStyle w:val="Diagrammasvirsraksts"/>
                              <w:spacing w:before="0" w:after="0" w:line="240" w:lineRule="auto"/>
                              <w:jc w:val="center"/>
                            </w:pPr>
                            <w:r>
                              <w:t>16. attēls. Privatizācijas rezultāts.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45" o:spid="_x0000_s1075" type="#_x0000_t202" style="position:absolute;left:0;text-align:left;margin-left:254.15pt;margin-top:4.7pt;width:198.45pt;height:132.75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" fillcolor="white [3201]" stroked="f" strokeweight=".5pt">
                <v:textbox>
                  <w:txbxContent>
                    <w:p w:rsidR="00A2773C" w:rsidRDefault="00A2773C" w:rsidP="00596B58">
                      <w:pPr>
                        <w:pStyle w:val="Diagrammasvirsraksts"/>
                        <w:spacing w:before="0" w:after="0" w:line="240" w:lineRule="auto"/>
                        <w:jc w:val="center"/>
                      </w:pPr>
                      <w:r>
                        <w:rPr>
                          <w:noProof/>
                          <w:lang w:eastAsia="lv-LV"/>
                        </w:rPr>
                        <w:drawing>
                          <wp:inline distT="0" distB="0" distL="0" distR="0" wp14:anchorId="04BD6913" wp14:editId="7174AA7B">
                            <wp:extent cx="2331085" cy="1088623"/>
                            <wp:effectExtent l="0" t="0" r="0" b="0"/>
                            <wp:docPr id="291" name="Attēls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31085" cy="1088623"/>
                                    </a:xfrm>
                                    <a:prstGeom prst="rect">
                                      <a:avLst/>
                                    </a:prstGeom>
                                    <a:noFill/>
                                    <a:ln>
                                      <a:noFill/>
                                    </a:ln>
                                  </pic:spPr>
                                </pic:pic>
                              </a:graphicData>
                            </a:graphic>
                          </wp:inline>
                        </w:drawing>
                      </w:r>
                    </w:p>
                    <w:p w:rsidR="00A2773C" w:rsidRDefault="00A2773C" w:rsidP="00596B58">
                      <w:pPr>
                        <w:pStyle w:val="Diagrammasvirsraksts"/>
                        <w:spacing w:before="0" w:after="0" w:line="240" w:lineRule="auto"/>
                        <w:jc w:val="center"/>
                      </w:pPr>
                    </w:p>
                    <w:p w:rsidR="00A2773C" w:rsidRDefault="00A2773C" w:rsidP="00596B58">
                      <w:pPr>
                        <w:pStyle w:val="Diagrammasvirsraksts"/>
                        <w:spacing w:before="0" w:after="0" w:line="240" w:lineRule="auto"/>
                        <w:jc w:val="center"/>
                      </w:pPr>
                      <w:r>
                        <w:t>16. attēls. Privatizācijas rezultāts.</w:t>
                      </w:r>
                    </w:p>
                  </w:txbxContent>
                </v:textbox>
                <w10:wrap type="tight"/>
              </v:shape>
            </w:pict>
          </mc:Fallback>
        </mc:AlternateContent>
      </w:r>
      <w:r w:rsidRPr="00224DB2">
        <w:rPr>
          <w:rFonts w:ascii="Times New Roman" w:hAnsi="Times New Roman" w:cs="Times New Roman"/>
          <w:color w:val="333333" w:themeColor="text2" w:themeShade="80"/>
        </w:rPr>
        <w:t>Iegūstot īpašumtiesības uz privatizēto dzīvokli, īpašniekam kļuva saistošs arī pienākums piedalīties kopīgā daudzdzīvokļu dzīvojamās mājas pārvaldīšanā un apsaimniekošanā, apvienojoties ar citiem mājas īpašniekiem dzīvokļu īpašnieku sabiedrībā vai slēdzot līgumu par kopīpašuma pārvaldīšanu un apsaimniekošanu</w:t>
      </w:r>
      <w:r w:rsidRPr="00224DB2">
        <w:rPr>
          <w:rStyle w:val="Beiguvresatsauce"/>
          <w:rFonts w:ascii="Times New Roman" w:hAnsi="Times New Roman" w:cs="Times New Roman"/>
          <w:color w:val="333333" w:themeColor="text2" w:themeShade="80"/>
        </w:rPr>
        <w:endnoteReference w:id="123"/>
      </w:r>
      <w:r w:rsidRPr="00224DB2">
        <w:rPr>
          <w:rFonts w:ascii="Times New Roman" w:hAnsi="Times New Roman" w:cs="Times New Roman"/>
          <w:color w:val="333333" w:themeColor="text2" w:themeShade="80"/>
        </w:rPr>
        <w:t>. Lēmumu par to, kādu pārvaldīšanas un apsaimniekošanas formu izvēlēties – veidot dzīvokļu īpašnieku sabiedrību vai slēgt līgumu mājas apsaimniekošanai un pārvaldīšanai</w:t>
      </w:r>
      <w:r>
        <w:rPr>
          <w:rFonts w:ascii="Times New Roman" w:hAnsi="Times New Roman" w:cs="Times New Roman"/>
          <w:color w:val="333333" w:themeColor="text2" w:themeShade="80"/>
        </w:rPr>
        <w:t> –</w:t>
      </w:r>
      <w:r w:rsidRPr="00CC6A1D">
        <w:rPr>
          <w:rFonts w:ascii="Times New Roman" w:hAnsi="Times New Roman" w:cs="Times New Roman"/>
          <w:color w:val="333333" w:themeColor="text2" w:themeShade="80"/>
        </w:rPr>
        <w:t>, dzīvokļu īpašniekiem jāpieņem daudzdzīvokļu dzīvojamās mājas īpašnieku kopsapulcē, kas jāsasauc sešu mēnešu laikā kopš mājas privatizācijas uzsākšanas</w:t>
      </w:r>
      <w:r w:rsidRPr="00224DB2">
        <w:rPr>
          <w:rStyle w:val="Beiguvresatsauce"/>
          <w:rFonts w:ascii="Times New Roman" w:hAnsi="Times New Roman" w:cs="Times New Roman"/>
          <w:color w:val="333333" w:themeColor="text2" w:themeShade="80"/>
        </w:rPr>
        <w:endnoteReference w:id="124"/>
      </w:r>
      <w:r w:rsidRPr="00CC6A1D">
        <w:rPr>
          <w:rFonts w:ascii="Times New Roman" w:hAnsi="Times New Roman" w:cs="Times New Roman"/>
          <w:color w:val="333333" w:themeColor="text2" w:themeShade="80"/>
        </w:rPr>
        <w:t>.</w:t>
      </w:r>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Pēc tam, kad kopsapulcē pieņemts lēmums izveidot dzīvokļu īpašnieku sabiedrību vai slēgt līgumu par daudzdzīvokļu mājas kopīpašumā esošās daļas pārvaldīšanu un apsaimniekošanu, pašvaldība nodod dzīvokļu īpašnieku sabiedrībai vai ar līgumu pilnvarotai personai pārvaldīšanas tiesības</w:t>
      </w:r>
      <w:r w:rsidRPr="00224DB2">
        <w:rPr>
          <w:rStyle w:val="Beiguvresatsauce"/>
          <w:rFonts w:ascii="Times New Roman" w:hAnsi="Times New Roman" w:cs="Times New Roman"/>
          <w:color w:val="333333" w:themeColor="text2" w:themeShade="80"/>
        </w:rPr>
        <w:endnoteReference w:id="125"/>
      </w:r>
      <w:r w:rsidRPr="00224DB2">
        <w:rPr>
          <w:rFonts w:ascii="Times New Roman" w:hAnsi="Times New Roman" w:cs="Times New Roman"/>
          <w:color w:val="333333" w:themeColor="text2" w:themeShade="80"/>
        </w:rPr>
        <w:t xml:space="preserve"> jeb tiesības pašiem izlemt</w:t>
      </w:r>
      <w:r>
        <w:rPr>
          <w:rFonts w:ascii="Times New Roman" w:hAnsi="Times New Roman" w:cs="Times New Roman"/>
          <w:color w:val="333333" w:themeColor="text2" w:themeShade="80"/>
        </w:rPr>
        <w:t>,</w:t>
      </w:r>
      <w:r w:rsidRPr="00224DB2">
        <w:rPr>
          <w:rFonts w:ascii="Times New Roman" w:hAnsi="Times New Roman" w:cs="Times New Roman"/>
          <w:color w:val="333333" w:themeColor="text2" w:themeShade="80"/>
        </w:rPr>
        <w:t xml:space="preserve"> kādas uzturēšanas darbības tiks veiktas, lai nodrošinātu ēkas fizisku saglabāšanu, kā arī to, kādi būs izdevumi mājas uzturēšanai.</w:t>
      </w:r>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Savukārt, ja dzīvokļu īpašnieku kopsapulcē nav pieņemts lēmums par dzīvokļu īpašnieku sabiedrības izveidošanu vai līguma par daudzdzīvokļu mājas kopīpašumā esošās daļas pārvaldīšanu un apsaimniekošanu noslēgšanu, valsts vai pašvaldība turpina pārvaldīt daudzdzīvokļu dzīvojamo māju</w:t>
      </w:r>
      <w:r w:rsidRPr="00224DB2">
        <w:rPr>
          <w:rStyle w:val="Beiguvresatsauce"/>
          <w:rFonts w:ascii="Times New Roman" w:hAnsi="Times New Roman" w:cs="Times New Roman"/>
          <w:color w:val="333333" w:themeColor="text2" w:themeShade="80"/>
        </w:rPr>
        <w:endnoteReference w:id="126"/>
      </w:r>
      <w:r w:rsidRPr="00224DB2">
        <w:rPr>
          <w:rFonts w:ascii="Times New Roman" w:hAnsi="Times New Roman" w:cs="Times New Roman"/>
          <w:color w:val="333333" w:themeColor="text2" w:themeShade="80"/>
        </w:rPr>
        <w:t>, pieņemot lēmumus par dzīvojamās mājas uzturēšanai un saglabāšanai veicamajām darbībām un nepieciešamajiem mājas uzturēšanas izdevumiem (skatīt 1</w:t>
      </w:r>
      <w:r>
        <w:rPr>
          <w:rFonts w:ascii="Times New Roman" w:hAnsi="Times New Roman" w:cs="Times New Roman"/>
          <w:color w:val="333333" w:themeColor="text2" w:themeShade="80"/>
        </w:rPr>
        <w:t>7</w:t>
      </w:r>
      <w:r w:rsidRPr="00224DB2">
        <w:rPr>
          <w:rFonts w:ascii="Times New Roman" w:hAnsi="Times New Roman" w:cs="Times New Roman"/>
          <w:color w:val="333333" w:themeColor="text2" w:themeShade="80"/>
        </w:rPr>
        <w:t>. attēlu).</w:t>
      </w:r>
    </w:p>
    <w:p w:rsidR="004E0ED0" w:rsidRPr="00224DB2" w:rsidRDefault="004E0ED0" w:rsidP="00596B58">
      <w:pPr>
        <w:pStyle w:val="Bezatstarpm"/>
        <w:spacing w:before="120" w:after="120"/>
        <w:ind w:left="357"/>
        <w:jc w:val="both"/>
        <w:rPr>
          <w:sz w:val="23"/>
          <w:szCs w:val="23"/>
        </w:rPr>
      </w:pPr>
      <w:r w:rsidRPr="00224DB2">
        <w:rPr>
          <w:noProof/>
          <w:sz w:val="23"/>
          <w:szCs w:val="23"/>
          <w:lang w:eastAsia="lv-LV"/>
        </w:rPr>
        <mc:AlternateContent>
          <mc:Choice Requires="wps">
            <w:drawing>
              <wp:anchor distT="0" distB="0" distL="114300" distR="114300" simplePos="0" relativeHeight="252154880" behindDoc="0" locked="0" layoutInCell="1" allowOverlap="1" wp14:anchorId="6823A287" wp14:editId="3A1EFE3E">
                <wp:simplePos x="0" y="0"/>
                <wp:positionH relativeFrom="column">
                  <wp:posOffset>2547328</wp:posOffset>
                </wp:positionH>
                <wp:positionV relativeFrom="paragraph">
                  <wp:posOffset>1628204</wp:posOffset>
                </wp:positionV>
                <wp:extent cx="3263265" cy="692150"/>
                <wp:effectExtent l="0" t="0" r="0" b="0"/>
                <wp:wrapNone/>
                <wp:docPr id="279" name="Tekstlodziņš 279"/>
                <wp:cNvGraphicFramePr/>
                <a:graphic xmlns:a="http://schemas.openxmlformats.org/drawingml/2006/main">
                  <a:graphicData uri="http://schemas.microsoft.com/office/word/2010/wordprocessingShape">
                    <wps:wsp>
                      <wps:cNvSpPr txBox="1"/>
                      <wps:spPr>
                        <a:xfrm>
                          <a:off x="0" y="0"/>
                          <a:ext cx="3263265" cy="69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596B58">
                            <w:pPr>
                              <w:pStyle w:val="Diagrammasvirsraksts"/>
                              <w:spacing w:before="0" w:after="0" w:line="240" w:lineRule="auto"/>
                              <w:jc w:val="both"/>
                            </w:pPr>
                            <w:r w:rsidRPr="00682270">
                              <w:t>17. attēls. Daudzdzīvokļu māju pārvaldīšana pēc privatizācijas.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79" o:spid="_x0000_s1076" type="#_x0000_t202" style="position:absolute;left:0;text-align:left;margin-left:200.6pt;margin-top:128.2pt;width:256.95pt;height:54.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" fillcolor="white [3201]" stroked="f" strokeweight=".5pt">
                <v:textbox>
                  <w:txbxContent>
                    <w:p w:rsidR="00A2773C" w:rsidRDefault="00A2773C" w:rsidP="00596B58">
                      <w:pPr>
                        <w:pStyle w:val="Diagrammasvirsraksts"/>
                        <w:spacing w:before="0" w:after="0" w:line="240" w:lineRule="auto"/>
                        <w:jc w:val="both"/>
                      </w:pPr>
                      <w:r w:rsidRPr="00682270">
                        <w:t>17. attēls. Daudzdzīvokļu māju pārvaldīšana pēc privatizācijas.</w:t>
                      </w:r>
                    </w:p>
                  </w:txbxContent>
                </v:textbox>
              </v:shape>
            </w:pict>
          </mc:Fallback>
        </mc:AlternateContent>
      </w:r>
      <w:r w:rsidRPr="00224DB2">
        <w:rPr>
          <w:noProof/>
          <w:sz w:val="23"/>
          <w:szCs w:val="23"/>
          <w:lang w:eastAsia="lv-LV"/>
        </w:rPr>
        <w:drawing>
          <wp:inline distT="0" distB="0" distL="0" distR="0" wp14:anchorId="520C6B43" wp14:editId="417BC1E8">
            <wp:extent cx="5586667" cy="2941439"/>
            <wp:effectExtent l="0" t="0" r="0" b="0"/>
            <wp:docPr id="255" name="Attēls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ā nē.JPG"/>
                    <pic:cNvPicPr/>
                  </pic:nvPicPr>
                  <pic:blipFill>
                    <a:blip r:embed="rId78">
                      <a:extLst>
                        <a:ext uri="{28A0092B-C50C-407E-A947-70E740481C1C}">
                          <a14:useLocalDpi xmlns:a14="http://schemas.microsoft.com/office/drawing/2010/main" val="0"/>
                        </a:ext>
                      </a:extLst>
                    </a:blip>
                    <a:stretch>
                      <a:fillRect/>
                    </a:stretch>
                  </pic:blipFill>
                  <pic:spPr>
                    <a:xfrm>
                      <a:off x="0" y="0"/>
                      <a:ext cx="5586667" cy="2941439"/>
                    </a:xfrm>
                    <a:prstGeom prst="rect">
                      <a:avLst/>
                    </a:prstGeom>
                  </pic:spPr>
                </pic:pic>
              </a:graphicData>
            </a:graphic>
          </wp:inline>
        </w:drawing>
      </w:r>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lastRenderedPageBreak/>
        <w:t>To, kādas darbības ir jāveic, lai nodrošinātu dzīvojamo māju fizisku saglabāšanu un apdraudējuma novēršanu, nosaka Dzīvojamo māju pārvaldīšanas likums un uz tā pamata izdotie Ministru kabineta noteikumi</w:t>
      </w:r>
      <w:r w:rsidRPr="00224DB2">
        <w:rPr>
          <w:rStyle w:val="Beiguvresatsauce"/>
          <w:rFonts w:ascii="Times New Roman" w:hAnsi="Times New Roman" w:cs="Times New Roman"/>
          <w:color w:val="333333" w:themeColor="text2" w:themeShade="80"/>
        </w:rPr>
        <w:endnoteReference w:id="127"/>
      </w:r>
      <w:r w:rsidRPr="00224DB2">
        <w:rPr>
          <w:rFonts w:ascii="Times New Roman" w:hAnsi="Times New Roman" w:cs="Times New Roman"/>
          <w:color w:val="333333" w:themeColor="text2" w:themeShade="80"/>
        </w:rPr>
        <w:t>. Attiecībā uz tām daudzdzīvokļu dzīvojamām mājām, kur pārvaldīšanas tiesības nav nodotas īpašniekiem un tās turpina pārvaldīt valsts vai pašvaldības</w:t>
      </w:r>
      <w:r>
        <w:rPr>
          <w:rFonts w:ascii="Times New Roman" w:hAnsi="Times New Roman" w:cs="Times New Roman"/>
          <w:color w:val="333333" w:themeColor="text2" w:themeShade="80"/>
        </w:rPr>
        <w:t>,</w:t>
      </w:r>
      <w:r w:rsidRPr="00224DB2">
        <w:rPr>
          <w:rFonts w:ascii="Times New Roman" w:hAnsi="Times New Roman" w:cs="Times New Roman"/>
          <w:color w:val="333333" w:themeColor="text2" w:themeShade="80"/>
        </w:rPr>
        <w:t xml:space="preserve"> attiecas arī Privatizācijas likums un uz tā pamata izdotie Ministru kabineta noteikumi</w:t>
      </w:r>
      <w:r w:rsidRPr="00224DB2">
        <w:rPr>
          <w:rStyle w:val="Beiguvresatsauce"/>
          <w:rFonts w:ascii="Times New Roman" w:hAnsi="Times New Roman" w:cs="Times New Roman"/>
          <w:color w:val="333333" w:themeColor="text2" w:themeShade="80"/>
          <w:sz w:val="24"/>
          <w:szCs w:val="24"/>
          <w:shd w:val="clear" w:color="auto" w:fill="FFFFFF"/>
        </w:rPr>
        <w:endnoteReference w:id="128"/>
      </w:r>
      <w:r w:rsidRPr="00224DB2">
        <w:rPr>
          <w:rFonts w:ascii="Times New Roman" w:hAnsi="Times New Roman" w:cs="Times New Roman"/>
          <w:color w:val="333333" w:themeColor="text2" w:themeShade="80"/>
        </w:rPr>
        <w:t>.</w:t>
      </w:r>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shd w:val="clear" w:color="auto" w:fill="FFFFFF"/>
        </w:rPr>
      </w:pPr>
      <w:r w:rsidRPr="00224DB2">
        <w:rPr>
          <w:rFonts w:ascii="Times New Roman" w:hAnsi="Times New Roman" w:cs="Times New Roman"/>
          <w:color w:val="333333" w:themeColor="text2" w:themeShade="80"/>
          <w:shd w:val="clear" w:color="auto" w:fill="FFFFFF"/>
        </w:rPr>
        <w:t xml:space="preserve">Dzīvojamās mājas pārvaldīšanas pamatā ir secīgu darbību veikšana – tehniskā apkope, vizuālās apskates un tehniskās apsekošanas veikšana, lai noskaidrotu, kādu bojājumu novēršana ir nepieciešama ēkas fiziskai saglabāšanai un apdraudējuma novēršanai, ārpuskārtas remonts, atbilstošas apsaimniekošanas un pārvaldīšanas maksas noteikšana un iekasēšana, lai varētu veikt tehnisko apkopi, vizuālo apskati, tehnisko apsekošanu, plānotos remontus, kā arī minēto darbību izpilde (skatīt </w:t>
      </w:r>
      <w:r>
        <w:rPr>
          <w:rFonts w:ascii="Times New Roman" w:hAnsi="Times New Roman" w:cs="Times New Roman"/>
          <w:color w:val="333333" w:themeColor="text2" w:themeShade="80"/>
          <w:shd w:val="clear" w:color="auto" w:fill="FFFFFF"/>
        </w:rPr>
        <w:t>18</w:t>
      </w:r>
      <w:r w:rsidRPr="00224DB2">
        <w:rPr>
          <w:rFonts w:ascii="Times New Roman" w:hAnsi="Times New Roman" w:cs="Times New Roman"/>
          <w:color w:val="333333" w:themeColor="text2" w:themeShade="80"/>
          <w:shd w:val="clear" w:color="auto" w:fill="FFFFFF"/>
        </w:rPr>
        <w:t>. attēlu).</w:t>
      </w:r>
    </w:p>
    <w:p w:rsidR="004E0ED0" w:rsidRPr="00224DB2" w:rsidRDefault="004E0ED0" w:rsidP="00596B58">
      <w:pPr>
        <w:pStyle w:val="Bezatstarpm"/>
        <w:spacing w:before="120" w:after="120"/>
        <w:ind w:hanging="426"/>
        <w:jc w:val="both"/>
        <w:rPr>
          <w:sz w:val="23"/>
          <w:szCs w:val="23"/>
          <w:shd w:val="clear" w:color="auto" w:fill="FFFFFF"/>
        </w:rPr>
      </w:pPr>
      <w:r w:rsidRPr="00224DB2">
        <w:rPr>
          <w:noProof/>
          <w:sz w:val="23"/>
          <w:szCs w:val="23"/>
          <w:shd w:val="clear" w:color="auto" w:fill="FFFFFF"/>
          <w:lang w:eastAsia="lv-LV"/>
        </w:rPr>
        <w:drawing>
          <wp:inline distT="0" distB="0" distL="0" distR="0" wp14:anchorId="43CAAF95" wp14:editId="51BEB9D9">
            <wp:extent cx="6928339" cy="1209822"/>
            <wp:effectExtent l="0" t="0" r="6350" b="9525"/>
            <wp:docPr id="231" name="Attēls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icamie darbi.JPG"/>
                    <pic:cNvPicPr/>
                  </pic:nvPicPr>
                  <pic:blipFill>
                    <a:blip r:embed="rId79">
                      <a:extLst>
                        <a:ext uri="{28A0092B-C50C-407E-A947-70E740481C1C}">
                          <a14:useLocalDpi xmlns:a14="http://schemas.microsoft.com/office/drawing/2010/main" val="0"/>
                        </a:ext>
                      </a:extLst>
                    </a:blip>
                    <a:stretch>
                      <a:fillRect/>
                    </a:stretch>
                  </pic:blipFill>
                  <pic:spPr>
                    <a:xfrm>
                      <a:off x="0" y="0"/>
                      <a:ext cx="6927587" cy="1209691"/>
                    </a:xfrm>
                    <a:prstGeom prst="rect">
                      <a:avLst/>
                    </a:prstGeom>
                  </pic:spPr>
                </pic:pic>
              </a:graphicData>
            </a:graphic>
          </wp:inline>
        </w:drawing>
      </w:r>
    </w:p>
    <w:p w:rsidR="004E0ED0" w:rsidRPr="00224DB2" w:rsidRDefault="004E0ED0" w:rsidP="00717A69">
      <w:pPr>
        <w:pStyle w:val="Diagrammasvirsraksts"/>
        <w:rPr>
          <w:rFonts w:ascii="Times New Roman" w:hAnsi="Times New Roman" w:cs="Times New Roman"/>
          <w:shd w:val="clear" w:color="auto" w:fill="FFFFFF"/>
        </w:rPr>
      </w:pPr>
      <w:r w:rsidRPr="00224DB2">
        <w:rPr>
          <w:rFonts w:ascii="Times New Roman" w:hAnsi="Times New Roman" w:cs="Times New Roman"/>
          <w:shd w:val="clear" w:color="auto" w:fill="FFFFFF"/>
        </w:rPr>
        <w:t>1</w:t>
      </w:r>
      <w:r>
        <w:rPr>
          <w:rFonts w:ascii="Times New Roman" w:hAnsi="Times New Roman" w:cs="Times New Roman"/>
          <w:shd w:val="clear" w:color="auto" w:fill="FFFFFF"/>
        </w:rPr>
        <w:t>8</w:t>
      </w:r>
      <w:r w:rsidRPr="00224DB2">
        <w:rPr>
          <w:rFonts w:ascii="Times New Roman" w:hAnsi="Times New Roman" w:cs="Times New Roman"/>
          <w:shd w:val="clear" w:color="auto" w:fill="FFFFFF"/>
        </w:rPr>
        <w:t>. attēls. Dzīvojamās mājas pārvaldīšanas process.</w:t>
      </w:r>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shd w:val="clear" w:color="auto" w:fill="FFFFFF"/>
        </w:rPr>
      </w:pPr>
      <w:r w:rsidRPr="00224DB2">
        <w:rPr>
          <w:rFonts w:ascii="Times New Roman" w:hAnsi="Times New Roman" w:cs="Times New Roman"/>
          <w:color w:val="333333" w:themeColor="text2" w:themeShade="80"/>
          <w:shd w:val="clear" w:color="auto" w:fill="FFFFFF"/>
        </w:rPr>
        <w:t>Dzīvojamās mājas, tajā esošo iekārtu un komunikāciju tehnisko apkopi, vizuālo apskati, tehnisko apsekošanu un bojājumu novēršanu nodrošina dzīvojamās mājas pārvaldītājs</w:t>
      </w:r>
      <w:r w:rsidRPr="00224DB2">
        <w:rPr>
          <w:rStyle w:val="Beiguvresatsauce"/>
          <w:rFonts w:ascii="Times New Roman" w:hAnsi="Times New Roman" w:cs="Times New Roman"/>
          <w:color w:val="333333" w:themeColor="text2" w:themeShade="80"/>
          <w:shd w:val="clear" w:color="auto" w:fill="FFFFFF"/>
        </w:rPr>
        <w:endnoteReference w:id="129"/>
      </w:r>
      <w:r w:rsidRPr="00224DB2">
        <w:rPr>
          <w:rFonts w:ascii="Times New Roman" w:hAnsi="Times New Roman" w:cs="Times New Roman"/>
          <w:color w:val="333333" w:themeColor="text2" w:themeShade="80"/>
          <w:shd w:val="clear" w:color="auto" w:fill="FFFFFF"/>
        </w:rPr>
        <w:t>:</w:t>
      </w:r>
    </w:p>
    <w:p w:rsidR="004E0ED0" w:rsidRPr="00224DB2" w:rsidRDefault="004E0ED0" w:rsidP="00216007">
      <w:pPr>
        <w:pStyle w:val="Bezatstarpm"/>
        <w:numPr>
          <w:ilvl w:val="1"/>
          <w:numId w:val="6"/>
        </w:numPr>
        <w:spacing w:before="120" w:after="120"/>
        <w:ind w:left="993" w:hanging="567"/>
        <w:jc w:val="both"/>
        <w:rPr>
          <w:color w:val="333333" w:themeColor="text2" w:themeShade="80"/>
          <w:sz w:val="23"/>
          <w:szCs w:val="23"/>
          <w:shd w:val="clear" w:color="auto" w:fill="FFFFFF"/>
        </w:rPr>
      </w:pPr>
      <w:r w:rsidRPr="00224DB2">
        <w:rPr>
          <w:bCs/>
          <w:color w:val="3D87C7"/>
          <w:sz w:val="23"/>
          <w:szCs w:val="23"/>
        </w:rPr>
        <w:t>tehnisko apkopi</w:t>
      </w:r>
      <w:r w:rsidRPr="00224DB2">
        <w:rPr>
          <w:color w:val="3D87C7"/>
          <w:sz w:val="23"/>
          <w:szCs w:val="23"/>
          <w:shd w:val="clear" w:color="auto" w:fill="FFFFFF"/>
        </w:rPr>
        <w:t xml:space="preserve"> </w:t>
      </w:r>
      <w:r w:rsidRPr="00224DB2">
        <w:rPr>
          <w:color w:val="333333" w:themeColor="text2" w:themeShade="80"/>
          <w:sz w:val="23"/>
          <w:szCs w:val="23"/>
          <w:shd w:val="clear" w:color="auto" w:fill="FFFFFF"/>
        </w:rPr>
        <w:t>veicot atbilstoši ražotāja instrukciju vai normatīvo aktu prasībām</w:t>
      </w:r>
      <w:r w:rsidRPr="00224DB2">
        <w:rPr>
          <w:rStyle w:val="Beiguvresatsauce"/>
          <w:color w:val="333333" w:themeColor="text2" w:themeShade="80"/>
          <w:sz w:val="23"/>
          <w:szCs w:val="23"/>
          <w:shd w:val="clear" w:color="auto" w:fill="FFFFFF"/>
        </w:rPr>
        <w:endnoteReference w:id="130"/>
      </w:r>
      <w:r w:rsidRPr="00224DB2">
        <w:rPr>
          <w:color w:val="333333" w:themeColor="text2" w:themeShade="80"/>
          <w:sz w:val="23"/>
          <w:szCs w:val="23"/>
          <w:shd w:val="clear" w:color="auto" w:fill="FFFFFF"/>
        </w:rPr>
        <w:t>;</w:t>
      </w:r>
    </w:p>
    <w:p w:rsidR="004E0ED0" w:rsidRPr="00224DB2" w:rsidRDefault="004E0ED0" w:rsidP="00717A69">
      <w:pPr>
        <w:pStyle w:val="Sarakstarindkopa"/>
        <w:numPr>
          <w:ilvl w:val="1"/>
          <w:numId w:val="6"/>
        </w:numPr>
        <w:tabs>
          <w:tab w:val="left" w:pos="0"/>
        </w:tabs>
        <w:spacing w:after="120" w:line="240" w:lineRule="auto"/>
        <w:ind w:left="993" w:hanging="567"/>
        <w:contextualSpacing w:val="0"/>
        <w:rPr>
          <w:color w:val="333333" w:themeColor="text2" w:themeShade="80"/>
          <w:shd w:val="clear" w:color="auto" w:fill="FFFFFF"/>
        </w:rPr>
      </w:pPr>
      <w:r w:rsidRPr="00224DB2">
        <w:rPr>
          <w:color w:val="333333" w:themeColor="text2" w:themeShade="80"/>
          <w:shd w:val="clear" w:color="auto" w:fill="FFFFFF"/>
        </w:rPr>
        <w:t xml:space="preserve">vismaz reizi gadā veicot dzīvojamās mājas, tās konstrukciju, kā arī tajā esošo iekārtu un inženiertīklu, kā arī piesaistītā zemesgabala </w:t>
      </w:r>
      <w:r w:rsidRPr="00224DB2">
        <w:rPr>
          <w:bCs/>
          <w:color w:val="3D87C7"/>
        </w:rPr>
        <w:t>vizuālo apskati</w:t>
      </w:r>
      <w:r w:rsidRPr="00224DB2">
        <w:rPr>
          <w:color w:val="3D87C7"/>
          <w:shd w:val="clear" w:color="auto" w:fill="FFFFFF"/>
        </w:rPr>
        <w:t xml:space="preserve">, </w:t>
      </w:r>
      <w:r w:rsidRPr="00224DB2">
        <w:rPr>
          <w:color w:val="333333" w:themeColor="text2" w:themeShade="80"/>
          <w:shd w:val="clear" w:color="auto" w:fill="FFFFFF"/>
        </w:rPr>
        <w:t xml:space="preserve">novērtējot tajā skaitā mājas pamatus, nesošās sienas, pārsegumus, kāpnes, jumtu, fasādes elementus, skursteņus un dūmvadus, </w:t>
      </w:r>
      <w:r w:rsidRPr="00717A69">
        <w:rPr>
          <w:rFonts w:ascii="Times New Roman" w:eastAsia="Calibri" w:hAnsi="Times New Roman" w:cs="Times New Roman"/>
          <w:color w:val="212121"/>
          <w:lang w:eastAsia="lv-LV"/>
        </w:rPr>
        <w:t>inženierkomunikācijas</w:t>
      </w:r>
      <w:r w:rsidRPr="00224DB2">
        <w:rPr>
          <w:color w:val="333333" w:themeColor="text2" w:themeShade="80"/>
          <w:shd w:val="clear" w:color="auto" w:fill="FFFFFF"/>
        </w:rPr>
        <w:t>, un pārbaudes faktu fiksējot dzīvojamās mājas apsekošanas reģistrācijas žurnālā</w:t>
      </w:r>
      <w:r w:rsidRPr="00224DB2">
        <w:rPr>
          <w:rStyle w:val="Beiguvresatsauce"/>
          <w:color w:val="333333" w:themeColor="text2" w:themeShade="80"/>
          <w:shd w:val="clear" w:color="auto" w:fill="FFFFFF"/>
        </w:rPr>
        <w:endnoteReference w:id="131"/>
      </w:r>
      <w:r w:rsidRPr="00224DB2">
        <w:rPr>
          <w:color w:val="333333" w:themeColor="text2" w:themeShade="80"/>
          <w:shd w:val="clear" w:color="auto" w:fill="FFFFFF"/>
        </w:rPr>
        <w:t>;</w:t>
      </w:r>
    </w:p>
    <w:p w:rsidR="004E0ED0" w:rsidRPr="00224DB2" w:rsidRDefault="004E0ED0" w:rsidP="00216007">
      <w:pPr>
        <w:pStyle w:val="Bezatstarpm"/>
        <w:numPr>
          <w:ilvl w:val="1"/>
          <w:numId w:val="6"/>
        </w:numPr>
        <w:spacing w:before="120" w:after="120"/>
        <w:ind w:left="993" w:hanging="567"/>
        <w:jc w:val="both"/>
        <w:rPr>
          <w:sz w:val="23"/>
          <w:szCs w:val="23"/>
          <w:shd w:val="clear" w:color="auto" w:fill="FFFFFF"/>
        </w:rPr>
      </w:pPr>
      <w:r w:rsidRPr="00224DB2">
        <w:rPr>
          <w:color w:val="333333" w:themeColor="text2" w:themeShade="80"/>
          <w:sz w:val="23"/>
          <w:szCs w:val="23"/>
          <w:shd w:val="clear" w:color="auto" w:fill="FFFFFF"/>
        </w:rPr>
        <w:t xml:space="preserve">sagatavojot priekšlikumu par darba uzdevuma sastādīšanu </w:t>
      </w:r>
      <w:r w:rsidRPr="00224DB2">
        <w:rPr>
          <w:bCs/>
          <w:color w:val="3D87C7"/>
          <w:sz w:val="23"/>
          <w:szCs w:val="23"/>
        </w:rPr>
        <w:t>tehniskajai apsekošanai</w:t>
      </w:r>
      <w:r w:rsidRPr="00224DB2">
        <w:rPr>
          <w:color w:val="333333" w:themeColor="text2" w:themeShade="80"/>
          <w:sz w:val="23"/>
          <w:szCs w:val="23"/>
          <w:shd w:val="clear" w:color="auto" w:fill="FFFFFF"/>
        </w:rPr>
        <w:t>, ja:</w:t>
      </w:r>
    </w:p>
    <w:p w:rsidR="004E0ED0" w:rsidRPr="00224DB2" w:rsidRDefault="004E0ED0" w:rsidP="0027727A">
      <w:pPr>
        <w:pStyle w:val="tv213"/>
        <w:numPr>
          <w:ilvl w:val="0"/>
          <w:numId w:val="8"/>
        </w:numPr>
        <w:shd w:val="clear" w:color="auto" w:fill="FFFFFF"/>
        <w:spacing w:before="120" w:beforeAutospacing="0" w:after="120" w:afterAutospacing="0" w:line="293" w:lineRule="atLeast"/>
        <w:ind w:left="1418" w:hanging="425"/>
        <w:jc w:val="both"/>
        <w:rPr>
          <w:color w:val="333333" w:themeColor="text2" w:themeShade="80"/>
          <w:sz w:val="23"/>
          <w:szCs w:val="23"/>
          <w:shd w:val="clear" w:color="auto" w:fill="FFFFFF"/>
        </w:rPr>
      </w:pPr>
      <w:r w:rsidRPr="00224DB2">
        <w:rPr>
          <w:color w:val="333333" w:themeColor="text2" w:themeShade="80"/>
          <w:sz w:val="23"/>
          <w:szCs w:val="23"/>
          <w:shd w:val="clear" w:color="auto" w:fill="FFFFFF"/>
        </w:rPr>
        <w:t xml:space="preserve">vizuālās </w:t>
      </w:r>
      <w:r w:rsidRPr="00224DB2">
        <w:rPr>
          <w:color w:val="333333" w:themeColor="text2" w:themeShade="80"/>
          <w:sz w:val="23"/>
          <w:szCs w:val="23"/>
        </w:rPr>
        <w:t>apskates</w:t>
      </w:r>
      <w:r w:rsidRPr="00224DB2">
        <w:rPr>
          <w:color w:val="333333" w:themeColor="text2" w:themeShade="80"/>
          <w:sz w:val="23"/>
          <w:szCs w:val="23"/>
          <w:shd w:val="clear" w:color="auto" w:fill="FFFFFF"/>
        </w:rPr>
        <w:t xml:space="preserve"> laikā ir konstatēti bojājumi</w:t>
      </w:r>
      <w:r w:rsidRPr="00224DB2">
        <w:rPr>
          <w:rStyle w:val="Beiguvresatsauce"/>
          <w:color w:val="333333" w:themeColor="text2" w:themeShade="80"/>
          <w:sz w:val="23"/>
          <w:szCs w:val="23"/>
          <w:shd w:val="clear" w:color="auto" w:fill="FFFFFF"/>
        </w:rPr>
        <w:endnoteReference w:id="132"/>
      </w:r>
      <w:r w:rsidRPr="00224DB2">
        <w:rPr>
          <w:color w:val="333333" w:themeColor="text2" w:themeShade="80"/>
          <w:sz w:val="23"/>
          <w:szCs w:val="23"/>
          <w:shd w:val="clear" w:color="auto" w:fill="FFFFFF"/>
        </w:rPr>
        <w:t>;</w:t>
      </w:r>
    </w:p>
    <w:p w:rsidR="004E0ED0" w:rsidRPr="00224DB2" w:rsidRDefault="004E0ED0" w:rsidP="0027727A">
      <w:pPr>
        <w:pStyle w:val="tv213"/>
        <w:numPr>
          <w:ilvl w:val="0"/>
          <w:numId w:val="8"/>
        </w:numPr>
        <w:shd w:val="clear" w:color="auto" w:fill="FFFFFF"/>
        <w:spacing w:before="120" w:beforeAutospacing="0" w:after="120" w:afterAutospacing="0" w:line="293" w:lineRule="atLeast"/>
        <w:ind w:left="1418" w:hanging="425"/>
        <w:jc w:val="both"/>
        <w:rPr>
          <w:color w:val="333333" w:themeColor="text2" w:themeShade="80"/>
          <w:sz w:val="23"/>
          <w:szCs w:val="23"/>
          <w:shd w:val="clear" w:color="auto" w:fill="FFFFFF"/>
        </w:rPr>
      </w:pPr>
      <w:r w:rsidRPr="00224DB2">
        <w:rPr>
          <w:color w:val="333333" w:themeColor="text2" w:themeShade="80"/>
          <w:sz w:val="23"/>
          <w:szCs w:val="23"/>
          <w:shd w:val="clear" w:color="auto" w:fill="FFFFFF"/>
        </w:rPr>
        <w:t xml:space="preserve">ir </w:t>
      </w:r>
      <w:r w:rsidRPr="00224DB2">
        <w:rPr>
          <w:color w:val="333333" w:themeColor="text2" w:themeShade="80"/>
          <w:sz w:val="23"/>
          <w:szCs w:val="23"/>
        </w:rPr>
        <w:t>pagājis</w:t>
      </w:r>
      <w:r w:rsidRPr="00224DB2">
        <w:rPr>
          <w:color w:val="333333" w:themeColor="text2" w:themeShade="80"/>
          <w:sz w:val="23"/>
          <w:szCs w:val="23"/>
          <w:shd w:val="clear" w:color="auto" w:fill="FFFFFF"/>
        </w:rPr>
        <w:t xml:space="preserve"> dzīvojamajai mājai un tai piederīgajām ēkām, būves daļai vai iebūvētajam būvizstrādājumam noteiktais vidējais kalpošanas ilgums, kas norādīts šo noteikumu 1. un 2. pielikumā</w:t>
      </w:r>
      <w:r w:rsidRPr="00224DB2">
        <w:rPr>
          <w:rStyle w:val="Beiguvresatsauce"/>
          <w:color w:val="333333" w:themeColor="text2" w:themeShade="80"/>
          <w:sz w:val="23"/>
          <w:szCs w:val="23"/>
          <w:shd w:val="clear" w:color="auto" w:fill="FFFFFF"/>
        </w:rPr>
        <w:endnoteReference w:id="133"/>
      </w:r>
      <w:r w:rsidRPr="00224DB2">
        <w:rPr>
          <w:color w:val="333333" w:themeColor="text2" w:themeShade="80"/>
          <w:sz w:val="23"/>
          <w:szCs w:val="23"/>
          <w:shd w:val="clear" w:color="auto" w:fill="FFFFFF"/>
        </w:rPr>
        <w:t>;</w:t>
      </w:r>
    </w:p>
    <w:p w:rsidR="004E0ED0" w:rsidRPr="00224DB2" w:rsidRDefault="004E0ED0" w:rsidP="00216007">
      <w:pPr>
        <w:pStyle w:val="Bezatstarpm"/>
        <w:numPr>
          <w:ilvl w:val="1"/>
          <w:numId w:val="6"/>
        </w:numPr>
        <w:spacing w:before="120" w:after="120"/>
        <w:ind w:left="993" w:hanging="567"/>
        <w:jc w:val="both"/>
        <w:rPr>
          <w:color w:val="333333" w:themeColor="text2" w:themeShade="80"/>
          <w:sz w:val="23"/>
          <w:szCs w:val="23"/>
          <w:shd w:val="clear" w:color="auto" w:fill="FFFFFF"/>
        </w:rPr>
      </w:pPr>
      <w:r w:rsidRPr="00224DB2">
        <w:rPr>
          <w:color w:val="333333" w:themeColor="text2" w:themeShade="80"/>
          <w:sz w:val="23"/>
          <w:szCs w:val="23"/>
          <w:shd w:val="clear" w:color="auto" w:fill="FFFFFF"/>
        </w:rPr>
        <w:t>lemj</w:t>
      </w:r>
      <w:r w:rsidRPr="00717A69">
        <w:rPr>
          <w:color w:val="212121"/>
          <w:sz w:val="23"/>
          <w:szCs w:val="23"/>
          <w:lang w:eastAsia="lv-LV"/>
        </w:rPr>
        <w:t>o</w:t>
      </w:r>
      <w:r w:rsidRPr="00224DB2">
        <w:rPr>
          <w:color w:val="333333" w:themeColor="text2" w:themeShade="80"/>
          <w:sz w:val="23"/>
          <w:szCs w:val="23"/>
          <w:shd w:val="clear" w:color="auto" w:fill="FFFFFF"/>
        </w:rPr>
        <w:t xml:space="preserve">t par </w:t>
      </w:r>
      <w:r w:rsidRPr="00224DB2">
        <w:rPr>
          <w:bCs/>
          <w:color w:val="3D87C7"/>
          <w:sz w:val="23"/>
          <w:szCs w:val="23"/>
        </w:rPr>
        <w:t>ārpuskārtas remonta veikšanu</w:t>
      </w:r>
      <w:r w:rsidRPr="00224DB2">
        <w:rPr>
          <w:rStyle w:val="Beiguvresatsauce"/>
          <w:b/>
          <w:bCs/>
          <w:color w:val="4A5D25"/>
          <w:sz w:val="23"/>
          <w:szCs w:val="23"/>
        </w:rPr>
        <w:endnoteReference w:id="134"/>
      </w:r>
      <w:r w:rsidRPr="00224DB2">
        <w:rPr>
          <w:sz w:val="23"/>
          <w:szCs w:val="23"/>
          <w:shd w:val="clear" w:color="auto" w:fill="FFFFFF"/>
        </w:rPr>
        <w:t xml:space="preserve">, </w:t>
      </w:r>
      <w:r w:rsidRPr="00224DB2">
        <w:rPr>
          <w:color w:val="333333" w:themeColor="text2" w:themeShade="80"/>
          <w:sz w:val="23"/>
          <w:szCs w:val="23"/>
          <w:shd w:val="clear" w:color="auto" w:fill="FFFFFF"/>
        </w:rPr>
        <w:t>ja ir konstatēti tādi bojājumi, kā</w:t>
      </w:r>
      <w:r>
        <w:rPr>
          <w:color w:val="333333" w:themeColor="text2" w:themeShade="80"/>
          <w:sz w:val="23"/>
          <w:szCs w:val="23"/>
          <w:shd w:val="clear" w:color="auto" w:fill="FFFFFF"/>
        </w:rPr>
        <w:t>,</w:t>
      </w:r>
      <w:r w:rsidRPr="00224DB2">
        <w:rPr>
          <w:color w:val="333333" w:themeColor="text2" w:themeShade="80"/>
          <w:sz w:val="23"/>
          <w:szCs w:val="23"/>
          <w:shd w:val="clear" w:color="auto" w:fill="FFFFFF"/>
        </w:rPr>
        <w:t xml:space="preserve"> piemēram:</w:t>
      </w:r>
    </w:p>
    <w:p w:rsidR="004E0ED0" w:rsidRPr="00224DB2" w:rsidRDefault="004E0ED0" w:rsidP="0027727A">
      <w:pPr>
        <w:pStyle w:val="tv213"/>
        <w:numPr>
          <w:ilvl w:val="0"/>
          <w:numId w:val="8"/>
        </w:numPr>
        <w:shd w:val="clear" w:color="auto" w:fill="FFFFFF"/>
        <w:spacing w:before="120" w:beforeAutospacing="0" w:after="120" w:afterAutospacing="0" w:line="293" w:lineRule="atLeast"/>
        <w:ind w:left="1276" w:hanging="283"/>
        <w:jc w:val="both"/>
        <w:rPr>
          <w:color w:val="333333" w:themeColor="text2" w:themeShade="80"/>
          <w:sz w:val="23"/>
          <w:szCs w:val="23"/>
          <w:shd w:val="clear" w:color="auto" w:fill="FFFFFF"/>
        </w:rPr>
      </w:pPr>
      <w:r w:rsidRPr="00224DB2">
        <w:rPr>
          <w:color w:val="333333" w:themeColor="text2" w:themeShade="80"/>
          <w:sz w:val="23"/>
          <w:szCs w:val="23"/>
          <w:shd w:val="clear" w:color="auto" w:fill="FFFFFF"/>
        </w:rPr>
        <w:t xml:space="preserve">jumta </w:t>
      </w:r>
      <w:r w:rsidRPr="00224DB2">
        <w:rPr>
          <w:color w:val="333333" w:themeColor="text2" w:themeShade="80"/>
          <w:sz w:val="23"/>
          <w:szCs w:val="23"/>
        </w:rPr>
        <w:t>seguma</w:t>
      </w:r>
      <w:r w:rsidRPr="00224DB2">
        <w:rPr>
          <w:color w:val="333333" w:themeColor="text2" w:themeShade="80"/>
          <w:sz w:val="23"/>
          <w:szCs w:val="23"/>
          <w:shd w:val="clear" w:color="auto" w:fill="FFFFFF"/>
        </w:rPr>
        <w:t xml:space="preserve"> caurtece, ūdens notekcauruļu, piltuvju, līkumu un to piestiprināšanas ierīču bojājumi;</w:t>
      </w:r>
    </w:p>
    <w:p w:rsidR="004E0ED0" w:rsidRPr="00224DB2" w:rsidRDefault="004E0ED0" w:rsidP="0027727A">
      <w:pPr>
        <w:pStyle w:val="tv213"/>
        <w:numPr>
          <w:ilvl w:val="0"/>
          <w:numId w:val="8"/>
        </w:numPr>
        <w:shd w:val="clear" w:color="auto" w:fill="FFFFFF"/>
        <w:spacing w:before="120" w:beforeAutospacing="0" w:after="120" w:afterAutospacing="0" w:line="293" w:lineRule="atLeast"/>
        <w:ind w:left="1276" w:hanging="283"/>
        <w:jc w:val="both"/>
        <w:rPr>
          <w:color w:val="333333" w:themeColor="text2" w:themeShade="80"/>
          <w:sz w:val="23"/>
          <w:szCs w:val="23"/>
          <w:shd w:val="clear" w:color="auto" w:fill="FFFFFF"/>
        </w:rPr>
      </w:pPr>
      <w:r w:rsidRPr="00224DB2">
        <w:rPr>
          <w:color w:val="333333" w:themeColor="text2" w:themeShade="80"/>
          <w:sz w:val="23"/>
          <w:szCs w:val="23"/>
          <w:shd w:val="clear" w:color="auto" w:fill="FFFFFF"/>
        </w:rPr>
        <w:t xml:space="preserve">zudusi fasādes </w:t>
      </w:r>
      <w:r w:rsidRPr="00224DB2">
        <w:rPr>
          <w:color w:val="333333" w:themeColor="text2" w:themeShade="80"/>
          <w:sz w:val="23"/>
          <w:szCs w:val="23"/>
        </w:rPr>
        <w:t>arhitektonisko</w:t>
      </w:r>
      <w:r w:rsidRPr="00224DB2">
        <w:rPr>
          <w:color w:val="333333" w:themeColor="text2" w:themeShade="80"/>
          <w:sz w:val="23"/>
          <w:szCs w:val="23"/>
          <w:shd w:val="clear" w:color="auto" w:fill="FFFFFF"/>
        </w:rPr>
        <w:t xml:space="preserve"> elementu vai ķieģeļu sasaiste ar sienu;</w:t>
      </w:r>
    </w:p>
    <w:p w:rsidR="004E0ED0" w:rsidRPr="00224DB2" w:rsidRDefault="004E0ED0" w:rsidP="0027727A">
      <w:pPr>
        <w:pStyle w:val="tv213"/>
        <w:numPr>
          <w:ilvl w:val="0"/>
          <w:numId w:val="8"/>
        </w:numPr>
        <w:shd w:val="clear" w:color="auto" w:fill="FFFFFF"/>
        <w:spacing w:before="120" w:beforeAutospacing="0" w:after="120" w:afterAutospacing="0" w:line="293" w:lineRule="atLeast"/>
        <w:ind w:left="1276" w:hanging="283"/>
        <w:jc w:val="both"/>
        <w:rPr>
          <w:color w:val="333333" w:themeColor="text2" w:themeShade="80"/>
          <w:sz w:val="23"/>
          <w:szCs w:val="23"/>
          <w:shd w:val="clear" w:color="auto" w:fill="FFFFFF"/>
        </w:rPr>
      </w:pPr>
      <w:r w:rsidRPr="00224DB2">
        <w:rPr>
          <w:color w:val="333333" w:themeColor="text2" w:themeShade="80"/>
          <w:sz w:val="23"/>
          <w:szCs w:val="23"/>
          <w:shd w:val="clear" w:color="auto" w:fill="FFFFFF"/>
        </w:rPr>
        <w:t xml:space="preserve">plaisas bojājumi krāsnīs vai dūmvados, kas var izraisīt cilvēku saindēšanos ar dūmgāzēm un </w:t>
      </w:r>
      <w:r w:rsidRPr="00224DB2">
        <w:rPr>
          <w:color w:val="333333" w:themeColor="text2" w:themeShade="80"/>
          <w:sz w:val="23"/>
          <w:szCs w:val="23"/>
        </w:rPr>
        <w:t>apdraudēt</w:t>
      </w:r>
      <w:r w:rsidRPr="00224DB2">
        <w:rPr>
          <w:color w:val="333333" w:themeColor="text2" w:themeShade="80"/>
          <w:sz w:val="23"/>
          <w:szCs w:val="23"/>
          <w:shd w:val="clear" w:color="auto" w:fill="FFFFFF"/>
        </w:rPr>
        <w:t xml:space="preserve"> mājas ugunsdrošību;</w:t>
      </w:r>
    </w:p>
    <w:p w:rsidR="004E0ED0" w:rsidRPr="00224DB2" w:rsidRDefault="004E0ED0" w:rsidP="0027727A">
      <w:pPr>
        <w:pStyle w:val="tv213"/>
        <w:numPr>
          <w:ilvl w:val="0"/>
          <w:numId w:val="8"/>
        </w:numPr>
        <w:shd w:val="clear" w:color="auto" w:fill="FFFFFF"/>
        <w:spacing w:before="120" w:beforeAutospacing="0" w:after="120" w:afterAutospacing="0" w:line="293" w:lineRule="atLeast"/>
        <w:ind w:left="1276" w:hanging="283"/>
        <w:jc w:val="both"/>
        <w:rPr>
          <w:color w:val="333333" w:themeColor="text2" w:themeShade="80"/>
          <w:sz w:val="23"/>
          <w:szCs w:val="23"/>
          <w:shd w:val="clear" w:color="auto" w:fill="FFFFFF"/>
        </w:rPr>
      </w:pPr>
      <w:r w:rsidRPr="00224DB2">
        <w:rPr>
          <w:color w:val="333333" w:themeColor="text2" w:themeShade="80"/>
          <w:sz w:val="23"/>
          <w:szCs w:val="23"/>
          <w:shd w:val="clear" w:color="auto" w:fill="FFFFFF"/>
        </w:rPr>
        <w:lastRenderedPageBreak/>
        <w:t xml:space="preserve">dzīvojamās </w:t>
      </w:r>
      <w:r w:rsidRPr="00224DB2">
        <w:rPr>
          <w:color w:val="333333" w:themeColor="text2" w:themeShade="80"/>
          <w:sz w:val="23"/>
          <w:szCs w:val="23"/>
        </w:rPr>
        <w:t>mājas</w:t>
      </w:r>
      <w:r w:rsidRPr="00224DB2">
        <w:rPr>
          <w:color w:val="333333" w:themeColor="text2" w:themeShade="80"/>
          <w:sz w:val="23"/>
          <w:szCs w:val="23"/>
          <w:shd w:val="clear" w:color="auto" w:fill="FFFFFF"/>
        </w:rPr>
        <w:t xml:space="preserve"> elektroapgādes kabeļa bojājumi, kas var radīt elektroenerģijas piegādes pārtraukumus apgaismei vai radīt ierīču un inženierkomunikāciju darbības traucējumus;</w:t>
      </w:r>
    </w:p>
    <w:p w:rsidR="004E0ED0" w:rsidRPr="00224DB2" w:rsidRDefault="004E0ED0" w:rsidP="00216007">
      <w:pPr>
        <w:pStyle w:val="Bezatstarpm"/>
        <w:numPr>
          <w:ilvl w:val="1"/>
          <w:numId w:val="6"/>
        </w:numPr>
        <w:tabs>
          <w:tab w:val="left" w:pos="993"/>
        </w:tabs>
        <w:spacing w:before="120" w:after="120"/>
        <w:ind w:left="993" w:hanging="567"/>
        <w:jc w:val="both"/>
        <w:rPr>
          <w:sz w:val="23"/>
          <w:szCs w:val="23"/>
          <w:shd w:val="clear" w:color="auto" w:fill="FFFFFF"/>
        </w:rPr>
      </w:pPr>
      <w:r w:rsidRPr="00224DB2">
        <w:rPr>
          <w:color w:val="333333" w:themeColor="text2" w:themeShade="80"/>
          <w:sz w:val="23"/>
          <w:szCs w:val="23"/>
          <w:shd w:val="clear" w:color="auto" w:fill="FFFFFF"/>
        </w:rPr>
        <w:t xml:space="preserve">sagatavojot priekšlikumu </w:t>
      </w:r>
      <w:r w:rsidRPr="00224DB2">
        <w:rPr>
          <w:bCs/>
          <w:color w:val="3D87C7"/>
          <w:sz w:val="23"/>
          <w:szCs w:val="23"/>
        </w:rPr>
        <w:t xml:space="preserve">plānotā remonta vai </w:t>
      </w:r>
      <w:r w:rsidRPr="00224DB2">
        <w:rPr>
          <w:color w:val="3D87C7"/>
          <w:sz w:val="23"/>
          <w:szCs w:val="23"/>
          <w:shd w:val="clear" w:color="auto" w:fill="FFFFFF"/>
        </w:rPr>
        <w:t>dzīvojamās mājas renovācijas vai rekonstrukcijas veikšanai</w:t>
      </w:r>
      <w:r w:rsidRPr="00224DB2">
        <w:rPr>
          <w:rStyle w:val="Beiguvresatsauce"/>
          <w:sz w:val="23"/>
          <w:szCs w:val="23"/>
          <w:shd w:val="clear" w:color="auto" w:fill="FFFFFF"/>
        </w:rPr>
        <w:endnoteReference w:id="135"/>
      </w:r>
      <w:r w:rsidRPr="00224DB2">
        <w:rPr>
          <w:sz w:val="23"/>
          <w:szCs w:val="23"/>
          <w:shd w:val="clear" w:color="auto" w:fill="FFFFFF"/>
        </w:rPr>
        <w:t>.</w:t>
      </w:r>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i/>
          <w:color w:val="333333" w:themeColor="text2" w:themeShade="80"/>
          <w:shd w:val="clear" w:color="auto" w:fill="FFFFFF"/>
        </w:rPr>
      </w:pPr>
      <w:r w:rsidRPr="00224DB2">
        <w:rPr>
          <w:rFonts w:ascii="Times New Roman" w:hAnsi="Times New Roman" w:cs="Times New Roman"/>
          <w:color w:val="333333" w:themeColor="text2" w:themeShade="80"/>
          <w:shd w:val="clear" w:color="auto" w:fill="FFFFFF"/>
        </w:rPr>
        <w:t>To, kā ir jānosaka maksa, lai veiktu visas daudzdzīvokļu dzīvojamās mājas fiziskai saglabāšanai un apdraudējuma novēršanai nepieciešamās darbības, nosaka Ministru kabineta noteikumi</w:t>
      </w:r>
      <w:r w:rsidRPr="00224DB2">
        <w:rPr>
          <w:rStyle w:val="Beiguvresatsauce"/>
          <w:rFonts w:ascii="Times New Roman" w:hAnsi="Times New Roman" w:cs="Times New Roman"/>
          <w:color w:val="333333" w:themeColor="text2" w:themeShade="80"/>
          <w:shd w:val="clear" w:color="auto" w:fill="FFFFFF"/>
        </w:rPr>
        <w:endnoteReference w:id="136"/>
      </w:r>
      <w:r w:rsidRPr="00224DB2">
        <w:rPr>
          <w:rFonts w:ascii="Times New Roman" w:hAnsi="Times New Roman" w:cs="Times New Roman"/>
          <w:color w:val="333333" w:themeColor="text2" w:themeShade="80"/>
          <w:shd w:val="clear" w:color="auto" w:fill="FFFFFF"/>
        </w:rPr>
        <w:t>, un tie attiecas tikai uz tām daudzdzīvokļu dzīvojamām mājām, kur īpašniekiem nav nodotas pārvaldīšanas tiesības</w:t>
      </w:r>
      <w:r w:rsidRPr="00224DB2">
        <w:rPr>
          <w:rStyle w:val="Beiguvresatsauce"/>
          <w:rFonts w:ascii="Times New Roman" w:hAnsi="Times New Roman" w:cs="Times New Roman"/>
          <w:color w:val="333333" w:themeColor="text2" w:themeShade="80"/>
          <w:shd w:val="clear" w:color="auto" w:fill="FFFFFF"/>
        </w:rPr>
        <w:endnoteReference w:id="137"/>
      </w:r>
      <w:r w:rsidRPr="00224DB2">
        <w:rPr>
          <w:rFonts w:ascii="Times New Roman" w:hAnsi="Times New Roman" w:cs="Times New Roman"/>
          <w:color w:val="333333" w:themeColor="text2" w:themeShade="80"/>
          <w:shd w:val="clear" w:color="auto" w:fill="FFFFFF"/>
        </w:rPr>
        <w:t xml:space="preserve"> un kuras pārvalda valsts vai pašvaldības, izpildot Privatizācijas likumā noteikto pienākumu. Noteikumi neparedz dzīvokļu īpašniekiem atteikties no dzīvojamās mājas remonta, atjaunošanas vai pārbūves darbu veikšanas</w:t>
      </w:r>
      <w:r w:rsidRPr="00224DB2">
        <w:rPr>
          <w:rStyle w:val="Beiguvresatsauce"/>
          <w:rFonts w:ascii="Times New Roman" w:hAnsi="Times New Roman" w:cs="Times New Roman"/>
          <w:color w:val="333333" w:themeColor="text2" w:themeShade="80"/>
        </w:rPr>
        <w:endnoteReference w:id="138"/>
      </w:r>
      <w:r w:rsidRPr="00224DB2">
        <w:rPr>
          <w:rFonts w:ascii="Times New Roman" w:hAnsi="Times New Roman" w:cs="Times New Roman"/>
          <w:color w:val="333333" w:themeColor="text2" w:themeShade="80"/>
          <w:shd w:val="clear" w:color="auto" w:fill="FFFFFF"/>
        </w:rPr>
        <w:t>.</w:t>
      </w:r>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shd w:val="clear" w:color="auto" w:fill="FFFFFF"/>
        </w:rPr>
      </w:pPr>
      <w:r w:rsidRPr="00224DB2">
        <w:rPr>
          <w:rFonts w:ascii="Times New Roman" w:hAnsi="Times New Roman" w:cs="Times New Roman"/>
          <w:color w:val="333333" w:themeColor="text2" w:themeShade="80"/>
          <w:shd w:val="clear" w:color="auto" w:fill="FFFFFF"/>
        </w:rPr>
        <w:t>Atbilstoši šiem noteikumiem</w:t>
      </w:r>
      <w:r w:rsidRPr="00224DB2">
        <w:rPr>
          <w:rStyle w:val="Beiguvresatsauce"/>
          <w:rFonts w:ascii="Times New Roman" w:hAnsi="Times New Roman" w:cs="Times New Roman"/>
          <w:color w:val="333333" w:themeColor="text2" w:themeShade="80"/>
          <w:shd w:val="clear" w:color="auto" w:fill="FFFFFF"/>
        </w:rPr>
        <w:endnoteReference w:id="139"/>
      </w:r>
      <w:r w:rsidRPr="00224DB2">
        <w:rPr>
          <w:rFonts w:ascii="Times New Roman" w:hAnsi="Times New Roman" w:cs="Times New Roman"/>
          <w:color w:val="333333" w:themeColor="text2" w:themeShade="80"/>
          <w:shd w:val="clear" w:color="auto" w:fill="FFFFFF"/>
        </w:rPr>
        <w:t xml:space="preserve"> pārvaldnieks sastāda dzīvojamās mājas uzturēšanas un apsaimniekošanas darbu tāmi kalendāra gadam, kurā iekļauj gan atlīdzību par pārvaldīšanu, gan izdevumus, kas nepieciešami obligāto pārvaldīšanas darbību veikšanai, tajā skaitā izdevumus par mājas remontu, atjaunošanu vai pārbūvi, un par aprēķināto maksu un tāmē iekļautajām izmaksām paziņo īpašniekam.</w:t>
      </w:r>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rPr>
      </w:pPr>
      <w:r w:rsidRPr="00224DB2">
        <w:rPr>
          <w:noProof/>
          <w:color w:val="333333" w:themeColor="text2" w:themeShade="80"/>
          <w:lang w:eastAsia="lv-LV"/>
        </w:rPr>
        <mc:AlternateContent>
          <mc:Choice Requires="wps">
            <w:drawing>
              <wp:anchor distT="0" distB="0" distL="114300" distR="114300" simplePos="0" relativeHeight="252155904" behindDoc="1" locked="0" layoutInCell="1" allowOverlap="1" wp14:anchorId="1CECA80E" wp14:editId="3DF7DBFB">
                <wp:simplePos x="0" y="0"/>
                <wp:positionH relativeFrom="column">
                  <wp:posOffset>4080510</wp:posOffset>
                </wp:positionH>
                <wp:positionV relativeFrom="paragraph">
                  <wp:posOffset>72390</wp:posOffset>
                </wp:positionV>
                <wp:extent cx="2040255" cy="1644650"/>
                <wp:effectExtent l="0" t="0" r="0" b="0"/>
                <wp:wrapTight wrapText="bothSides">
                  <wp:wrapPolygon edited="0">
                    <wp:start x="0" y="0"/>
                    <wp:lineTo x="0" y="21266"/>
                    <wp:lineTo x="21378" y="21266"/>
                    <wp:lineTo x="21378" y="0"/>
                    <wp:lineTo x="0" y="0"/>
                  </wp:wrapPolygon>
                </wp:wrapTight>
                <wp:docPr id="283" name="Tekstlodziņš 283"/>
                <wp:cNvGraphicFramePr/>
                <a:graphic xmlns:a="http://schemas.openxmlformats.org/drawingml/2006/main">
                  <a:graphicData uri="http://schemas.microsoft.com/office/word/2010/wordprocessingShape">
                    <wps:wsp>
                      <wps:cNvSpPr txBox="1"/>
                      <wps:spPr>
                        <a:xfrm>
                          <a:off x="0" y="0"/>
                          <a:ext cx="2040255" cy="1644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596B58">
                            <w:pPr>
                              <w:pStyle w:val="Diagrammasvirsraksts"/>
                              <w:spacing w:before="0" w:after="0" w:line="240" w:lineRule="auto"/>
                              <w:jc w:val="center"/>
                            </w:pPr>
                            <w:r>
                              <w:rPr>
                                <w:noProof/>
                                <w:lang w:eastAsia="lv-LV"/>
                              </w:rPr>
                              <w:drawing>
                                <wp:inline distT="0" distB="0" distL="0" distR="0" wp14:anchorId="48471C82" wp14:editId="6B1D846F">
                                  <wp:extent cx="359665" cy="359665"/>
                                  <wp:effectExtent l="0" t="0" r="2540" b="2540"/>
                                  <wp:docPr id="295" name="Attēls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09.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Default="00A2773C" w:rsidP="00FC29E6">
                            <w:pPr>
                              <w:pStyle w:val="Diagrammasvirsraksts"/>
                              <w:spacing w:before="0" w:after="0" w:line="240" w:lineRule="auto"/>
                              <w:jc w:val="center"/>
                            </w:pPr>
                            <w:r>
                              <w:t>Ietverot tāmē uzturēšanas darbu plānā paredzētās izmaksas, pārvaldnieks rada priekšnoteikumus dzīvojamās mājas fiziskai saglabāšanai un apdraudējuma novēršanai.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83" o:spid="_x0000_s1077" type="#_x0000_t202" style="position:absolute;left:0;text-align:left;margin-left:321.3pt;margin-top:5.7pt;width:160.65pt;height:129.5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" fillcolor="white [3201]" stroked="f" strokeweight=".5pt">
                <v:textbox>
                  <w:txbxContent>
                    <w:p w:rsidR="00A2773C" w:rsidRDefault="00A2773C" w:rsidP="00596B58">
                      <w:pPr>
                        <w:pStyle w:val="Diagrammasvirsraksts"/>
                        <w:spacing w:before="0" w:after="0" w:line="240" w:lineRule="auto"/>
                        <w:jc w:val="center"/>
                      </w:pPr>
                      <w:r>
                        <w:rPr>
                          <w:noProof/>
                          <w:lang w:eastAsia="lv-LV"/>
                        </w:rPr>
                        <w:drawing>
                          <wp:inline distT="0" distB="0" distL="0" distR="0" wp14:anchorId="48471C82" wp14:editId="6B1D846F">
                            <wp:extent cx="359665" cy="359665"/>
                            <wp:effectExtent l="0" t="0" r="2540" b="2540"/>
                            <wp:docPr id="295" name="Attēls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09.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Default="00A2773C" w:rsidP="00FC29E6">
                      <w:pPr>
                        <w:pStyle w:val="Diagrammasvirsraksts"/>
                        <w:spacing w:before="0" w:after="0" w:line="240" w:lineRule="auto"/>
                        <w:jc w:val="center"/>
                      </w:pPr>
                      <w:r>
                        <w:t>Ietverot tāmē uzturēšanas darbu plānā paredzētās izmaksas, pārvaldnieks rada priekšnoteikumus dzīvojamās mājas fiziskai saglabāšanai un apdraudējuma novēršanai.</w:t>
                      </w:r>
                    </w:p>
                  </w:txbxContent>
                </v:textbox>
                <w10:wrap type="tight"/>
              </v:shape>
            </w:pict>
          </mc:Fallback>
        </mc:AlternateContent>
      </w:r>
      <w:r w:rsidRPr="00224DB2">
        <w:rPr>
          <w:rFonts w:ascii="Times New Roman" w:hAnsi="Times New Roman" w:cs="Times New Roman"/>
          <w:color w:val="333333" w:themeColor="text2" w:themeShade="80"/>
        </w:rPr>
        <w:t>Obligātos izdevumus par:</w:t>
      </w:r>
    </w:p>
    <w:p w:rsidR="004E0ED0" w:rsidRPr="00224DB2" w:rsidRDefault="004E0ED0" w:rsidP="00717A69">
      <w:pPr>
        <w:pStyle w:val="Sarakstarindkopa"/>
        <w:numPr>
          <w:ilvl w:val="1"/>
          <w:numId w:val="6"/>
        </w:numPr>
        <w:tabs>
          <w:tab w:val="left" w:pos="0"/>
        </w:tabs>
        <w:spacing w:after="120" w:line="240" w:lineRule="auto"/>
        <w:ind w:left="993" w:hanging="567"/>
        <w:contextualSpacing w:val="0"/>
        <w:rPr>
          <w:color w:val="333333" w:themeColor="text2" w:themeShade="80"/>
        </w:rPr>
      </w:pPr>
      <w:r w:rsidRPr="00224DB2">
        <w:rPr>
          <w:color w:val="333333" w:themeColor="text2" w:themeShade="80"/>
        </w:rPr>
        <w:t xml:space="preserve">dzīvojamās mājas remontu, kā arī maksājumus par turpmākajos periodos obligāto pārvaldīšanas darbību ietvaros </w:t>
      </w:r>
      <w:r w:rsidRPr="00717A69">
        <w:rPr>
          <w:color w:val="333333" w:themeColor="text2" w:themeShade="80"/>
          <w:shd w:val="clear" w:color="auto" w:fill="FFFFFF"/>
        </w:rPr>
        <w:t>veicamajiem</w:t>
      </w:r>
      <w:r w:rsidRPr="00224DB2">
        <w:rPr>
          <w:color w:val="333333" w:themeColor="text2" w:themeShade="80"/>
        </w:rPr>
        <w:t xml:space="preserve"> dzīvojamās mājas remonta darbiem tāmē ietver, ja vizuālajā apskatē vai tehniskajā apsekošanā ir konstatēti dzīvojamās mājas bojājumi;</w:t>
      </w:r>
    </w:p>
    <w:p w:rsidR="004E0ED0" w:rsidRPr="00224DB2" w:rsidRDefault="004E0ED0" w:rsidP="00216007">
      <w:pPr>
        <w:pStyle w:val="Bezatstarpm"/>
        <w:numPr>
          <w:ilvl w:val="1"/>
          <w:numId w:val="6"/>
        </w:numPr>
        <w:spacing w:before="120" w:after="120"/>
        <w:ind w:left="993" w:hanging="567"/>
        <w:jc w:val="both"/>
        <w:rPr>
          <w:color w:val="333333" w:themeColor="text2" w:themeShade="80"/>
          <w:sz w:val="23"/>
          <w:szCs w:val="23"/>
        </w:rPr>
      </w:pPr>
      <w:r w:rsidRPr="00224DB2">
        <w:rPr>
          <w:color w:val="333333" w:themeColor="text2" w:themeShade="80"/>
          <w:sz w:val="23"/>
          <w:szCs w:val="23"/>
        </w:rPr>
        <w:t>dzīvojamās mājas atjaunošanu vai pārbūvi, kā arī maksājumu par turpmākajos periodos obligāto pārvaldīšanas darbību ietvaros veicamo dzīvojamās mājas atjaunošanu vai pārbūvi tāmē ietver, ja tehniskās apsekošanas atzinumā ir secināts, ka dzīvojamās mājas turpmākās ekspluatācijas priekšnoteikums ir dzīvojamās mājas atjaunošana vai pārbūve.</w:t>
      </w:r>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Lai noteiktu dzīvojamās mājas uzturēšanas un apsaimniekošanas darbu tāmē iekļaujamo obligāto izdevumu (remontiem, atjaunošanai vai pārbūvei) apmēru, tiek sagatavots uzturēšanas darbu plāns trim gadiem, kurā norāda vizuālajā apskatē vai tehniskajā apsekošanā konstatēto bojājumu novēršanai paredzētos darbus, to izpildes laiku, remontdarbu izmaksas, kā arī priekšlikumus finansējuma avotam un izdevumu sadalījumu pa gadiem</w:t>
      </w:r>
      <w:r w:rsidRPr="00224DB2">
        <w:rPr>
          <w:rStyle w:val="Beiguvresatsauce"/>
          <w:rFonts w:ascii="Times New Roman" w:hAnsi="Times New Roman" w:cs="Times New Roman"/>
          <w:color w:val="333333" w:themeColor="text2" w:themeShade="80"/>
        </w:rPr>
        <w:endnoteReference w:id="140"/>
      </w:r>
      <w:r w:rsidRPr="00224DB2">
        <w:rPr>
          <w:rFonts w:ascii="Times New Roman" w:hAnsi="Times New Roman" w:cs="Times New Roman"/>
          <w:color w:val="333333" w:themeColor="text2" w:themeShade="80"/>
        </w:rPr>
        <w:t>.</w:t>
      </w:r>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i/>
          <w:color w:val="333333" w:themeColor="text2" w:themeShade="80"/>
          <w:shd w:val="clear" w:color="auto" w:fill="FFFFFF"/>
        </w:rPr>
      </w:pPr>
      <w:r w:rsidRPr="00224DB2">
        <w:rPr>
          <w:rFonts w:ascii="Times New Roman" w:hAnsi="Times New Roman" w:cs="Times New Roman"/>
          <w:color w:val="333333" w:themeColor="text2" w:themeShade="80"/>
          <w:shd w:val="clear" w:color="auto" w:fill="FFFFFF"/>
        </w:rPr>
        <w:t>Maksu, ieskaitot izdevumus remontiem, pārbūvei vai atjaunošanai, daudzdzīvokļu dzīvojamās mājās, kur dzīvokļu īpašnieki ir pārņēmuši pārvaldīšanas tiesības un pārvalda paši vai uzticējuši to pārvaldīt ar līgumu citam pārvaldniekam, nosaka atbilstoši dzīvokļu īpašnieku kopības lēmumam</w:t>
      </w:r>
      <w:r w:rsidRPr="00224DB2">
        <w:rPr>
          <w:rStyle w:val="Beiguvresatsauce"/>
          <w:rFonts w:ascii="Times New Roman" w:hAnsi="Times New Roman" w:cs="Times New Roman"/>
          <w:color w:val="333333" w:themeColor="text2" w:themeShade="80"/>
          <w:shd w:val="clear" w:color="auto" w:fill="FFFFFF"/>
        </w:rPr>
        <w:endnoteReference w:id="141"/>
      </w:r>
      <w:r w:rsidRPr="00224DB2">
        <w:rPr>
          <w:rFonts w:ascii="Times New Roman" w:hAnsi="Times New Roman" w:cs="Times New Roman"/>
          <w:color w:val="333333" w:themeColor="text2" w:themeShade="80"/>
          <w:shd w:val="clear" w:color="auto" w:fill="FFFFFF"/>
        </w:rPr>
        <w:t>.</w:t>
      </w:r>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Revīzijas apjomā iekļautās pašvaldības pārvalda daudzdzīvokļu dzīvojamās mājas, kur:</w:t>
      </w:r>
    </w:p>
    <w:p w:rsidR="004E0ED0" w:rsidRPr="00224DB2" w:rsidRDefault="004E0ED0" w:rsidP="00717A69">
      <w:pPr>
        <w:pStyle w:val="Sarakstarindkopa"/>
        <w:numPr>
          <w:ilvl w:val="1"/>
          <w:numId w:val="6"/>
        </w:numPr>
        <w:tabs>
          <w:tab w:val="left" w:pos="0"/>
        </w:tabs>
        <w:spacing w:after="120" w:line="240" w:lineRule="auto"/>
        <w:ind w:left="993" w:hanging="567"/>
        <w:contextualSpacing w:val="0"/>
        <w:rPr>
          <w:color w:val="333333" w:themeColor="text2" w:themeShade="80"/>
        </w:rPr>
      </w:pPr>
      <w:r w:rsidRPr="00224DB2">
        <w:rPr>
          <w:color w:val="333333" w:themeColor="text2" w:themeShade="80"/>
        </w:rPr>
        <w:t xml:space="preserve">visa </w:t>
      </w:r>
      <w:r w:rsidRPr="00717A69">
        <w:rPr>
          <w:color w:val="333333" w:themeColor="text2" w:themeShade="80"/>
          <w:shd w:val="clear" w:color="auto" w:fill="FFFFFF"/>
        </w:rPr>
        <w:t>dzīvojamā</w:t>
      </w:r>
      <w:r w:rsidRPr="00224DB2">
        <w:rPr>
          <w:color w:val="333333" w:themeColor="text2" w:themeShade="80"/>
        </w:rPr>
        <w:t xml:space="preserve"> māja pieder pašvaldībai vai dzīvokļu īpašniekiem nav nodotas pārvaldīšanas tiesības un pašvaldība veic pārvaldīšanu, izpildot Privatizācijas likumā</w:t>
      </w:r>
      <w:r w:rsidRPr="00224DB2">
        <w:rPr>
          <w:rStyle w:val="Beiguvresatsauce"/>
          <w:color w:val="333333" w:themeColor="text2" w:themeShade="80"/>
        </w:rPr>
        <w:endnoteReference w:id="142"/>
      </w:r>
      <w:r w:rsidRPr="00224DB2">
        <w:rPr>
          <w:color w:val="333333" w:themeColor="text2" w:themeShade="80"/>
        </w:rPr>
        <w:t xml:space="preserve"> noteikto pienākumu;</w:t>
      </w:r>
    </w:p>
    <w:p w:rsidR="004E0ED0" w:rsidRPr="00224DB2" w:rsidRDefault="004E0ED0" w:rsidP="002A45C4">
      <w:pPr>
        <w:pStyle w:val="Bezatstarpm"/>
        <w:numPr>
          <w:ilvl w:val="1"/>
          <w:numId w:val="6"/>
        </w:numPr>
        <w:spacing w:before="120" w:after="120"/>
        <w:ind w:left="993" w:hanging="567"/>
        <w:jc w:val="both"/>
        <w:rPr>
          <w:color w:val="333333" w:themeColor="text2" w:themeShade="80"/>
          <w:sz w:val="23"/>
          <w:szCs w:val="23"/>
        </w:rPr>
      </w:pPr>
      <w:r w:rsidRPr="00224DB2">
        <w:rPr>
          <w:color w:val="333333" w:themeColor="text2" w:themeShade="80"/>
          <w:sz w:val="23"/>
          <w:szCs w:val="23"/>
        </w:rPr>
        <w:t xml:space="preserve">dzīvokļu īpašnieki ir pārņēmuši pārvaldīšanas tiesības, bet ir izlēmuši uzticēt dzīvojamo māju pārvaldīšanu pašvaldības kapitālsabiedrībai un noslēguši ar to dzīvojamās mājas pārvaldīšanas līgumu (skatīt </w:t>
      </w:r>
      <w:r>
        <w:rPr>
          <w:color w:val="333333" w:themeColor="text2" w:themeShade="80"/>
          <w:sz w:val="23"/>
          <w:szCs w:val="23"/>
        </w:rPr>
        <w:t>5</w:t>
      </w:r>
      <w:r w:rsidRPr="00224DB2">
        <w:rPr>
          <w:color w:val="333333" w:themeColor="text2" w:themeShade="80"/>
          <w:sz w:val="23"/>
          <w:szCs w:val="23"/>
        </w:rPr>
        <w:t>. tabulu).</w:t>
      </w:r>
    </w:p>
    <w:p w:rsidR="004E0ED0" w:rsidRPr="00224DB2" w:rsidRDefault="004E0ED0" w:rsidP="009C27D8">
      <w:pPr>
        <w:pStyle w:val="Bezatstarpm"/>
        <w:spacing w:before="120" w:after="120"/>
        <w:ind w:left="1276"/>
        <w:jc w:val="right"/>
        <w:rPr>
          <w:color w:val="333333" w:themeColor="text2" w:themeShade="80"/>
          <w:sz w:val="23"/>
          <w:szCs w:val="23"/>
        </w:rPr>
      </w:pPr>
      <w:r>
        <w:rPr>
          <w:color w:val="333333" w:themeColor="text2" w:themeShade="80"/>
          <w:sz w:val="23"/>
          <w:szCs w:val="23"/>
        </w:rPr>
        <w:lastRenderedPageBreak/>
        <w:t>5</w:t>
      </w:r>
      <w:r w:rsidRPr="00224DB2">
        <w:rPr>
          <w:color w:val="333333" w:themeColor="text2" w:themeShade="80"/>
          <w:sz w:val="23"/>
          <w:szCs w:val="23"/>
        </w:rPr>
        <w:t>. tabula</w:t>
      </w:r>
    </w:p>
    <w:p w:rsidR="004E0ED0" w:rsidRPr="00224DB2" w:rsidRDefault="004E0ED0" w:rsidP="000F696C">
      <w:pPr>
        <w:pStyle w:val="Sarakstarindkopa"/>
        <w:numPr>
          <w:ilvl w:val="0"/>
          <w:numId w:val="0"/>
        </w:numPr>
        <w:spacing w:after="120" w:line="240" w:lineRule="auto"/>
        <w:ind w:left="360"/>
        <w:jc w:val="center"/>
        <w:rPr>
          <w:rFonts w:ascii="Times New Roman" w:hAnsi="Times New Roman" w:cs="Times New Roman"/>
          <w:b/>
          <w:bCs/>
          <w:color w:val="3D87C7"/>
          <w:sz w:val="24"/>
          <w:szCs w:val="24"/>
        </w:rPr>
      </w:pPr>
      <w:r w:rsidRPr="00224DB2">
        <w:rPr>
          <w:rFonts w:ascii="Times New Roman" w:hAnsi="Times New Roman" w:cs="Times New Roman"/>
          <w:b/>
          <w:bCs/>
          <w:color w:val="3D87C7"/>
          <w:sz w:val="24"/>
          <w:szCs w:val="24"/>
        </w:rPr>
        <w:t>Pārvaldībā esošo daudzdzīvokļu dzīvojamo māju skaits</w:t>
      </w:r>
    </w:p>
    <w:tbl>
      <w:tblPr>
        <w:tblStyle w:val="Gaisnojumsizclums3"/>
        <w:tblW w:w="9214" w:type="dxa"/>
        <w:tblInd w:w="250" w:type="dxa"/>
        <w:tblLook w:val="04A0" w:firstRow="1" w:lastRow="0" w:firstColumn="1" w:lastColumn="0" w:noHBand="0" w:noVBand="1"/>
      </w:tblPr>
      <w:tblGrid>
        <w:gridCol w:w="709"/>
        <w:gridCol w:w="2803"/>
        <w:gridCol w:w="1842"/>
        <w:gridCol w:w="1928"/>
        <w:gridCol w:w="1932"/>
      </w:tblGrid>
      <w:tr w:rsidR="004E0ED0" w:rsidRPr="008D1AD0" w:rsidTr="00705A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vMerge w:val="restart"/>
            <w:vAlign w:val="center"/>
          </w:tcPr>
          <w:p w:rsidR="004E0ED0" w:rsidRPr="008D1AD0" w:rsidRDefault="004E0ED0" w:rsidP="00A052BA">
            <w:pPr>
              <w:pStyle w:val="Bezatstarpm"/>
              <w:contextualSpacing/>
              <w:jc w:val="center"/>
              <w:rPr>
                <w:color w:val="3D87C7"/>
                <w:sz w:val="22"/>
                <w:szCs w:val="22"/>
              </w:rPr>
            </w:pPr>
            <w:r w:rsidRPr="008D1AD0">
              <w:rPr>
                <w:color w:val="3D87C7"/>
                <w:sz w:val="22"/>
                <w:szCs w:val="22"/>
              </w:rPr>
              <w:t>Nr. p. k.</w:t>
            </w:r>
          </w:p>
        </w:tc>
        <w:tc>
          <w:tcPr>
            <w:tcW w:w="2803" w:type="dxa"/>
            <w:vMerge w:val="restart"/>
            <w:vAlign w:val="center"/>
          </w:tcPr>
          <w:p w:rsidR="004E0ED0" w:rsidRPr="008D1AD0" w:rsidRDefault="004E0ED0" w:rsidP="00A052BA">
            <w:pPr>
              <w:pStyle w:val="Bezatstarpm"/>
              <w:contextualSpacing/>
              <w:jc w:val="center"/>
              <w:cnfStyle w:val="100000000000" w:firstRow="1" w:lastRow="0" w:firstColumn="0" w:lastColumn="0" w:oddVBand="0" w:evenVBand="0" w:oddHBand="0" w:evenHBand="0" w:firstRowFirstColumn="0" w:firstRowLastColumn="0" w:lastRowFirstColumn="0" w:lastRowLastColumn="0"/>
              <w:rPr>
                <w:color w:val="3D87C7"/>
                <w:sz w:val="22"/>
                <w:szCs w:val="22"/>
              </w:rPr>
            </w:pPr>
            <w:r w:rsidRPr="008D1AD0">
              <w:rPr>
                <w:color w:val="3D87C7"/>
                <w:sz w:val="22"/>
                <w:szCs w:val="22"/>
              </w:rPr>
              <w:t>Pašvaldība</w:t>
            </w:r>
          </w:p>
        </w:tc>
        <w:tc>
          <w:tcPr>
            <w:tcW w:w="5702" w:type="dxa"/>
            <w:gridSpan w:val="3"/>
          </w:tcPr>
          <w:p w:rsidR="004E0ED0" w:rsidRPr="008D1AD0" w:rsidRDefault="004E0ED0" w:rsidP="00A052BA">
            <w:pPr>
              <w:pStyle w:val="Bezatstarpm"/>
              <w:contextualSpacing/>
              <w:jc w:val="center"/>
              <w:cnfStyle w:val="100000000000" w:firstRow="1" w:lastRow="0" w:firstColumn="0" w:lastColumn="0" w:oddVBand="0" w:evenVBand="0" w:oddHBand="0" w:evenHBand="0" w:firstRowFirstColumn="0" w:firstRowLastColumn="0" w:lastRowFirstColumn="0" w:lastRowLastColumn="0"/>
              <w:rPr>
                <w:color w:val="3D87C7"/>
                <w:sz w:val="22"/>
                <w:szCs w:val="22"/>
              </w:rPr>
            </w:pPr>
            <w:r w:rsidRPr="008D1AD0">
              <w:rPr>
                <w:color w:val="3D87C7"/>
                <w:sz w:val="22"/>
                <w:szCs w:val="22"/>
              </w:rPr>
              <w:t>Pārvaldībā esošo dzīvojamo māju skaits</w:t>
            </w:r>
          </w:p>
        </w:tc>
      </w:tr>
      <w:tr w:rsidR="004E0ED0" w:rsidRPr="008D1AD0" w:rsidTr="00705A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vMerge/>
          </w:tcPr>
          <w:p w:rsidR="004E0ED0" w:rsidRPr="008D1AD0" w:rsidRDefault="004E0ED0" w:rsidP="00A052BA">
            <w:pPr>
              <w:pStyle w:val="Bezatstarpm"/>
              <w:contextualSpacing/>
              <w:jc w:val="center"/>
              <w:rPr>
                <w:color w:val="3D87C7"/>
                <w:sz w:val="22"/>
                <w:szCs w:val="22"/>
              </w:rPr>
            </w:pPr>
          </w:p>
        </w:tc>
        <w:tc>
          <w:tcPr>
            <w:tcW w:w="2803" w:type="dxa"/>
            <w:vMerge/>
          </w:tcPr>
          <w:p w:rsidR="004E0ED0" w:rsidRPr="008D1AD0" w:rsidRDefault="004E0ED0" w:rsidP="00A052BA">
            <w:pPr>
              <w:pStyle w:val="Bezatstarpm"/>
              <w:contextualSpacing/>
              <w:jc w:val="center"/>
              <w:cnfStyle w:val="100000000000" w:firstRow="1" w:lastRow="0" w:firstColumn="0" w:lastColumn="0" w:oddVBand="0" w:evenVBand="0" w:oddHBand="0" w:evenHBand="0" w:firstRowFirstColumn="0" w:firstRowLastColumn="0" w:lastRowFirstColumn="0" w:lastRowLastColumn="0"/>
              <w:rPr>
                <w:color w:val="3D87C7"/>
                <w:sz w:val="22"/>
                <w:szCs w:val="22"/>
              </w:rPr>
            </w:pPr>
          </w:p>
        </w:tc>
        <w:tc>
          <w:tcPr>
            <w:tcW w:w="1842" w:type="dxa"/>
            <w:shd w:val="clear" w:color="auto" w:fill="auto"/>
            <w:vAlign w:val="center"/>
          </w:tcPr>
          <w:p w:rsidR="004E0ED0" w:rsidRPr="008D1AD0" w:rsidRDefault="004E0ED0" w:rsidP="00A052BA">
            <w:pPr>
              <w:pStyle w:val="Bezatstarpm"/>
              <w:contextualSpacing/>
              <w:jc w:val="center"/>
              <w:cnfStyle w:val="100000000000" w:firstRow="1" w:lastRow="0" w:firstColumn="0" w:lastColumn="0" w:oddVBand="0" w:evenVBand="0" w:oddHBand="0" w:evenHBand="0" w:firstRowFirstColumn="0" w:firstRowLastColumn="0" w:lastRowFirstColumn="0" w:lastRowLastColumn="0"/>
              <w:rPr>
                <w:color w:val="3D87C7"/>
                <w:sz w:val="22"/>
                <w:szCs w:val="22"/>
              </w:rPr>
            </w:pPr>
            <w:r w:rsidRPr="008D1AD0">
              <w:rPr>
                <w:color w:val="3D87C7"/>
                <w:sz w:val="22"/>
                <w:szCs w:val="22"/>
              </w:rPr>
              <w:t>KOPĀ</w:t>
            </w:r>
          </w:p>
        </w:tc>
        <w:tc>
          <w:tcPr>
            <w:tcW w:w="1928" w:type="dxa"/>
            <w:shd w:val="clear" w:color="auto" w:fill="auto"/>
            <w:vAlign w:val="center"/>
          </w:tcPr>
          <w:p w:rsidR="004E0ED0" w:rsidRPr="008D1AD0" w:rsidRDefault="004E0ED0" w:rsidP="00856AA9">
            <w:pPr>
              <w:pStyle w:val="Bezatstarpm"/>
              <w:contextualSpacing/>
              <w:jc w:val="center"/>
              <w:cnfStyle w:val="100000000000" w:firstRow="1" w:lastRow="0" w:firstColumn="0" w:lastColumn="0" w:oddVBand="0" w:evenVBand="0" w:oddHBand="0" w:evenHBand="0" w:firstRowFirstColumn="0" w:firstRowLastColumn="0" w:lastRowFirstColumn="0" w:lastRowLastColumn="0"/>
              <w:rPr>
                <w:color w:val="3D87C7"/>
                <w:sz w:val="22"/>
                <w:szCs w:val="22"/>
              </w:rPr>
            </w:pPr>
            <w:r w:rsidRPr="008D1AD0">
              <w:rPr>
                <w:color w:val="3D87C7"/>
                <w:sz w:val="22"/>
                <w:szCs w:val="22"/>
              </w:rPr>
              <w:t>Māju skaits, kur nav pārņemtas pārvaldīšanas tiesības</w:t>
            </w:r>
          </w:p>
        </w:tc>
        <w:tc>
          <w:tcPr>
            <w:tcW w:w="1932" w:type="dxa"/>
            <w:shd w:val="clear" w:color="auto" w:fill="auto"/>
            <w:vAlign w:val="center"/>
          </w:tcPr>
          <w:p w:rsidR="004E0ED0" w:rsidRPr="008D1AD0" w:rsidRDefault="004E0ED0" w:rsidP="00856AA9">
            <w:pPr>
              <w:pStyle w:val="Bezatstarpm"/>
              <w:contextualSpacing/>
              <w:jc w:val="center"/>
              <w:cnfStyle w:val="100000000000" w:firstRow="1" w:lastRow="0" w:firstColumn="0" w:lastColumn="0" w:oddVBand="0" w:evenVBand="0" w:oddHBand="0" w:evenHBand="0" w:firstRowFirstColumn="0" w:firstRowLastColumn="0" w:lastRowFirstColumn="0" w:lastRowLastColumn="0"/>
              <w:rPr>
                <w:color w:val="3D87C7"/>
                <w:sz w:val="22"/>
                <w:szCs w:val="22"/>
              </w:rPr>
            </w:pPr>
            <w:r w:rsidRPr="008D1AD0">
              <w:rPr>
                <w:color w:val="3D87C7"/>
                <w:sz w:val="22"/>
                <w:szCs w:val="22"/>
              </w:rPr>
              <w:t>Māju skaits, kur iedzīvotāji pārņēmuši pārvaldīšanas tiesības</w:t>
            </w:r>
          </w:p>
        </w:tc>
      </w:tr>
      <w:tr w:rsidR="004E0ED0" w:rsidRPr="00224DB2" w:rsidTr="009E4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C6DBEF" w:themeFill="accent3" w:themeFillTint="33"/>
          </w:tcPr>
          <w:p w:rsidR="004E0ED0" w:rsidRPr="00224DB2" w:rsidRDefault="004E0ED0" w:rsidP="00A052BA">
            <w:pPr>
              <w:pStyle w:val="Bezatstarpm"/>
              <w:contextualSpacing/>
              <w:jc w:val="center"/>
              <w:rPr>
                <w:b w:val="0"/>
                <w:color w:val="3D87C7"/>
                <w:sz w:val="20"/>
                <w:szCs w:val="20"/>
              </w:rPr>
            </w:pPr>
            <w:r w:rsidRPr="00224DB2">
              <w:rPr>
                <w:b w:val="0"/>
                <w:color w:val="3D87C7"/>
                <w:sz w:val="20"/>
                <w:szCs w:val="20"/>
              </w:rPr>
              <w:t>1.</w:t>
            </w:r>
          </w:p>
        </w:tc>
        <w:tc>
          <w:tcPr>
            <w:tcW w:w="2803" w:type="dxa"/>
            <w:shd w:val="clear" w:color="auto" w:fill="C6DBEF" w:themeFill="accent3" w:themeFillTint="33"/>
          </w:tcPr>
          <w:p w:rsidR="004E0ED0" w:rsidRPr="00224DB2"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224DB2">
              <w:rPr>
                <w:color w:val="3D87C7" w:themeColor="accent2"/>
              </w:rPr>
              <w:t>Alojas novada pašvaldība</w:t>
            </w:r>
          </w:p>
        </w:tc>
        <w:tc>
          <w:tcPr>
            <w:tcW w:w="1842" w:type="dxa"/>
            <w:shd w:val="clear" w:color="auto" w:fill="C6DBEF" w:themeFill="accent3" w:themeFillTint="33"/>
          </w:tcPr>
          <w:p w:rsidR="004E0ED0" w:rsidRPr="00224DB2"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224DB2">
              <w:rPr>
                <w:color w:val="3D87C7" w:themeColor="accent2"/>
              </w:rPr>
              <w:t>66</w:t>
            </w:r>
          </w:p>
        </w:tc>
        <w:tc>
          <w:tcPr>
            <w:tcW w:w="1928" w:type="dxa"/>
            <w:shd w:val="clear" w:color="auto" w:fill="C6DBEF" w:themeFill="accent3" w:themeFillTint="33"/>
          </w:tcPr>
          <w:p w:rsidR="004E0ED0" w:rsidRPr="00224DB2"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224DB2">
              <w:rPr>
                <w:color w:val="3D87C7" w:themeColor="accent2"/>
              </w:rPr>
              <w:t>66</w:t>
            </w:r>
          </w:p>
        </w:tc>
        <w:tc>
          <w:tcPr>
            <w:tcW w:w="1932" w:type="dxa"/>
            <w:shd w:val="clear" w:color="auto" w:fill="C6DBEF" w:themeFill="accent3" w:themeFillTint="33"/>
          </w:tcPr>
          <w:p w:rsidR="004E0ED0" w:rsidRPr="00224DB2"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224DB2">
              <w:rPr>
                <w:color w:val="3D87C7" w:themeColor="accent2"/>
              </w:rPr>
              <w:t>0</w:t>
            </w:r>
          </w:p>
        </w:tc>
      </w:tr>
      <w:tr w:rsidR="004E0ED0" w:rsidRPr="00224DB2" w:rsidTr="009E4124">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4E0ED0" w:rsidRPr="00224DB2" w:rsidRDefault="004E0ED0" w:rsidP="00A052BA">
            <w:pPr>
              <w:pStyle w:val="Bezatstarpm"/>
              <w:contextualSpacing/>
              <w:jc w:val="center"/>
              <w:rPr>
                <w:b w:val="0"/>
                <w:color w:val="3D87C7"/>
                <w:sz w:val="20"/>
                <w:szCs w:val="20"/>
              </w:rPr>
            </w:pPr>
            <w:r w:rsidRPr="00224DB2">
              <w:rPr>
                <w:b w:val="0"/>
                <w:color w:val="3D87C7"/>
                <w:sz w:val="20"/>
                <w:szCs w:val="20"/>
              </w:rPr>
              <w:t>2.</w:t>
            </w:r>
          </w:p>
        </w:tc>
        <w:tc>
          <w:tcPr>
            <w:tcW w:w="2803" w:type="dxa"/>
            <w:shd w:val="clear" w:color="auto" w:fill="auto"/>
          </w:tcPr>
          <w:p w:rsidR="004E0ED0" w:rsidRPr="00224DB2"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224DB2">
              <w:rPr>
                <w:color w:val="3D87C7" w:themeColor="accent2"/>
              </w:rPr>
              <w:t>Daugavpils pilsētas pašvaldība</w:t>
            </w:r>
          </w:p>
        </w:tc>
        <w:tc>
          <w:tcPr>
            <w:tcW w:w="1842" w:type="dxa"/>
            <w:shd w:val="clear" w:color="auto" w:fill="auto"/>
          </w:tcPr>
          <w:p w:rsidR="004E0ED0" w:rsidRPr="00224DB2"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224DB2">
              <w:rPr>
                <w:color w:val="3D87C7" w:themeColor="accent2"/>
              </w:rPr>
              <w:t>809</w:t>
            </w:r>
          </w:p>
        </w:tc>
        <w:tc>
          <w:tcPr>
            <w:tcW w:w="1928" w:type="dxa"/>
            <w:shd w:val="clear" w:color="auto" w:fill="auto"/>
          </w:tcPr>
          <w:p w:rsidR="004E0ED0" w:rsidRPr="00224DB2"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224DB2">
              <w:rPr>
                <w:color w:val="3D87C7" w:themeColor="accent2"/>
              </w:rPr>
              <w:t>620</w:t>
            </w:r>
          </w:p>
        </w:tc>
        <w:tc>
          <w:tcPr>
            <w:tcW w:w="1932" w:type="dxa"/>
            <w:shd w:val="clear" w:color="auto" w:fill="auto"/>
          </w:tcPr>
          <w:p w:rsidR="004E0ED0" w:rsidRPr="00224DB2"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224DB2">
              <w:rPr>
                <w:color w:val="3D87C7" w:themeColor="accent2"/>
              </w:rPr>
              <w:t>189</w:t>
            </w:r>
          </w:p>
        </w:tc>
      </w:tr>
      <w:tr w:rsidR="004E0ED0" w:rsidRPr="00224DB2" w:rsidTr="009E4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C6DBEF" w:themeFill="accent3" w:themeFillTint="33"/>
          </w:tcPr>
          <w:p w:rsidR="004E0ED0" w:rsidRPr="004E0ED0" w:rsidRDefault="004E0ED0" w:rsidP="00A052BA">
            <w:pPr>
              <w:pStyle w:val="Bezatstarpm"/>
              <w:contextualSpacing/>
              <w:jc w:val="center"/>
              <w:rPr>
                <w:b w:val="0"/>
                <w:color w:val="3D87C7" w:themeColor="accent2"/>
                <w:sz w:val="20"/>
                <w:szCs w:val="20"/>
              </w:rPr>
            </w:pPr>
            <w:r w:rsidRPr="004E0ED0">
              <w:rPr>
                <w:b w:val="0"/>
                <w:color w:val="3D87C7" w:themeColor="accent2"/>
                <w:sz w:val="20"/>
                <w:szCs w:val="20"/>
              </w:rPr>
              <w:t>3.</w:t>
            </w:r>
          </w:p>
        </w:tc>
        <w:tc>
          <w:tcPr>
            <w:tcW w:w="2803" w:type="dxa"/>
            <w:shd w:val="clear" w:color="auto" w:fill="C6DBEF" w:themeFill="accent3" w:themeFillTint="33"/>
          </w:tcPr>
          <w:p w:rsidR="004E0ED0" w:rsidRPr="004E0ED0"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4E0ED0">
              <w:rPr>
                <w:color w:val="3D87C7" w:themeColor="accent2"/>
              </w:rPr>
              <w:t>Ērgļu novada pašvaldība</w:t>
            </w:r>
          </w:p>
        </w:tc>
        <w:tc>
          <w:tcPr>
            <w:tcW w:w="1842" w:type="dxa"/>
            <w:shd w:val="clear" w:color="auto" w:fill="C6DBEF" w:themeFill="accent3" w:themeFillTint="33"/>
          </w:tcPr>
          <w:p w:rsidR="004E0ED0" w:rsidRPr="004E0ED0"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4E0ED0">
              <w:rPr>
                <w:color w:val="3D87C7" w:themeColor="accent2"/>
              </w:rPr>
              <w:t>25</w:t>
            </w:r>
          </w:p>
        </w:tc>
        <w:tc>
          <w:tcPr>
            <w:tcW w:w="1928" w:type="dxa"/>
            <w:shd w:val="clear" w:color="auto" w:fill="C6DBEF" w:themeFill="accent3" w:themeFillTint="33"/>
          </w:tcPr>
          <w:p w:rsidR="004E0ED0" w:rsidRPr="004E0ED0"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4E0ED0">
              <w:rPr>
                <w:color w:val="3D87C7" w:themeColor="accent2"/>
              </w:rPr>
              <w:t>25</w:t>
            </w:r>
          </w:p>
        </w:tc>
        <w:tc>
          <w:tcPr>
            <w:tcW w:w="1932" w:type="dxa"/>
            <w:shd w:val="clear" w:color="auto" w:fill="C6DBEF" w:themeFill="accent3" w:themeFillTint="33"/>
          </w:tcPr>
          <w:p w:rsidR="004E0ED0" w:rsidRPr="004E0ED0"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4E0ED0">
              <w:rPr>
                <w:color w:val="3D87C7" w:themeColor="accent2"/>
              </w:rPr>
              <w:t>0</w:t>
            </w:r>
          </w:p>
        </w:tc>
      </w:tr>
      <w:tr w:rsidR="004E0ED0" w:rsidRPr="00224DB2" w:rsidTr="009E4124">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4E0ED0" w:rsidRPr="004E0ED0" w:rsidRDefault="004E0ED0" w:rsidP="00A052BA">
            <w:pPr>
              <w:pStyle w:val="Bezatstarpm"/>
              <w:contextualSpacing/>
              <w:jc w:val="center"/>
              <w:rPr>
                <w:b w:val="0"/>
                <w:color w:val="3D87C7" w:themeColor="accent2"/>
                <w:sz w:val="20"/>
                <w:szCs w:val="20"/>
              </w:rPr>
            </w:pPr>
            <w:r w:rsidRPr="004E0ED0">
              <w:rPr>
                <w:b w:val="0"/>
                <w:color w:val="3D87C7" w:themeColor="accent2"/>
                <w:sz w:val="20"/>
                <w:szCs w:val="20"/>
              </w:rPr>
              <w:t>4.</w:t>
            </w:r>
          </w:p>
        </w:tc>
        <w:tc>
          <w:tcPr>
            <w:tcW w:w="2803" w:type="dxa"/>
            <w:shd w:val="clear" w:color="auto" w:fill="auto"/>
          </w:tcPr>
          <w:p w:rsidR="004E0ED0" w:rsidRPr="004E0ED0"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4E0ED0">
              <w:rPr>
                <w:color w:val="3D87C7" w:themeColor="accent2"/>
              </w:rPr>
              <w:t>Gulbenes novada pašvaldība</w:t>
            </w:r>
          </w:p>
        </w:tc>
        <w:tc>
          <w:tcPr>
            <w:tcW w:w="1842" w:type="dxa"/>
            <w:shd w:val="clear" w:color="auto" w:fill="auto"/>
          </w:tcPr>
          <w:p w:rsidR="004E0ED0" w:rsidRPr="004E0ED0"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4E0ED0">
              <w:rPr>
                <w:color w:val="3D87C7" w:themeColor="accent2"/>
              </w:rPr>
              <w:t>206</w:t>
            </w:r>
          </w:p>
        </w:tc>
        <w:tc>
          <w:tcPr>
            <w:tcW w:w="1928" w:type="dxa"/>
            <w:shd w:val="clear" w:color="auto" w:fill="auto"/>
          </w:tcPr>
          <w:p w:rsidR="004E0ED0" w:rsidRPr="004E0ED0"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4E0ED0">
              <w:rPr>
                <w:color w:val="3D87C7" w:themeColor="accent2"/>
              </w:rPr>
              <w:t>106</w:t>
            </w:r>
          </w:p>
        </w:tc>
        <w:tc>
          <w:tcPr>
            <w:tcW w:w="1932" w:type="dxa"/>
            <w:shd w:val="clear" w:color="auto" w:fill="auto"/>
          </w:tcPr>
          <w:p w:rsidR="004E0ED0" w:rsidRPr="004E0ED0"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4E0ED0">
              <w:rPr>
                <w:color w:val="3D87C7" w:themeColor="accent2"/>
              </w:rPr>
              <w:t>100</w:t>
            </w:r>
          </w:p>
        </w:tc>
      </w:tr>
      <w:tr w:rsidR="004E0ED0" w:rsidRPr="00224DB2" w:rsidTr="009E4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C6DBEF" w:themeFill="accent3" w:themeFillTint="33"/>
          </w:tcPr>
          <w:p w:rsidR="004E0ED0" w:rsidRPr="004E0ED0" w:rsidRDefault="004E0ED0" w:rsidP="00A052BA">
            <w:pPr>
              <w:pStyle w:val="Bezatstarpm"/>
              <w:contextualSpacing/>
              <w:jc w:val="center"/>
              <w:rPr>
                <w:b w:val="0"/>
                <w:color w:val="3D87C7" w:themeColor="accent2"/>
                <w:sz w:val="20"/>
                <w:szCs w:val="20"/>
              </w:rPr>
            </w:pPr>
            <w:r w:rsidRPr="004E0ED0">
              <w:rPr>
                <w:b w:val="0"/>
                <w:color w:val="3D87C7" w:themeColor="accent2"/>
                <w:sz w:val="20"/>
                <w:szCs w:val="20"/>
              </w:rPr>
              <w:t>5.</w:t>
            </w:r>
          </w:p>
        </w:tc>
        <w:tc>
          <w:tcPr>
            <w:tcW w:w="2803" w:type="dxa"/>
            <w:shd w:val="clear" w:color="auto" w:fill="C6DBEF" w:themeFill="accent3" w:themeFillTint="33"/>
          </w:tcPr>
          <w:p w:rsidR="004E0ED0" w:rsidRPr="004E0ED0"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4E0ED0">
              <w:rPr>
                <w:color w:val="3D87C7" w:themeColor="accent2"/>
              </w:rPr>
              <w:t>Olaines novada pašvaldība</w:t>
            </w:r>
          </w:p>
        </w:tc>
        <w:tc>
          <w:tcPr>
            <w:tcW w:w="1842" w:type="dxa"/>
            <w:shd w:val="clear" w:color="auto" w:fill="C6DBEF" w:themeFill="accent3" w:themeFillTint="33"/>
          </w:tcPr>
          <w:p w:rsidR="004E0ED0" w:rsidRPr="004E0ED0"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4E0ED0">
              <w:rPr>
                <w:color w:val="3D87C7" w:themeColor="accent2"/>
              </w:rPr>
              <w:t>147</w:t>
            </w:r>
          </w:p>
        </w:tc>
        <w:tc>
          <w:tcPr>
            <w:tcW w:w="1928" w:type="dxa"/>
            <w:shd w:val="clear" w:color="auto" w:fill="C6DBEF" w:themeFill="accent3" w:themeFillTint="33"/>
          </w:tcPr>
          <w:p w:rsidR="004E0ED0" w:rsidRPr="004E0ED0"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4E0ED0">
              <w:rPr>
                <w:color w:val="3D87C7" w:themeColor="accent2"/>
              </w:rPr>
              <w:t>130</w:t>
            </w:r>
          </w:p>
        </w:tc>
        <w:tc>
          <w:tcPr>
            <w:tcW w:w="1932" w:type="dxa"/>
            <w:shd w:val="clear" w:color="auto" w:fill="C6DBEF" w:themeFill="accent3" w:themeFillTint="33"/>
          </w:tcPr>
          <w:p w:rsidR="004E0ED0" w:rsidRPr="004E0ED0"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4E0ED0">
              <w:rPr>
                <w:color w:val="3D87C7" w:themeColor="accent2"/>
              </w:rPr>
              <w:t>17</w:t>
            </w:r>
          </w:p>
        </w:tc>
      </w:tr>
      <w:tr w:rsidR="004E0ED0" w:rsidRPr="00224DB2" w:rsidTr="009E4124">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4E0ED0" w:rsidRPr="004E0ED0" w:rsidRDefault="004E0ED0" w:rsidP="00A052BA">
            <w:pPr>
              <w:pStyle w:val="Bezatstarpm"/>
              <w:contextualSpacing/>
              <w:jc w:val="center"/>
              <w:rPr>
                <w:b w:val="0"/>
                <w:color w:val="3D87C7" w:themeColor="accent2"/>
                <w:sz w:val="20"/>
                <w:szCs w:val="20"/>
              </w:rPr>
            </w:pPr>
            <w:r w:rsidRPr="004E0ED0">
              <w:rPr>
                <w:b w:val="0"/>
                <w:color w:val="3D87C7" w:themeColor="accent2"/>
                <w:sz w:val="20"/>
                <w:szCs w:val="20"/>
              </w:rPr>
              <w:t>6.</w:t>
            </w:r>
          </w:p>
        </w:tc>
        <w:tc>
          <w:tcPr>
            <w:tcW w:w="2803" w:type="dxa"/>
            <w:shd w:val="clear" w:color="auto" w:fill="auto"/>
          </w:tcPr>
          <w:p w:rsidR="004E0ED0" w:rsidRPr="004E0ED0"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4E0ED0">
              <w:rPr>
                <w:color w:val="3D87C7" w:themeColor="accent2"/>
              </w:rPr>
              <w:t>Limbažu novada pašvaldība</w:t>
            </w:r>
          </w:p>
        </w:tc>
        <w:tc>
          <w:tcPr>
            <w:tcW w:w="1842" w:type="dxa"/>
            <w:shd w:val="clear" w:color="auto" w:fill="auto"/>
          </w:tcPr>
          <w:p w:rsidR="004E0ED0" w:rsidRPr="004E0ED0"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4E0ED0">
              <w:rPr>
                <w:color w:val="3D87C7" w:themeColor="accent2"/>
              </w:rPr>
              <w:t>172</w:t>
            </w:r>
          </w:p>
        </w:tc>
        <w:tc>
          <w:tcPr>
            <w:tcW w:w="1928" w:type="dxa"/>
            <w:shd w:val="clear" w:color="auto" w:fill="auto"/>
          </w:tcPr>
          <w:p w:rsidR="004E0ED0" w:rsidRPr="004E0ED0"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4E0ED0">
              <w:rPr>
                <w:color w:val="3D87C7" w:themeColor="accent2"/>
              </w:rPr>
              <w:t>80</w:t>
            </w:r>
          </w:p>
        </w:tc>
        <w:tc>
          <w:tcPr>
            <w:tcW w:w="1932" w:type="dxa"/>
            <w:shd w:val="clear" w:color="auto" w:fill="auto"/>
          </w:tcPr>
          <w:p w:rsidR="004E0ED0" w:rsidRPr="004E0ED0"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4E0ED0">
              <w:rPr>
                <w:color w:val="3D87C7" w:themeColor="accent2"/>
              </w:rPr>
              <w:t>92</w:t>
            </w:r>
          </w:p>
        </w:tc>
      </w:tr>
      <w:tr w:rsidR="004E0ED0" w:rsidRPr="00224DB2" w:rsidTr="009E4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C6DBEF" w:themeFill="accent3" w:themeFillTint="33"/>
          </w:tcPr>
          <w:p w:rsidR="004E0ED0" w:rsidRPr="004E0ED0" w:rsidRDefault="004E0ED0" w:rsidP="00A052BA">
            <w:pPr>
              <w:pStyle w:val="Bezatstarpm"/>
              <w:contextualSpacing/>
              <w:jc w:val="center"/>
              <w:rPr>
                <w:b w:val="0"/>
                <w:color w:val="3D87C7" w:themeColor="accent2"/>
                <w:sz w:val="20"/>
                <w:szCs w:val="20"/>
              </w:rPr>
            </w:pPr>
            <w:r w:rsidRPr="004E0ED0">
              <w:rPr>
                <w:b w:val="0"/>
                <w:color w:val="3D87C7" w:themeColor="accent2"/>
                <w:sz w:val="20"/>
                <w:szCs w:val="20"/>
              </w:rPr>
              <w:t>7.</w:t>
            </w:r>
          </w:p>
        </w:tc>
        <w:tc>
          <w:tcPr>
            <w:tcW w:w="2803" w:type="dxa"/>
            <w:shd w:val="clear" w:color="auto" w:fill="C6DBEF" w:themeFill="accent3" w:themeFillTint="33"/>
          </w:tcPr>
          <w:p w:rsidR="004E0ED0" w:rsidRPr="004E0ED0"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4E0ED0">
              <w:rPr>
                <w:color w:val="3D87C7" w:themeColor="accent2"/>
              </w:rPr>
              <w:t>Saldus novada pašvaldība</w:t>
            </w:r>
          </w:p>
        </w:tc>
        <w:tc>
          <w:tcPr>
            <w:tcW w:w="1842" w:type="dxa"/>
            <w:shd w:val="clear" w:color="auto" w:fill="C6DBEF" w:themeFill="accent3" w:themeFillTint="33"/>
          </w:tcPr>
          <w:p w:rsidR="004E0ED0" w:rsidRPr="004E0ED0" w:rsidRDefault="004E0ED0" w:rsidP="00342D1E">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4E0ED0">
              <w:rPr>
                <w:color w:val="3D87C7" w:themeColor="accent2"/>
              </w:rPr>
              <w:t>354</w:t>
            </w:r>
          </w:p>
        </w:tc>
        <w:tc>
          <w:tcPr>
            <w:tcW w:w="1928" w:type="dxa"/>
            <w:shd w:val="clear" w:color="auto" w:fill="C6DBEF" w:themeFill="accent3" w:themeFillTint="33"/>
          </w:tcPr>
          <w:p w:rsidR="004E0ED0" w:rsidRPr="004E0ED0"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4E0ED0">
              <w:rPr>
                <w:color w:val="3D87C7" w:themeColor="accent2"/>
              </w:rPr>
              <w:t>149</w:t>
            </w:r>
          </w:p>
        </w:tc>
        <w:tc>
          <w:tcPr>
            <w:tcW w:w="1932" w:type="dxa"/>
            <w:shd w:val="clear" w:color="auto" w:fill="C6DBEF" w:themeFill="accent3" w:themeFillTint="33"/>
          </w:tcPr>
          <w:p w:rsidR="004E0ED0" w:rsidRPr="004E0ED0"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4E0ED0">
              <w:rPr>
                <w:color w:val="3D87C7" w:themeColor="accent2"/>
              </w:rPr>
              <w:t>205</w:t>
            </w:r>
          </w:p>
        </w:tc>
      </w:tr>
      <w:tr w:rsidR="004E0ED0" w:rsidRPr="00224DB2" w:rsidTr="009E4124">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4E0ED0" w:rsidRPr="004E0ED0" w:rsidRDefault="004E0ED0" w:rsidP="00A052BA">
            <w:pPr>
              <w:pStyle w:val="Bezatstarpm"/>
              <w:contextualSpacing/>
              <w:jc w:val="center"/>
              <w:rPr>
                <w:b w:val="0"/>
                <w:color w:val="3D87C7" w:themeColor="accent2"/>
                <w:sz w:val="20"/>
                <w:szCs w:val="20"/>
              </w:rPr>
            </w:pPr>
            <w:r w:rsidRPr="004E0ED0">
              <w:rPr>
                <w:b w:val="0"/>
                <w:color w:val="3D87C7" w:themeColor="accent2"/>
                <w:sz w:val="20"/>
                <w:szCs w:val="20"/>
              </w:rPr>
              <w:t>8.</w:t>
            </w:r>
          </w:p>
        </w:tc>
        <w:tc>
          <w:tcPr>
            <w:tcW w:w="2803" w:type="dxa"/>
            <w:shd w:val="clear" w:color="auto" w:fill="auto"/>
          </w:tcPr>
          <w:p w:rsidR="004E0ED0" w:rsidRPr="004E0ED0"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4E0ED0">
              <w:rPr>
                <w:color w:val="3D87C7" w:themeColor="accent2"/>
              </w:rPr>
              <w:t>Valmieras pilsētas pašvaldība</w:t>
            </w:r>
          </w:p>
        </w:tc>
        <w:tc>
          <w:tcPr>
            <w:tcW w:w="1842" w:type="dxa"/>
            <w:shd w:val="clear" w:color="auto" w:fill="auto"/>
          </w:tcPr>
          <w:p w:rsidR="004E0ED0" w:rsidRPr="004E0ED0"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4E0ED0">
              <w:rPr>
                <w:color w:val="3D87C7" w:themeColor="accent2"/>
              </w:rPr>
              <w:t>110</w:t>
            </w:r>
          </w:p>
        </w:tc>
        <w:tc>
          <w:tcPr>
            <w:tcW w:w="1928" w:type="dxa"/>
            <w:shd w:val="clear" w:color="auto" w:fill="auto"/>
          </w:tcPr>
          <w:p w:rsidR="004E0ED0" w:rsidRPr="004E0ED0"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4E0ED0">
              <w:rPr>
                <w:color w:val="3D87C7" w:themeColor="accent2"/>
              </w:rPr>
              <w:t>21</w:t>
            </w:r>
          </w:p>
        </w:tc>
        <w:tc>
          <w:tcPr>
            <w:tcW w:w="1932" w:type="dxa"/>
            <w:shd w:val="clear" w:color="auto" w:fill="auto"/>
          </w:tcPr>
          <w:p w:rsidR="004E0ED0" w:rsidRPr="004E0ED0"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4E0ED0">
              <w:rPr>
                <w:color w:val="3D87C7" w:themeColor="accent2"/>
              </w:rPr>
              <w:t>89</w:t>
            </w:r>
          </w:p>
        </w:tc>
      </w:tr>
      <w:tr w:rsidR="004E0ED0" w:rsidRPr="00224DB2" w:rsidTr="009E4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C6DBEF" w:themeFill="accent3" w:themeFillTint="33"/>
          </w:tcPr>
          <w:p w:rsidR="004E0ED0" w:rsidRPr="004E0ED0" w:rsidRDefault="004E0ED0" w:rsidP="00A052BA">
            <w:pPr>
              <w:pStyle w:val="Bezatstarpm"/>
              <w:contextualSpacing/>
              <w:jc w:val="center"/>
              <w:rPr>
                <w:b w:val="0"/>
                <w:color w:val="3D87C7" w:themeColor="accent2"/>
                <w:sz w:val="20"/>
                <w:szCs w:val="20"/>
              </w:rPr>
            </w:pPr>
            <w:r w:rsidRPr="004E0ED0">
              <w:rPr>
                <w:b w:val="0"/>
                <w:color w:val="3D87C7" w:themeColor="accent2"/>
                <w:sz w:val="20"/>
                <w:szCs w:val="20"/>
              </w:rPr>
              <w:t>9.</w:t>
            </w:r>
          </w:p>
        </w:tc>
        <w:tc>
          <w:tcPr>
            <w:tcW w:w="2803" w:type="dxa"/>
            <w:shd w:val="clear" w:color="auto" w:fill="C6DBEF" w:themeFill="accent3" w:themeFillTint="33"/>
          </w:tcPr>
          <w:p w:rsidR="004E0ED0" w:rsidRPr="004E0ED0"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4E0ED0">
              <w:rPr>
                <w:color w:val="3D87C7" w:themeColor="accent2"/>
              </w:rPr>
              <w:t>Ventspils novada pašvaldība</w:t>
            </w:r>
          </w:p>
        </w:tc>
        <w:tc>
          <w:tcPr>
            <w:tcW w:w="1842" w:type="dxa"/>
            <w:shd w:val="clear" w:color="auto" w:fill="C6DBEF" w:themeFill="accent3" w:themeFillTint="33"/>
          </w:tcPr>
          <w:p w:rsidR="004E0ED0" w:rsidRPr="004E0ED0"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4E0ED0">
              <w:rPr>
                <w:color w:val="3D87C7" w:themeColor="accent2"/>
              </w:rPr>
              <w:t>112</w:t>
            </w:r>
          </w:p>
        </w:tc>
        <w:tc>
          <w:tcPr>
            <w:tcW w:w="1928" w:type="dxa"/>
            <w:shd w:val="clear" w:color="auto" w:fill="C6DBEF" w:themeFill="accent3" w:themeFillTint="33"/>
          </w:tcPr>
          <w:p w:rsidR="004E0ED0" w:rsidRPr="004E0ED0"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4E0ED0">
              <w:rPr>
                <w:color w:val="3D87C7" w:themeColor="accent2"/>
              </w:rPr>
              <w:t>101</w:t>
            </w:r>
          </w:p>
        </w:tc>
        <w:tc>
          <w:tcPr>
            <w:tcW w:w="1932" w:type="dxa"/>
            <w:shd w:val="clear" w:color="auto" w:fill="C6DBEF" w:themeFill="accent3" w:themeFillTint="33"/>
          </w:tcPr>
          <w:p w:rsidR="004E0ED0" w:rsidRPr="004E0ED0"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4E0ED0">
              <w:rPr>
                <w:color w:val="3D87C7" w:themeColor="accent2"/>
              </w:rPr>
              <w:t>11</w:t>
            </w:r>
          </w:p>
        </w:tc>
      </w:tr>
      <w:tr w:rsidR="004E0ED0" w:rsidRPr="00224DB2" w:rsidTr="008B7F37">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4E0ED0" w:rsidRPr="004E0ED0" w:rsidRDefault="004E0ED0" w:rsidP="00A052BA">
            <w:pPr>
              <w:pStyle w:val="Bezatstarpm"/>
              <w:contextualSpacing/>
              <w:jc w:val="center"/>
              <w:rPr>
                <w:b w:val="0"/>
                <w:color w:val="3D87C7" w:themeColor="accent2"/>
                <w:sz w:val="20"/>
                <w:szCs w:val="20"/>
              </w:rPr>
            </w:pPr>
            <w:r w:rsidRPr="004E0ED0">
              <w:rPr>
                <w:b w:val="0"/>
                <w:color w:val="3D87C7" w:themeColor="accent2"/>
                <w:sz w:val="20"/>
                <w:szCs w:val="20"/>
              </w:rPr>
              <w:t>10.</w:t>
            </w:r>
          </w:p>
        </w:tc>
        <w:tc>
          <w:tcPr>
            <w:tcW w:w="2803" w:type="dxa"/>
            <w:shd w:val="clear" w:color="auto" w:fill="auto"/>
          </w:tcPr>
          <w:p w:rsidR="004E0ED0" w:rsidRPr="004E0ED0"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4E0ED0">
              <w:rPr>
                <w:color w:val="3D87C7" w:themeColor="accent2"/>
              </w:rPr>
              <w:t>Tērvetes novada pašvaldība</w:t>
            </w:r>
          </w:p>
        </w:tc>
        <w:tc>
          <w:tcPr>
            <w:tcW w:w="1842" w:type="dxa"/>
            <w:shd w:val="clear" w:color="auto" w:fill="auto"/>
          </w:tcPr>
          <w:p w:rsidR="004E0ED0" w:rsidRPr="004E0ED0"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4E0ED0">
              <w:rPr>
                <w:color w:val="3D87C7" w:themeColor="accent2"/>
              </w:rPr>
              <w:t>29</w:t>
            </w:r>
          </w:p>
        </w:tc>
        <w:tc>
          <w:tcPr>
            <w:tcW w:w="1928" w:type="dxa"/>
            <w:shd w:val="clear" w:color="auto" w:fill="auto"/>
          </w:tcPr>
          <w:p w:rsidR="004E0ED0" w:rsidRPr="004E0ED0"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4E0ED0">
              <w:rPr>
                <w:color w:val="3D87C7" w:themeColor="accent2"/>
              </w:rPr>
              <w:t>29</w:t>
            </w:r>
          </w:p>
        </w:tc>
        <w:tc>
          <w:tcPr>
            <w:tcW w:w="1932" w:type="dxa"/>
            <w:shd w:val="clear" w:color="auto" w:fill="auto"/>
          </w:tcPr>
          <w:p w:rsidR="004E0ED0" w:rsidRPr="004E0ED0"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4E0ED0">
              <w:rPr>
                <w:color w:val="3D87C7" w:themeColor="accent2"/>
              </w:rPr>
              <w:t>0</w:t>
            </w:r>
          </w:p>
        </w:tc>
      </w:tr>
      <w:tr w:rsidR="004E0ED0" w:rsidRPr="00224DB2" w:rsidTr="009E4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bottom w:val="single" w:sz="8" w:space="0" w:color="204C72" w:themeColor="accent3"/>
            </w:tcBorders>
            <w:shd w:val="clear" w:color="auto" w:fill="auto"/>
          </w:tcPr>
          <w:p w:rsidR="004E0ED0" w:rsidRPr="004E0ED0" w:rsidRDefault="004E0ED0" w:rsidP="00A052BA">
            <w:pPr>
              <w:pStyle w:val="Bezatstarpm"/>
              <w:contextualSpacing/>
              <w:jc w:val="center"/>
              <w:rPr>
                <w:b w:val="0"/>
                <w:color w:val="3D87C7" w:themeColor="accent2"/>
                <w:sz w:val="20"/>
                <w:szCs w:val="20"/>
              </w:rPr>
            </w:pPr>
          </w:p>
        </w:tc>
        <w:tc>
          <w:tcPr>
            <w:tcW w:w="2803" w:type="dxa"/>
            <w:tcBorders>
              <w:bottom w:val="single" w:sz="8" w:space="0" w:color="204C72" w:themeColor="accent3"/>
            </w:tcBorders>
            <w:shd w:val="clear" w:color="auto" w:fill="auto"/>
          </w:tcPr>
          <w:p w:rsidR="004E0ED0" w:rsidRPr="004E0ED0" w:rsidRDefault="004E0ED0" w:rsidP="00117691">
            <w:pPr>
              <w:jc w:val="center"/>
              <w:cnfStyle w:val="000000100000" w:firstRow="0" w:lastRow="0" w:firstColumn="0" w:lastColumn="0" w:oddVBand="0" w:evenVBand="0" w:oddHBand="1" w:evenHBand="0" w:firstRowFirstColumn="0" w:firstRowLastColumn="0" w:lastRowFirstColumn="0" w:lastRowLastColumn="0"/>
              <w:rPr>
                <w:b/>
                <w:color w:val="3D87C7" w:themeColor="accent2"/>
              </w:rPr>
            </w:pPr>
            <w:r w:rsidRPr="004E0ED0">
              <w:rPr>
                <w:b/>
                <w:color w:val="3D87C7" w:themeColor="accent2"/>
              </w:rPr>
              <w:t>KOPĀ</w:t>
            </w:r>
          </w:p>
        </w:tc>
        <w:tc>
          <w:tcPr>
            <w:tcW w:w="1842" w:type="dxa"/>
            <w:tcBorders>
              <w:bottom w:val="single" w:sz="8" w:space="0" w:color="204C72" w:themeColor="accent3"/>
            </w:tcBorders>
            <w:shd w:val="clear" w:color="auto" w:fill="auto"/>
          </w:tcPr>
          <w:p w:rsidR="004E0ED0" w:rsidRPr="004E0ED0" w:rsidRDefault="004E0ED0" w:rsidP="00117691">
            <w:pPr>
              <w:jc w:val="center"/>
              <w:cnfStyle w:val="000000100000" w:firstRow="0" w:lastRow="0" w:firstColumn="0" w:lastColumn="0" w:oddVBand="0" w:evenVBand="0" w:oddHBand="1" w:evenHBand="0" w:firstRowFirstColumn="0" w:firstRowLastColumn="0" w:lastRowFirstColumn="0" w:lastRowLastColumn="0"/>
              <w:rPr>
                <w:b/>
                <w:color w:val="3D87C7" w:themeColor="accent2"/>
              </w:rPr>
            </w:pPr>
            <w:r w:rsidRPr="004E0ED0">
              <w:rPr>
                <w:b/>
                <w:color w:val="3D87C7" w:themeColor="accent2"/>
              </w:rPr>
              <w:t>2030</w:t>
            </w:r>
          </w:p>
        </w:tc>
        <w:tc>
          <w:tcPr>
            <w:tcW w:w="1928" w:type="dxa"/>
            <w:tcBorders>
              <w:bottom w:val="single" w:sz="8" w:space="0" w:color="204C72" w:themeColor="accent3"/>
            </w:tcBorders>
            <w:shd w:val="clear" w:color="auto" w:fill="auto"/>
          </w:tcPr>
          <w:p w:rsidR="004E0ED0" w:rsidRPr="004E0ED0" w:rsidRDefault="004E0ED0" w:rsidP="009359A0">
            <w:pPr>
              <w:jc w:val="center"/>
              <w:cnfStyle w:val="000000100000" w:firstRow="0" w:lastRow="0" w:firstColumn="0" w:lastColumn="0" w:oddVBand="0" w:evenVBand="0" w:oddHBand="1" w:evenHBand="0" w:firstRowFirstColumn="0" w:firstRowLastColumn="0" w:lastRowFirstColumn="0" w:lastRowLastColumn="0"/>
              <w:rPr>
                <w:b/>
                <w:color w:val="3D87C7" w:themeColor="accent2"/>
              </w:rPr>
            </w:pPr>
            <w:r w:rsidRPr="004E0ED0">
              <w:rPr>
                <w:b/>
                <w:color w:val="3D87C7" w:themeColor="accent2"/>
              </w:rPr>
              <w:t>1327</w:t>
            </w:r>
          </w:p>
        </w:tc>
        <w:tc>
          <w:tcPr>
            <w:tcW w:w="1932" w:type="dxa"/>
            <w:tcBorders>
              <w:bottom w:val="single" w:sz="8" w:space="0" w:color="204C72" w:themeColor="accent3"/>
            </w:tcBorders>
            <w:shd w:val="clear" w:color="auto" w:fill="auto"/>
          </w:tcPr>
          <w:p w:rsidR="004E0ED0" w:rsidRPr="004E0ED0" w:rsidRDefault="004E0ED0" w:rsidP="00117691">
            <w:pPr>
              <w:jc w:val="center"/>
              <w:cnfStyle w:val="000000100000" w:firstRow="0" w:lastRow="0" w:firstColumn="0" w:lastColumn="0" w:oddVBand="0" w:evenVBand="0" w:oddHBand="1" w:evenHBand="0" w:firstRowFirstColumn="0" w:firstRowLastColumn="0" w:lastRowFirstColumn="0" w:lastRowLastColumn="0"/>
              <w:rPr>
                <w:b/>
                <w:color w:val="3D87C7" w:themeColor="accent2"/>
              </w:rPr>
            </w:pPr>
            <w:r w:rsidRPr="004E0ED0">
              <w:rPr>
                <w:b/>
                <w:color w:val="3D87C7" w:themeColor="accent2"/>
              </w:rPr>
              <w:t>703</w:t>
            </w:r>
          </w:p>
        </w:tc>
      </w:tr>
    </w:tbl>
    <w:p w:rsidR="004E0ED0" w:rsidRPr="00342D1E" w:rsidRDefault="004E0ED0" w:rsidP="002E0674">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sz w:val="24"/>
          <w:szCs w:val="24"/>
        </w:rPr>
      </w:pPr>
      <w:r w:rsidRPr="00342D1E">
        <w:rPr>
          <w:rFonts w:ascii="Times New Roman" w:hAnsi="Times New Roman" w:cs="Times New Roman"/>
          <w:color w:val="333333" w:themeColor="text2" w:themeShade="80"/>
        </w:rPr>
        <w:t>Vērtējot, kā pašvaldības organizē daudzdzīvokļu dzīvojamo māju pārvaldīšanu, ir konstatēts, ka četrās – Daugavpils un Valmieras pilsētas un Alojas un Olaines novada – pašvaldībās daudzdzīvokļu dzīvojamo māju pārvaldīšanu veic tikai pašvaldību kapitālsabiedrības.</w:t>
      </w:r>
    </w:p>
    <w:p w:rsidR="004E0ED0" w:rsidRPr="002240CE" w:rsidRDefault="004E0ED0" w:rsidP="002240CE">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rPr>
      </w:pPr>
      <w:r w:rsidRPr="002240CE">
        <w:rPr>
          <w:rFonts w:ascii="Times New Roman" w:hAnsi="Times New Roman" w:cs="Times New Roman"/>
          <w:color w:val="333333" w:themeColor="text2" w:themeShade="80"/>
        </w:rPr>
        <w:t>Savukārt piecās – Ērgļu, Gulbenes, Limbažu, Saldus un Ventspils novada – pašvaldībās daudzdzīvokļu dzīvojamo māju pārvaldīšanu veic gan pašvaldību kapitālsabiedrības, gan pagastu pārvaldes. Savukārt Tērvetes novada pašvaldībā pārvaldīšanu veic Tērvetes novada domes Komunālā dienesta nodaļa (skatīt 6. tabulu).</w:t>
      </w:r>
    </w:p>
    <w:p w:rsidR="004E0ED0" w:rsidRPr="00224DB2" w:rsidRDefault="004E0ED0" w:rsidP="00596B58">
      <w:pPr>
        <w:jc w:val="right"/>
        <w:rPr>
          <w:rFonts w:ascii="Times New Roman" w:hAnsi="Times New Roman" w:cs="Times New Roman"/>
          <w:sz w:val="24"/>
          <w:szCs w:val="24"/>
        </w:rPr>
      </w:pPr>
      <w:r>
        <w:rPr>
          <w:rFonts w:ascii="Times New Roman" w:hAnsi="Times New Roman" w:cs="Times New Roman"/>
          <w:sz w:val="24"/>
          <w:szCs w:val="24"/>
        </w:rPr>
        <w:t>6</w:t>
      </w:r>
      <w:r w:rsidRPr="00224DB2">
        <w:rPr>
          <w:rFonts w:ascii="Times New Roman" w:hAnsi="Times New Roman" w:cs="Times New Roman"/>
          <w:sz w:val="24"/>
          <w:szCs w:val="24"/>
        </w:rPr>
        <w:t>. tabula</w:t>
      </w:r>
    </w:p>
    <w:p w:rsidR="004E0ED0" w:rsidRPr="00224DB2" w:rsidRDefault="004E0ED0" w:rsidP="00596B58">
      <w:pPr>
        <w:spacing w:after="120" w:line="240" w:lineRule="auto"/>
        <w:jc w:val="center"/>
        <w:rPr>
          <w:rFonts w:ascii="Times New Roman" w:hAnsi="Times New Roman" w:cs="Times New Roman"/>
          <w:b/>
          <w:bCs/>
          <w:color w:val="3D87C7"/>
          <w:sz w:val="24"/>
          <w:szCs w:val="24"/>
        </w:rPr>
      </w:pPr>
      <w:r w:rsidRPr="00224DB2">
        <w:rPr>
          <w:rFonts w:ascii="Times New Roman" w:hAnsi="Times New Roman" w:cs="Times New Roman"/>
          <w:b/>
          <w:bCs/>
          <w:color w:val="3D87C7"/>
          <w:sz w:val="24"/>
          <w:szCs w:val="24"/>
        </w:rPr>
        <w:t>Kā tiek organizēta daudzdzīvokļu dzīvojamo māju pārvaldīšana pašvaldībā?</w:t>
      </w:r>
    </w:p>
    <w:tbl>
      <w:tblPr>
        <w:tblStyle w:val="Gaisnojumsizclums3"/>
        <w:tblW w:w="9214" w:type="dxa"/>
        <w:tblInd w:w="250" w:type="dxa"/>
        <w:tblLook w:val="04A0" w:firstRow="1" w:lastRow="0" w:firstColumn="1" w:lastColumn="0" w:noHBand="0" w:noVBand="1"/>
      </w:tblPr>
      <w:tblGrid>
        <w:gridCol w:w="709"/>
        <w:gridCol w:w="2803"/>
        <w:gridCol w:w="1842"/>
        <w:gridCol w:w="1928"/>
        <w:gridCol w:w="1932"/>
      </w:tblGrid>
      <w:tr w:rsidR="004E0ED0" w:rsidRPr="008D1AD0" w:rsidTr="003130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vMerge w:val="restart"/>
            <w:vAlign w:val="center"/>
          </w:tcPr>
          <w:p w:rsidR="004E0ED0" w:rsidRPr="008D1AD0" w:rsidRDefault="004E0ED0" w:rsidP="002516A9">
            <w:pPr>
              <w:pStyle w:val="Bezatstarpm"/>
              <w:contextualSpacing/>
              <w:jc w:val="center"/>
              <w:rPr>
                <w:color w:val="3D87C7"/>
                <w:sz w:val="22"/>
                <w:szCs w:val="22"/>
              </w:rPr>
            </w:pPr>
            <w:r w:rsidRPr="008D1AD0">
              <w:rPr>
                <w:color w:val="3D87C7"/>
                <w:sz w:val="22"/>
                <w:szCs w:val="22"/>
              </w:rPr>
              <w:t>Nr. p. k.</w:t>
            </w:r>
          </w:p>
        </w:tc>
        <w:tc>
          <w:tcPr>
            <w:tcW w:w="2803" w:type="dxa"/>
            <w:vMerge w:val="restart"/>
            <w:vAlign w:val="center"/>
          </w:tcPr>
          <w:p w:rsidR="004E0ED0" w:rsidRPr="008D1AD0" w:rsidRDefault="004E0ED0" w:rsidP="002516A9">
            <w:pPr>
              <w:pStyle w:val="Bezatstarpm"/>
              <w:contextualSpacing/>
              <w:jc w:val="center"/>
              <w:cnfStyle w:val="100000000000" w:firstRow="1" w:lastRow="0" w:firstColumn="0" w:lastColumn="0" w:oddVBand="0" w:evenVBand="0" w:oddHBand="0" w:evenHBand="0" w:firstRowFirstColumn="0" w:firstRowLastColumn="0" w:lastRowFirstColumn="0" w:lastRowLastColumn="0"/>
              <w:rPr>
                <w:color w:val="3D87C7"/>
                <w:sz w:val="22"/>
                <w:szCs w:val="22"/>
              </w:rPr>
            </w:pPr>
            <w:r w:rsidRPr="008D1AD0">
              <w:rPr>
                <w:color w:val="3D87C7"/>
                <w:sz w:val="22"/>
                <w:szCs w:val="22"/>
              </w:rPr>
              <w:t>Pašvaldība</w:t>
            </w:r>
          </w:p>
        </w:tc>
        <w:tc>
          <w:tcPr>
            <w:tcW w:w="5702" w:type="dxa"/>
            <w:gridSpan w:val="3"/>
          </w:tcPr>
          <w:p w:rsidR="004E0ED0" w:rsidRPr="008D1AD0" w:rsidRDefault="004E0ED0" w:rsidP="002516A9">
            <w:pPr>
              <w:pStyle w:val="Bezatstarpm"/>
              <w:contextualSpacing/>
              <w:jc w:val="center"/>
              <w:cnfStyle w:val="100000000000" w:firstRow="1" w:lastRow="0" w:firstColumn="0" w:lastColumn="0" w:oddVBand="0" w:evenVBand="0" w:oddHBand="0" w:evenHBand="0" w:firstRowFirstColumn="0" w:firstRowLastColumn="0" w:lastRowFirstColumn="0" w:lastRowLastColumn="0"/>
              <w:rPr>
                <w:color w:val="3D87C7"/>
                <w:sz w:val="22"/>
                <w:szCs w:val="22"/>
              </w:rPr>
            </w:pPr>
            <w:r w:rsidRPr="008D1AD0">
              <w:rPr>
                <w:color w:val="3D87C7"/>
                <w:sz w:val="22"/>
                <w:szCs w:val="22"/>
              </w:rPr>
              <w:t>Pārvaldībā esošo dzīvojamo māju skaits</w:t>
            </w:r>
          </w:p>
        </w:tc>
      </w:tr>
      <w:tr w:rsidR="004E0ED0" w:rsidRPr="008D1AD0" w:rsidTr="003130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vMerge/>
          </w:tcPr>
          <w:p w:rsidR="004E0ED0" w:rsidRPr="008D1AD0" w:rsidRDefault="004E0ED0" w:rsidP="002516A9">
            <w:pPr>
              <w:pStyle w:val="Bezatstarpm"/>
              <w:contextualSpacing/>
              <w:jc w:val="center"/>
              <w:rPr>
                <w:color w:val="3D87C7"/>
                <w:sz w:val="22"/>
                <w:szCs w:val="22"/>
              </w:rPr>
            </w:pPr>
          </w:p>
        </w:tc>
        <w:tc>
          <w:tcPr>
            <w:tcW w:w="2803" w:type="dxa"/>
            <w:vMerge/>
          </w:tcPr>
          <w:p w:rsidR="004E0ED0" w:rsidRPr="008D1AD0" w:rsidRDefault="004E0ED0" w:rsidP="002516A9">
            <w:pPr>
              <w:pStyle w:val="Bezatstarpm"/>
              <w:contextualSpacing/>
              <w:jc w:val="center"/>
              <w:cnfStyle w:val="100000000000" w:firstRow="1" w:lastRow="0" w:firstColumn="0" w:lastColumn="0" w:oddVBand="0" w:evenVBand="0" w:oddHBand="0" w:evenHBand="0" w:firstRowFirstColumn="0" w:firstRowLastColumn="0" w:lastRowFirstColumn="0" w:lastRowLastColumn="0"/>
              <w:rPr>
                <w:color w:val="3D87C7"/>
                <w:sz w:val="22"/>
                <w:szCs w:val="22"/>
              </w:rPr>
            </w:pPr>
          </w:p>
        </w:tc>
        <w:tc>
          <w:tcPr>
            <w:tcW w:w="1842" w:type="dxa"/>
            <w:shd w:val="clear" w:color="auto" w:fill="auto"/>
            <w:vAlign w:val="center"/>
          </w:tcPr>
          <w:p w:rsidR="004E0ED0" w:rsidRPr="008D1AD0" w:rsidRDefault="004E0ED0" w:rsidP="002516A9">
            <w:pPr>
              <w:pStyle w:val="Bezatstarpm"/>
              <w:contextualSpacing/>
              <w:jc w:val="center"/>
              <w:cnfStyle w:val="100000000000" w:firstRow="1" w:lastRow="0" w:firstColumn="0" w:lastColumn="0" w:oddVBand="0" w:evenVBand="0" w:oddHBand="0" w:evenHBand="0" w:firstRowFirstColumn="0" w:firstRowLastColumn="0" w:lastRowFirstColumn="0" w:lastRowLastColumn="0"/>
              <w:rPr>
                <w:color w:val="3D87C7"/>
                <w:sz w:val="22"/>
                <w:szCs w:val="22"/>
              </w:rPr>
            </w:pPr>
            <w:r w:rsidRPr="008D1AD0">
              <w:rPr>
                <w:color w:val="3D87C7"/>
                <w:sz w:val="22"/>
                <w:szCs w:val="22"/>
              </w:rPr>
              <w:t>KOPĀ</w:t>
            </w:r>
          </w:p>
        </w:tc>
        <w:tc>
          <w:tcPr>
            <w:tcW w:w="1928" w:type="dxa"/>
            <w:shd w:val="clear" w:color="auto" w:fill="auto"/>
            <w:vAlign w:val="center"/>
          </w:tcPr>
          <w:p w:rsidR="004E0ED0" w:rsidRPr="008D1AD0" w:rsidRDefault="004E0ED0" w:rsidP="002516A9">
            <w:pPr>
              <w:pStyle w:val="Bezatstarpm"/>
              <w:contextualSpacing/>
              <w:jc w:val="center"/>
              <w:cnfStyle w:val="100000000000" w:firstRow="1" w:lastRow="0" w:firstColumn="0" w:lastColumn="0" w:oddVBand="0" w:evenVBand="0" w:oddHBand="0" w:evenHBand="0" w:firstRowFirstColumn="0" w:firstRowLastColumn="0" w:lastRowFirstColumn="0" w:lastRowLastColumn="0"/>
              <w:rPr>
                <w:color w:val="3D87C7"/>
                <w:sz w:val="22"/>
                <w:szCs w:val="22"/>
              </w:rPr>
            </w:pPr>
            <w:r w:rsidRPr="008D1AD0">
              <w:rPr>
                <w:color w:val="3D87C7"/>
                <w:sz w:val="22"/>
                <w:szCs w:val="22"/>
              </w:rPr>
              <w:t>Kapitālsabiedrību pārvaldībā</w:t>
            </w:r>
          </w:p>
        </w:tc>
        <w:tc>
          <w:tcPr>
            <w:tcW w:w="1932" w:type="dxa"/>
            <w:shd w:val="clear" w:color="auto" w:fill="auto"/>
            <w:vAlign w:val="center"/>
          </w:tcPr>
          <w:p w:rsidR="004E0ED0" w:rsidRPr="008D1AD0" w:rsidRDefault="004E0ED0" w:rsidP="008D1AD0">
            <w:pPr>
              <w:pStyle w:val="Bezatstarpm"/>
              <w:contextualSpacing/>
              <w:jc w:val="center"/>
              <w:cnfStyle w:val="100000000000" w:firstRow="1" w:lastRow="0" w:firstColumn="0" w:lastColumn="0" w:oddVBand="0" w:evenVBand="0" w:oddHBand="0" w:evenHBand="0" w:firstRowFirstColumn="0" w:firstRowLastColumn="0" w:lastRowFirstColumn="0" w:lastRowLastColumn="0"/>
              <w:rPr>
                <w:color w:val="3D87C7"/>
                <w:sz w:val="22"/>
                <w:szCs w:val="22"/>
              </w:rPr>
            </w:pPr>
            <w:r w:rsidRPr="008D1AD0">
              <w:rPr>
                <w:color w:val="3D87C7"/>
                <w:sz w:val="22"/>
                <w:szCs w:val="22"/>
              </w:rPr>
              <w:t>Pagasta pārvalžu vai citu pašvaldību struktūru pārvaldībā</w:t>
            </w:r>
          </w:p>
        </w:tc>
      </w:tr>
      <w:tr w:rsidR="004E0ED0" w:rsidRPr="00224DB2" w:rsidTr="009E4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C6DBEF" w:themeFill="accent3" w:themeFillTint="33"/>
          </w:tcPr>
          <w:p w:rsidR="004E0ED0" w:rsidRPr="00224DB2" w:rsidRDefault="004E0ED0" w:rsidP="002516A9">
            <w:pPr>
              <w:pStyle w:val="Bezatstarpm"/>
              <w:contextualSpacing/>
              <w:jc w:val="center"/>
              <w:rPr>
                <w:b w:val="0"/>
                <w:color w:val="3D87C7"/>
                <w:sz w:val="20"/>
                <w:szCs w:val="20"/>
              </w:rPr>
            </w:pPr>
            <w:r w:rsidRPr="00224DB2">
              <w:rPr>
                <w:b w:val="0"/>
                <w:color w:val="3D87C7"/>
                <w:sz w:val="20"/>
                <w:szCs w:val="20"/>
              </w:rPr>
              <w:t>1.</w:t>
            </w:r>
          </w:p>
        </w:tc>
        <w:tc>
          <w:tcPr>
            <w:tcW w:w="2803" w:type="dxa"/>
            <w:shd w:val="clear" w:color="auto" w:fill="C6DBEF" w:themeFill="accent3" w:themeFillTint="33"/>
          </w:tcPr>
          <w:p w:rsidR="004E0ED0" w:rsidRPr="00224DB2" w:rsidRDefault="004E0ED0" w:rsidP="009E4124">
            <w:pPr>
              <w:cnfStyle w:val="000000100000" w:firstRow="0" w:lastRow="0" w:firstColumn="0" w:lastColumn="0" w:oddVBand="0" w:evenVBand="0" w:oddHBand="1" w:evenHBand="0" w:firstRowFirstColumn="0" w:firstRowLastColumn="0" w:lastRowFirstColumn="0" w:lastRowLastColumn="0"/>
              <w:rPr>
                <w:color w:val="3D87C7" w:themeColor="accent2"/>
              </w:rPr>
            </w:pPr>
            <w:r w:rsidRPr="00224DB2">
              <w:rPr>
                <w:color w:val="3D87C7" w:themeColor="accent2"/>
              </w:rPr>
              <w:t>Alojas novada pašvaldība</w:t>
            </w:r>
          </w:p>
        </w:tc>
        <w:tc>
          <w:tcPr>
            <w:tcW w:w="1842" w:type="dxa"/>
            <w:shd w:val="clear" w:color="auto" w:fill="C6DBEF" w:themeFill="accent3" w:themeFillTint="33"/>
          </w:tcPr>
          <w:p w:rsidR="004E0ED0" w:rsidRPr="00224DB2"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224DB2">
              <w:rPr>
                <w:color w:val="3D87C7" w:themeColor="accent2"/>
              </w:rPr>
              <w:t>66</w:t>
            </w:r>
          </w:p>
        </w:tc>
        <w:tc>
          <w:tcPr>
            <w:tcW w:w="1928" w:type="dxa"/>
            <w:shd w:val="clear" w:color="auto" w:fill="C6DBEF" w:themeFill="accent3" w:themeFillTint="33"/>
          </w:tcPr>
          <w:p w:rsidR="004E0ED0" w:rsidRPr="00224DB2"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224DB2">
              <w:rPr>
                <w:color w:val="3D87C7" w:themeColor="accent2"/>
              </w:rPr>
              <w:t>66</w:t>
            </w:r>
          </w:p>
        </w:tc>
        <w:tc>
          <w:tcPr>
            <w:tcW w:w="1932" w:type="dxa"/>
            <w:shd w:val="clear" w:color="auto" w:fill="C6DBEF" w:themeFill="accent3" w:themeFillTint="33"/>
          </w:tcPr>
          <w:p w:rsidR="004E0ED0" w:rsidRPr="00224DB2"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224DB2">
              <w:rPr>
                <w:color w:val="3D87C7" w:themeColor="accent2"/>
              </w:rPr>
              <w:t>0</w:t>
            </w:r>
          </w:p>
        </w:tc>
      </w:tr>
      <w:tr w:rsidR="004E0ED0" w:rsidRPr="00224DB2" w:rsidTr="009E4124">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4E0ED0" w:rsidRPr="00224DB2" w:rsidRDefault="004E0ED0" w:rsidP="002516A9">
            <w:pPr>
              <w:pStyle w:val="Bezatstarpm"/>
              <w:contextualSpacing/>
              <w:jc w:val="center"/>
              <w:rPr>
                <w:b w:val="0"/>
                <w:color w:val="3D87C7"/>
                <w:sz w:val="20"/>
                <w:szCs w:val="20"/>
              </w:rPr>
            </w:pPr>
            <w:r w:rsidRPr="00224DB2">
              <w:rPr>
                <w:b w:val="0"/>
                <w:color w:val="3D87C7"/>
                <w:sz w:val="20"/>
                <w:szCs w:val="20"/>
              </w:rPr>
              <w:t>2.</w:t>
            </w:r>
          </w:p>
        </w:tc>
        <w:tc>
          <w:tcPr>
            <w:tcW w:w="2803" w:type="dxa"/>
            <w:shd w:val="clear" w:color="auto" w:fill="auto"/>
          </w:tcPr>
          <w:p w:rsidR="004E0ED0" w:rsidRPr="00224DB2" w:rsidRDefault="004E0ED0" w:rsidP="009E4124">
            <w:pPr>
              <w:cnfStyle w:val="000000000000" w:firstRow="0" w:lastRow="0" w:firstColumn="0" w:lastColumn="0" w:oddVBand="0" w:evenVBand="0" w:oddHBand="0" w:evenHBand="0" w:firstRowFirstColumn="0" w:firstRowLastColumn="0" w:lastRowFirstColumn="0" w:lastRowLastColumn="0"/>
              <w:rPr>
                <w:color w:val="3D87C7" w:themeColor="accent2"/>
              </w:rPr>
            </w:pPr>
            <w:r w:rsidRPr="00224DB2">
              <w:rPr>
                <w:color w:val="3D87C7" w:themeColor="accent2"/>
              </w:rPr>
              <w:t>Daugavpils pilsētas pašvaldība</w:t>
            </w:r>
          </w:p>
        </w:tc>
        <w:tc>
          <w:tcPr>
            <w:tcW w:w="1842" w:type="dxa"/>
            <w:shd w:val="clear" w:color="auto" w:fill="auto"/>
          </w:tcPr>
          <w:p w:rsidR="004E0ED0" w:rsidRPr="00224DB2"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224DB2">
              <w:rPr>
                <w:color w:val="3D87C7" w:themeColor="accent2"/>
              </w:rPr>
              <w:t>809</w:t>
            </w:r>
          </w:p>
        </w:tc>
        <w:tc>
          <w:tcPr>
            <w:tcW w:w="1928" w:type="dxa"/>
            <w:shd w:val="clear" w:color="auto" w:fill="auto"/>
          </w:tcPr>
          <w:p w:rsidR="004E0ED0" w:rsidRPr="00224DB2"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224DB2">
              <w:rPr>
                <w:color w:val="3D87C7" w:themeColor="accent2"/>
              </w:rPr>
              <w:t>809</w:t>
            </w:r>
          </w:p>
        </w:tc>
        <w:tc>
          <w:tcPr>
            <w:tcW w:w="1932" w:type="dxa"/>
            <w:shd w:val="clear" w:color="auto" w:fill="auto"/>
          </w:tcPr>
          <w:p w:rsidR="004E0ED0" w:rsidRPr="00224DB2"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224DB2">
              <w:rPr>
                <w:color w:val="3D87C7" w:themeColor="accent2"/>
              </w:rPr>
              <w:t>0</w:t>
            </w:r>
          </w:p>
        </w:tc>
      </w:tr>
      <w:tr w:rsidR="004E0ED0" w:rsidRPr="00224DB2" w:rsidTr="009E4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C6DBEF" w:themeFill="accent3" w:themeFillTint="33"/>
          </w:tcPr>
          <w:p w:rsidR="004E0ED0" w:rsidRPr="00224DB2" w:rsidRDefault="004E0ED0" w:rsidP="002516A9">
            <w:pPr>
              <w:pStyle w:val="Bezatstarpm"/>
              <w:contextualSpacing/>
              <w:jc w:val="center"/>
              <w:rPr>
                <w:b w:val="0"/>
                <w:color w:val="3D87C7"/>
                <w:sz w:val="20"/>
                <w:szCs w:val="20"/>
              </w:rPr>
            </w:pPr>
            <w:r w:rsidRPr="00224DB2">
              <w:rPr>
                <w:b w:val="0"/>
                <w:color w:val="3D87C7"/>
                <w:sz w:val="20"/>
                <w:szCs w:val="20"/>
              </w:rPr>
              <w:t>3.</w:t>
            </w:r>
          </w:p>
        </w:tc>
        <w:tc>
          <w:tcPr>
            <w:tcW w:w="2803" w:type="dxa"/>
            <w:shd w:val="clear" w:color="auto" w:fill="C6DBEF" w:themeFill="accent3" w:themeFillTint="33"/>
          </w:tcPr>
          <w:p w:rsidR="004E0ED0" w:rsidRPr="00224DB2" w:rsidRDefault="004E0ED0" w:rsidP="009E4124">
            <w:pPr>
              <w:cnfStyle w:val="000000100000" w:firstRow="0" w:lastRow="0" w:firstColumn="0" w:lastColumn="0" w:oddVBand="0" w:evenVBand="0" w:oddHBand="1" w:evenHBand="0" w:firstRowFirstColumn="0" w:firstRowLastColumn="0" w:lastRowFirstColumn="0" w:lastRowLastColumn="0"/>
              <w:rPr>
                <w:color w:val="3D87C7" w:themeColor="accent2"/>
              </w:rPr>
            </w:pPr>
            <w:r w:rsidRPr="00224DB2">
              <w:rPr>
                <w:color w:val="3D87C7" w:themeColor="accent2"/>
              </w:rPr>
              <w:t>Ērgļu novada pašvaldība</w:t>
            </w:r>
          </w:p>
        </w:tc>
        <w:tc>
          <w:tcPr>
            <w:tcW w:w="1842" w:type="dxa"/>
            <w:shd w:val="clear" w:color="auto" w:fill="C6DBEF" w:themeFill="accent3" w:themeFillTint="33"/>
          </w:tcPr>
          <w:p w:rsidR="004E0ED0" w:rsidRPr="00224DB2"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224DB2">
              <w:rPr>
                <w:color w:val="3D87C7" w:themeColor="accent2"/>
              </w:rPr>
              <w:t>25</w:t>
            </w:r>
          </w:p>
        </w:tc>
        <w:tc>
          <w:tcPr>
            <w:tcW w:w="1928" w:type="dxa"/>
            <w:shd w:val="clear" w:color="auto" w:fill="C6DBEF" w:themeFill="accent3" w:themeFillTint="33"/>
          </w:tcPr>
          <w:p w:rsidR="004E0ED0" w:rsidRPr="00224DB2"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224DB2">
              <w:rPr>
                <w:color w:val="3D87C7" w:themeColor="accent2"/>
              </w:rPr>
              <w:t>21</w:t>
            </w:r>
          </w:p>
        </w:tc>
        <w:tc>
          <w:tcPr>
            <w:tcW w:w="1932" w:type="dxa"/>
            <w:shd w:val="clear" w:color="auto" w:fill="C6DBEF" w:themeFill="accent3" w:themeFillTint="33"/>
          </w:tcPr>
          <w:p w:rsidR="004E0ED0" w:rsidRPr="00224DB2"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224DB2">
              <w:rPr>
                <w:color w:val="3D87C7" w:themeColor="accent2"/>
              </w:rPr>
              <w:t>4</w:t>
            </w:r>
          </w:p>
        </w:tc>
      </w:tr>
      <w:tr w:rsidR="004E0ED0" w:rsidRPr="00224DB2" w:rsidTr="009E4124">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4E0ED0" w:rsidRPr="00224DB2" w:rsidRDefault="004E0ED0" w:rsidP="002516A9">
            <w:pPr>
              <w:pStyle w:val="Bezatstarpm"/>
              <w:contextualSpacing/>
              <w:jc w:val="center"/>
              <w:rPr>
                <w:b w:val="0"/>
                <w:color w:val="3D87C7"/>
                <w:sz w:val="20"/>
                <w:szCs w:val="20"/>
              </w:rPr>
            </w:pPr>
            <w:r w:rsidRPr="00224DB2">
              <w:rPr>
                <w:b w:val="0"/>
                <w:color w:val="3D87C7"/>
                <w:sz w:val="20"/>
                <w:szCs w:val="20"/>
              </w:rPr>
              <w:t>4.</w:t>
            </w:r>
          </w:p>
        </w:tc>
        <w:tc>
          <w:tcPr>
            <w:tcW w:w="2803" w:type="dxa"/>
            <w:shd w:val="clear" w:color="auto" w:fill="auto"/>
          </w:tcPr>
          <w:p w:rsidR="004E0ED0" w:rsidRPr="00224DB2" w:rsidRDefault="004E0ED0" w:rsidP="009E4124">
            <w:pPr>
              <w:cnfStyle w:val="000000000000" w:firstRow="0" w:lastRow="0" w:firstColumn="0" w:lastColumn="0" w:oddVBand="0" w:evenVBand="0" w:oddHBand="0" w:evenHBand="0" w:firstRowFirstColumn="0" w:firstRowLastColumn="0" w:lastRowFirstColumn="0" w:lastRowLastColumn="0"/>
              <w:rPr>
                <w:color w:val="3D87C7" w:themeColor="accent2"/>
              </w:rPr>
            </w:pPr>
            <w:r w:rsidRPr="00224DB2">
              <w:rPr>
                <w:color w:val="3D87C7" w:themeColor="accent2"/>
              </w:rPr>
              <w:t>Gulbenes novada pašvaldība</w:t>
            </w:r>
          </w:p>
        </w:tc>
        <w:tc>
          <w:tcPr>
            <w:tcW w:w="1842" w:type="dxa"/>
            <w:shd w:val="clear" w:color="auto" w:fill="auto"/>
          </w:tcPr>
          <w:p w:rsidR="004E0ED0" w:rsidRPr="00224DB2"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224DB2">
              <w:rPr>
                <w:color w:val="3D87C7" w:themeColor="accent2"/>
              </w:rPr>
              <w:t>206</w:t>
            </w:r>
          </w:p>
        </w:tc>
        <w:tc>
          <w:tcPr>
            <w:tcW w:w="1928" w:type="dxa"/>
            <w:shd w:val="clear" w:color="auto" w:fill="auto"/>
          </w:tcPr>
          <w:p w:rsidR="004E0ED0" w:rsidRPr="00224DB2"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224DB2">
              <w:rPr>
                <w:color w:val="3D87C7" w:themeColor="accent2"/>
              </w:rPr>
              <w:t>146</w:t>
            </w:r>
          </w:p>
        </w:tc>
        <w:tc>
          <w:tcPr>
            <w:tcW w:w="1932" w:type="dxa"/>
            <w:shd w:val="clear" w:color="auto" w:fill="auto"/>
          </w:tcPr>
          <w:p w:rsidR="004E0ED0" w:rsidRPr="00224DB2"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224DB2">
              <w:rPr>
                <w:color w:val="3D87C7" w:themeColor="accent2"/>
              </w:rPr>
              <w:t>60</w:t>
            </w:r>
          </w:p>
        </w:tc>
      </w:tr>
      <w:tr w:rsidR="004E0ED0" w:rsidRPr="00224DB2" w:rsidTr="009E4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C6DBEF" w:themeFill="accent3" w:themeFillTint="33"/>
          </w:tcPr>
          <w:p w:rsidR="004E0ED0" w:rsidRPr="00224DB2" w:rsidRDefault="004E0ED0" w:rsidP="002516A9">
            <w:pPr>
              <w:pStyle w:val="Bezatstarpm"/>
              <w:contextualSpacing/>
              <w:jc w:val="center"/>
              <w:rPr>
                <w:b w:val="0"/>
                <w:color w:val="3D87C7"/>
                <w:sz w:val="20"/>
                <w:szCs w:val="20"/>
              </w:rPr>
            </w:pPr>
            <w:r w:rsidRPr="00224DB2">
              <w:rPr>
                <w:b w:val="0"/>
                <w:color w:val="3D87C7"/>
                <w:sz w:val="20"/>
                <w:szCs w:val="20"/>
              </w:rPr>
              <w:t>5.</w:t>
            </w:r>
          </w:p>
        </w:tc>
        <w:tc>
          <w:tcPr>
            <w:tcW w:w="2803" w:type="dxa"/>
            <w:shd w:val="clear" w:color="auto" w:fill="C6DBEF" w:themeFill="accent3" w:themeFillTint="33"/>
          </w:tcPr>
          <w:p w:rsidR="004E0ED0" w:rsidRPr="00224DB2" w:rsidRDefault="004E0ED0" w:rsidP="009E4124">
            <w:pPr>
              <w:cnfStyle w:val="000000100000" w:firstRow="0" w:lastRow="0" w:firstColumn="0" w:lastColumn="0" w:oddVBand="0" w:evenVBand="0" w:oddHBand="1" w:evenHBand="0" w:firstRowFirstColumn="0" w:firstRowLastColumn="0" w:lastRowFirstColumn="0" w:lastRowLastColumn="0"/>
              <w:rPr>
                <w:color w:val="3D87C7" w:themeColor="accent2"/>
              </w:rPr>
            </w:pPr>
            <w:r w:rsidRPr="00224DB2">
              <w:rPr>
                <w:color w:val="3D87C7" w:themeColor="accent2"/>
              </w:rPr>
              <w:t>Olaines novada pašvaldība</w:t>
            </w:r>
          </w:p>
        </w:tc>
        <w:tc>
          <w:tcPr>
            <w:tcW w:w="1842" w:type="dxa"/>
            <w:shd w:val="clear" w:color="auto" w:fill="C6DBEF" w:themeFill="accent3" w:themeFillTint="33"/>
          </w:tcPr>
          <w:p w:rsidR="004E0ED0" w:rsidRPr="00224DB2"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224DB2">
              <w:rPr>
                <w:color w:val="3D87C7" w:themeColor="accent2"/>
              </w:rPr>
              <w:t>147</w:t>
            </w:r>
          </w:p>
        </w:tc>
        <w:tc>
          <w:tcPr>
            <w:tcW w:w="1928" w:type="dxa"/>
            <w:shd w:val="clear" w:color="auto" w:fill="C6DBEF" w:themeFill="accent3" w:themeFillTint="33"/>
          </w:tcPr>
          <w:p w:rsidR="004E0ED0" w:rsidRPr="00224DB2"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224DB2">
              <w:rPr>
                <w:color w:val="3D87C7" w:themeColor="accent2"/>
              </w:rPr>
              <w:t>147</w:t>
            </w:r>
          </w:p>
        </w:tc>
        <w:tc>
          <w:tcPr>
            <w:tcW w:w="1932" w:type="dxa"/>
            <w:shd w:val="clear" w:color="auto" w:fill="C6DBEF" w:themeFill="accent3" w:themeFillTint="33"/>
          </w:tcPr>
          <w:p w:rsidR="004E0ED0" w:rsidRPr="00224DB2"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224DB2">
              <w:rPr>
                <w:color w:val="3D87C7" w:themeColor="accent2"/>
              </w:rPr>
              <w:t>0</w:t>
            </w:r>
          </w:p>
        </w:tc>
      </w:tr>
      <w:tr w:rsidR="004E0ED0" w:rsidRPr="00224DB2" w:rsidTr="009E4124">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4E0ED0" w:rsidRPr="00224DB2" w:rsidRDefault="004E0ED0" w:rsidP="002516A9">
            <w:pPr>
              <w:pStyle w:val="Bezatstarpm"/>
              <w:contextualSpacing/>
              <w:jc w:val="center"/>
              <w:rPr>
                <w:b w:val="0"/>
                <w:color w:val="3D87C7"/>
                <w:sz w:val="20"/>
                <w:szCs w:val="20"/>
              </w:rPr>
            </w:pPr>
            <w:r w:rsidRPr="00224DB2">
              <w:rPr>
                <w:b w:val="0"/>
                <w:color w:val="3D87C7"/>
                <w:sz w:val="20"/>
                <w:szCs w:val="20"/>
              </w:rPr>
              <w:t>6.</w:t>
            </w:r>
          </w:p>
        </w:tc>
        <w:tc>
          <w:tcPr>
            <w:tcW w:w="2803" w:type="dxa"/>
            <w:shd w:val="clear" w:color="auto" w:fill="auto"/>
          </w:tcPr>
          <w:p w:rsidR="004E0ED0" w:rsidRPr="00224DB2" w:rsidRDefault="004E0ED0" w:rsidP="009E4124">
            <w:pPr>
              <w:cnfStyle w:val="000000000000" w:firstRow="0" w:lastRow="0" w:firstColumn="0" w:lastColumn="0" w:oddVBand="0" w:evenVBand="0" w:oddHBand="0" w:evenHBand="0" w:firstRowFirstColumn="0" w:firstRowLastColumn="0" w:lastRowFirstColumn="0" w:lastRowLastColumn="0"/>
              <w:rPr>
                <w:color w:val="3D87C7" w:themeColor="accent2"/>
              </w:rPr>
            </w:pPr>
            <w:r w:rsidRPr="00224DB2">
              <w:rPr>
                <w:color w:val="3D87C7" w:themeColor="accent2"/>
              </w:rPr>
              <w:t>Limbažu novada pašvaldība</w:t>
            </w:r>
          </w:p>
        </w:tc>
        <w:tc>
          <w:tcPr>
            <w:tcW w:w="1842" w:type="dxa"/>
            <w:shd w:val="clear" w:color="auto" w:fill="auto"/>
          </w:tcPr>
          <w:p w:rsidR="004E0ED0" w:rsidRPr="00224DB2"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224DB2">
              <w:rPr>
                <w:color w:val="3D87C7" w:themeColor="accent2"/>
              </w:rPr>
              <w:t>172</w:t>
            </w:r>
          </w:p>
        </w:tc>
        <w:tc>
          <w:tcPr>
            <w:tcW w:w="1928" w:type="dxa"/>
            <w:shd w:val="clear" w:color="auto" w:fill="auto"/>
          </w:tcPr>
          <w:p w:rsidR="004E0ED0" w:rsidRPr="00224DB2"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224DB2">
              <w:rPr>
                <w:color w:val="3D87C7" w:themeColor="accent2"/>
              </w:rPr>
              <w:t>92</w:t>
            </w:r>
          </w:p>
        </w:tc>
        <w:tc>
          <w:tcPr>
            <w:tcW w:w="1932" w:type="dxa"/>
            <w:shd w:val="clear" w:color="auto" w:fill="auto"/>
          </w:tcPr>
          <w:p w:rsidR="004E0ED0" w:rsidRPr="00224DB2"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224DB2">
              <w:rPr>
                <w:color w:val="3D87C7" w:themeColor="accent2"/>
              </w:rPr>
              <w:t>80</w:t>
            </w:r>
          </w:p>
        </w:tc>
      </w:tr>
      <w:tr w:rsidR="004E0ED0" w:rsidRPr="00224DB2" w:rsidTr="009E4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C6DBEF" w:themeFill="accent3" w:themeFillTint="33"/>
          </w:tcPr>
          <w:p w:rsidR="004E0ED0" w:rsidRPr="00224DB2" w:rsidRDefault="004E0ED0" w:rsidP="002516A9">
            <w:pPr>
              <w:pStyle w:val="Bezatstarpm"/>
              <w:contextualSpacing/>
              <w:jc w:val="center"/>
              <w:rPr>
                <w:b w:val="0"/>
                <w:color w:val="3D87C7"/>
                <w:sz w:val="20"/>
                <w:szCs w:val="20"/>
              </w:rPr>
            </w:pPr>
            <w:r w:rsidRPr="00224DB2">
              <w:rPr>
                <w:b w:val="0"/>
                <w:color w:val="3D87C7"/>
                <w:sz w:val="20"/>
                <w:szCs w:val="20"/>
              </w:rPr>
              <w:t>7.</w:t>
            </w:r>
          </w:p>
        </w:tc>
        <w:tc>
          <w:tcPr>
            <w:tcW w:w="2803" w:type="dxa"/>
            <w:shd w:val="clear" w:color="auto" w:fill="C6DBEF" w:themeFill="accent3" w:themeFillTint="33"/>
          </w:tcPr>
          <w:p w:rsidR="004E0ED0" w:rsidRPr="00224DB2" w:rsidRDefault="004E0ED0" w:rsidP="009E4124">
            <w:pPr>
              <w:cnfStyle w:val="000000100000" w:firstRow="0" w:lastRow="0" w:firstColumn="0" w:lastColumn="0" w:oddVBand="0" w:evenVBand="0" w:oddHBand="1" w:evenHBand="0" w:firstRowFirstColumn="0" w:firstRowLastColumn="0" w:lastRowFirstColumn="0" w:lastRowLastColumn="0"/>
              <w:rPr>
                <w:color w:val="3D87C7" w:themeColor="accent2"/>
              </w:rPr>
            </w:pPr>
            <w:r w:rsidRPr="00224DB2">
              <w:rPr>
                <w:color w:val="3D87C7" w:themeColor="accent2"/>
              </w:rPr>
              <w:t>Saldus novada pašvaldība</w:t>
            </w:r>
          </w:p>
        </w:tc>
        <w:tc>
          <w:tcPr>
            <w:tcW w:w="1842" w:type="dxa"/>
            <w:shd w:val="clear" w:color="auto" w:fill="C6DBEF" w:themeFill="accent3" w:themeFillTint="33"/>
          </w:tcPr>
          <w:p w:rsidR="004E0ED0" w:rsidRPr="00342D1E" w:rsidRDefault="004E0ED0" w:rsidP="00FD519B">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342D1E">
              <w:rPr>
                <w:color w:val="3D87C7" w:themeColor="accent2"/>
              </w:rPr>
              <w:t>354</w:t>
            </w:r>
          </w:p>
        </w:tc>
        <w:tc>
          <w:tcPr>
            <w:tcW w:w="1928" w:type="dxa"/>
            <w:shd w:val="clear" w:color="auto" w:fill="C6DBEF" w:themeFill="accent3" w:themeFillTint="33"/>
          </w:tcPr>
          <w:p w:rsidR="004E0ED0" w:rsidRPr="00342D1E"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342D1E">
              <w:rPr>
                <w:color w:val="3D87C7" w:themeColor="accent2"/>
              </w:rPr>
              <w:t>108</w:t>
            </w:r>
          </w:p>
        </w:tc>
        <w:tc>
          <w:tcPr>
            <w:tcW w:w="1932" w:type="dxa"/>
            <w:shd w:val="clear" w:color="auto" w:fill="C6DBEF" w:themeFill="accent3" w:themeFillTint="33"/>
          </w:tcPr>
          <w:p w:rsidR="004E0ED0" w:rsidRPr="00342D1E" w:rsidRDefault="004E0ED0" w:rsidP="00FD519B">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342D1E">
              <w:rPr>
                <w:color w:val="3D87C7" w:themeColor="accent2"/>
              </w:rPr>
              <w:t>246</w:t>
            </w:r>
          </w:p>
        </w:tc>
      </w:tr>
      <w:tr w:rsidR="004E0ED0" w:rsidRPr="00224DB2" w:rsidTr="009E4124">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4E0ED0" w:rsidRPr="00224DB2" w:rsidRDefault="004E0ED0" w:rsidP="002516A9">
            <w:pPr>
              <w:pStyle w:val="Bezatstarpm"/>
              <w:contextualSpacing/>
              <w:jc w:val="center"/>
              <w:rPr>
                <w:b w:val="0"/>
                <w:color w:val="3D87C7"/>
                <w:sz w:val="20"/>
                <w:szCs w:val="20"/>
              </w:rPr>
            </w:pPr>
            <w:r w:rsidRPr="00224DB2">
              <w:rPr>
                <w:b w:val="0"/>
                <w:color w:val="3D87C7"/>
                <w:sz w:val="20"/>
                <w:szCs w:val="20"/>
              </w:rPr>
              <w:t>8.</w:t>
            </w:r>
          </w:p>
        </w:tc>
        <w:tc>
          <w:tcPr>
            <w:tcW w:w="2803" w:type="dxa"/>
            <w:shd w:val="clear" w:color="auto" w:fill="auto"/>
          </w:tcPr>
          <w:p w:rsidR="004E0ED0" w:rsidRPr="00224DB2" w:rsidRDefault="004E0ED0" w:rsidP="009E4124">
            <w:pPr>
              <w:cnfStyle w:val="000000000000" w:firstRow="0" w:lastRow="0" w:firstColumn="0" w:lastColumn="0" w:oddVBand="0" w:evenVBand="0" w:oddHBand="0" w:evenHBand="0" w:firstRowFirstColumn="0" w:firstRowLastColumn="0" w:lastRowFirstColumn="0" w:lastRowLastColumn="0"/>
              <w:rPr>
                <w:color w:val="3D87C7" w:themeColor="accent2"/>
              </w:rPr>
            </w:pPr>
            <w:r w:rsidRPr="00224DB2">
              <w:rPr>
                <w:color w:val="3D87C7" w:themeColor="accent2"/>
              </w:rPr>
              <w:t>Valmieras pilsētas pašvaldība</w:t>
            </w:r>
          </w:p>
        </w:tc>
        <w:tc>
          <w:tcPr>
            <w:tcW w:w="1842" w:type="dxa"/>
            <w:shd w:val="clear" w:color="auto" w:fill="auto"/>
          </w:tcPr>
          <w:p w:rsidR="004E0ED0" w:rsidRPr="00342D1E"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342D1E">
              <w:rPr>
                <w:color w:val="3D87C7" w:themeColor="accent2"/>
              </w:rPr>
              <w:t>110</w:t>
            </w:r>
          </w:p>
        </w:tc>
        <w:tc>
          <w:tcPr>
            <w:tcW w:w="1928" w:type="dxa"/>
            <w:shd w:val="clear" w:color="auto" w:fill="auto"/>
          </w:tcPr>
          <w:p w:rsidR="004E0ED0" w:rsidRPr="00342D1E"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342D1E">
              <w:rPr>
                <w:color w:val="3D87C7" w:themeColor="accent2"/>
              </w:rPr>
              <w:t>110</w:t>
            </w:r>
          </w:p>
        </w:tc>
        <w:tc>
          <w:tcPr>
            <w:tcW w:w="1932" w:type="dxa"/>
            <w:shd w:val="clear" w:color="auto" w:fill="auto"/>
          </w:tcPr>
          <w:p w:rsidR="004E0ED0" w:rsidRPr="00342D1E"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342D1E">
              <w:rPr>
                <w:color w:val="3D87C7" w:themeColor="accent2"/>
              </w:rPr>
              <w:t>0</w:t>
            </w:r>
          </w:p>
        </w:tc>
      </w:tr>
      <w:tr w:rsidR="004E0ED0" w:rsidRPr="00224DB2" w:rsidTr="009E4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C6DBEF" w:themeFill="accent3" w:themeFillTint="33"/>
          </w:tcPr>
          <w:p w:rsidR="004E0ED0" w:rsidRPr="00224DB2" w:rsidRDefault="004E0ED0" w:rsidP="002516A9">
            <w:pPr>
              <w:pStyle w:val="Bezatstarpm"/>
              <w:contextualSpacing/>
              <w:jc w:val="center"/>
              <w:rPr>
                <w:b w:val="0"/>
                <w:color w:val="3D87C7"/>
                <w:sz w:val="20"/>
                <w:szCs w:val="20"/>
              </w:rPr>
            </w:pPr>
            <w:r w:rsidRPr="00224DB2">
              <w:rPr>
                <w:b w:val="0"/>
                <w:color w:val="3D87C7"/>
                <w:sz w:val="20"/>
                <w:szCs w:val="20"/>
              </w:rPr>
              <w:t>9.</w:t>
            </w:r>
          </w:p>
        </w:tc>
        <w:tc>
          <w:tcPr>
            <w:tcW w:w="2803" w:type="dxa"/>
            <w:shd w:val="clear" w:color="auto" w:fill="C6DBEF" w:themeFill="accent3" w:themeFillTint="33"/>
          </w:tcPr>
          <w:p w:rsidR="004E0ED0" w:rsidRPr="00224DB2" w:rsidRDefault="004E0ED0" w:rsidP="009E4124">
            <w:pPr>
              <w:cnfStyle w:val="000000100000" w:firstRow="0" w:lastRow="0" w:firstColumn="0" w:lastColumn="0" w:oddVBand="0" w:evenVBand="0" w:oddHBand="1" w:evenHBand="0" w:firstRowFirstColumn="0" w:firstRowLastColumn="0" w:lastRowFirstColumn="0" w:lastRowLastColumn="0"/>
              <w:rPr>
                <w:color w:val="3D87C7" w:themeColor="accent2"/>
              </w:rPr>
            </w:pPr>
            <w:r w:rsidRPr="00224DB2">
              <w:rPr>
                <w:color w:val="3D87C7" w:themeColor="accent2"/>
              </w:rPr>
              <w:t>Ventspils novada pašvaldība</w:t>
            </w:r>
          </w:p>
        </w:tc>
        <w:tc>
          <w:tcPr>
            <w:tcW w:w="1842" w:type="dxa"/>
            <w:shd w:val="clear" w:color="auto" w:fill="C6DBEF" w:themeFill="accent3" w:themeFillTint="33"/>
          </w:tcPr>
          <w:p w:rsidR="004E0ED0" w:rsidRPr="00342D1E"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342D1E">
              <w:rPr>
                <w:color w:val="3D87C7" w:themeColor="accent2"/>
              </w:rPr>
              <w:t>112</w:t>
            </w:r>
          </w:p>
        </w:tc>
        <w:tc>
          <w:tcPr>
            <w:tcW w:w="1928" w:type="dxa"/>
            <w:shd w:val="clear" w:color="auto" w:fill="C6DBEF" w:themeFill="accent3" w:themeFillTint="33"/>
          </w:tcPr>
          <w:p w:rsidR="004E0ED0" w:rsidRPr="00342D1E"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342D1E">
              <w:rPr>
                <w:color w:val="3D87C7" w:themeColor="accent2"/>
              </w:rPr>
              <w:t>52</w:t>
            </w:r>
          </w:p>
        </w:tc>
        <w:tc>
          <w:tcPr>
            <w:tcW w:w="1932" w:type="dxa"/>
            <w:shd w:val="clear" w:color="auto" w:fill="C6DBEF" w:themeFill="accent3" w:themeFillTint="33"/>
          </w:tcPr>
          <w:p w:rsidR="004E0ED0" w:rsidRPr="00342D1E" w:rsidRDefault="004E0ED0" w:rsidP="00117691">
            <w:pPr>
              <w:jc w:val="center"/>
              <w:cnfStyle w:val="000000100000" w:firstRow="0" w:lastRow="0" w:firstColumn="0" w:lastColumn="0" w:oddVBand="0" w:evenVBand="0" w:oddHBand="1" w:evenHBand="0" w:firstRowFirstColumn="0" w:firstRowLastColumn="0" w:lastRowFirstColumn="0" w:lastRowLastColumn="0"/>
              <w:rPr>
                <w:color w:val="3D87C7" w:themeColor="accent2"/>
              </w:rPr>
            </w:pPr>
            <w:r w:rsidRPr="00342D1E">
              <w:rPr>
                <w:color w:val="3D87C7" w:themeColor="accent2"/>
              </w:rPr>
              <w:t>60</w:t>
            </w:r>
          </w:p>
        </w:tc>
      </w:tr>
      <w:tr w:rsidR="004E0ED0" w:rsidRPr="00224DB2" w:rsidTr="008373BE">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4E0ED0" w:rsidRPr="00224DB2" w:rsidRDefault="004E0ED0" w:rsidP="002516A9">
            <w:pPr>
              <w:pStyle w:val="Bezatstarpm"/>
              <w:contextualSpacing/>
              <w:jc w:val="center"/>
              <w:rPr>
                <w:b w:val="0"/>
                <w:color w:val="3D87C7"/>
                <w:sz w:val="20"/>
                <w:szCs w:val="20"/>
              </w:rPr>
            </w:pPr>
            <w:r w:rsidRPr="00224DB2">
              <w:rPr>
                <w:b w:val="0"/>
                <w:color w:val="3D87C7"/>
                <w:sz w:val="20"/>
                <w:szCs w:val="20"/>
              </w:rPr>
              <w:t>10.</w:t>
            </w:r>
          </w:p>
        </w:tc>
        <w:tc>
          <w:tcPr>
            <w:tcW w:w="2803" w:type="dxa"/>
            <w:shd w:val="clear" w:color="auto" w:fill="auto"/>
          </w:tcPr>
          <w:p w:rsidR="004E0ED0" w:rsidRPr="00224DB2" w:rsidRDefault="004E0ED0" w:rsidP="009E4124">
            <w:pPr>
              <w:cnfStyle w:val="000000000000" w:firstRow="0" w:lastRow="0" w:firstColumn="0" w:lastColumn="0" w:oddVBand="0" w:evenVBand="0" w:oddHBand="0" w:evenHBand="0" w:firstRowFirstColumn="0" w:firstRowLastColumn="0" w:lastRowFirstColumn="0" w:lastRowLastColumn="0"/>
              <w:rPr>
                <w:color w:val="3D87C7" w:themeColor="accent2"/>
              </w:rPr>
            </w:pPr>
            <w:r w:rsidRPr="00224DB2">
              <w:rPr>
                <w:color w:val="3D87C7" w:themeColor="accent2"/>
              </w:rPr>
              <w:t>Tērvetes novada pašvaldība</w:t>
            </w:r>
          </w:p>
        </w:tc>
        <w:tc>
          <w:tcPr>
            <w:tcW w:w="1842" w:type="dxa"/>
            <w:shd w:val="clear" w:color="auto" w:fill="auto"/>
          </w:tcPr>
          <w:p w:rsidR="004E0ED0" w:rsidRPr="00342D1E"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342D1E">
              <w:rPr>
                <w:color w:val="3D87C7" w:themeColor="accent2"/>
              </w:rPr>
              <w:t>29</w:t>
            </w:r>
          </w:p>
        </w:tc>
        <w:tc>
          <w:tcPr>
            <w:tcW w:w="1928" w:type="dxa"/>
            <w:shd w:val="clear" w:color="auto" w:fill="auto"/>
          </w:tcPr>
          <w:p w:rsidR="004E0ED0" w:rsidRPr="00342D1E"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342D1E">
              <w:rPr>
                <w:color w:val="3D87C7" w:themeColor="accent2"/>
              </w:rPr>
              <w:t>0</w:t>
            </w:r>
          </w:p>
        </w:tc>
        <w:tc>
          <w:tcPr>
            <w:tcW w:w="1932" w:type="dxa"/>
            <w:shd w:val="clear" w:color="auto" w:fill="auto"/>
          </w:tcPr>
          <w:p w:rsidR="004E0ED0" w:rsidRPr="00342D1E" w:rsidRDefault="004E0ED0" w:rsidP="00117691">
            <w:pPr>
              <w:jc w:val="center"/>
              <w:cnfStyle w:val="000000000000" w:firstRow="0" w:lastRow="0" w:firstColumn="0" w:lastColumn="0" w:oddVBand="0" w:evenVBand="0" w:oddHBand="0" w:evenHBand="0" w:firstRowFirstColumn="0" w:firstRowLastColumn="0" w:lastRowFirstColumn="0" w:lastRowLastColumn="0"/>
              <w:rPr>
                <w:color w:val="3D87C7" w:themeColor="accent2"/>
              </w:rPr>
            </w:pPr>
            <w:r w:rsidRPr="00342D1E">
              <w:rPr>
                <w:color w:val="3D87C7" w:themeColor="accent2"/>
              </w:rPr>
              <w:t>29</w:t>
            </w:r>
          </w:p>
        </w:tc>
      </w:tr>
      <w:tr w:rsidR="004E0ED0" w:rsidRPr="00224DB2" w:rsidTr="009E4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bottom w:val="single" w:sz="8" w:space="0" w:color="204C72" w:themeColor="accent3"/>
            </w:tcBorders>
            <w:shd w:val="clear" w:color="auto" w:fill="auto"/>
          </w:tcPr>
          <w:p w:rsidR="004E0ED0" w:rsidRPr="00224DB2" w:rsidRDefault="004E0ED0" w:rsidP="002516A9">
            <w:pPr>
              <w:pStyle w:val="Bezatstarpm"/>
              <w:contextualSpacing/>
              <w:jc w:val="center"/>
              <w:rPr>
                <w:b w:val="0"/>
                <w:color w:val="3D87C7"/>
                <w:sz w:val="20"/>
                <w:szCs w:val="20"/>
              </w:rPr>
            </w:pPr>
          </w:p>
        </w:tc>
        <w:tc>
          <w:tcPr>
            <w:tcW w:w="2803" w:type="dxa"/>
            <w:tcBorders>
              <w:bottom w:val="single" w:sz="8" w:space="0" w:color="204C72" w:themeColor="accent3"/>
            </w:tcBorders>
            <w:shd w:val="clear" w:color="auto" w:fill="auto"/>
          </w:tcPr>
          <w:p w:rsidR="004E0ED0" w:rsidRPr="00224DB2" w:rsidRDefault="004E0ED0" w:rsidP="009E4124">
            <w:pPr>
              <w:cnfStyle w:val="000000100000" w:firstRow="0" w:lastRow="0" w:firstColumn="0" w:lastColumn="0" w:oddVBand="0" w:evenVBand="0" w:oddHBand="1" w:evenHBand="0" w:firstRowFirstColumn="0" w:firstRowLastColumn="0" w:lastRowFirstColumn="0" w:lastRowLastColumn="0"/>
              <w:rPr>
                <w:b/>
                <w:color w:val="3D87C7" w:themeColor="accent2"/>
              </w:rPr>
            </w:pPr>
            <w:r w:rsidRPr="00224DB2">
              <w:rPr>
                <w:b/>
                <w:color w:val="3D87C7" w:themeColor="accent2"/>
              </w:rPr>
              <w:t>KOPĀ</w:t>
            </w:r>
          </w:p>
        </w:tc>
        <w:tc>
          <w:tcPr>
            <w:tcW w:w="1842" w:type="dxa"/>
            <w:tcBorders>
              <w:bottom w:val="single" w:sz="8" w:space="0" w:color="204C72" w:themeColor="accent3"/>
            </w:tcBorders>
            <w:shd w:val="clear" w:color="auto" w:fill="auto"/>
          </w:tcPr>
          <w:p w:rsidR="004E0ED0" w:rsidRPr="00342D1E" w:rsidRDefault="004E0ED0" w:rsidP="00FD519B">
            <w:pPr>
              <w:jc w:val="center"/>
              <w:cnfStyle w:val="000000100000" w:firstRow="0" w:lastRow="0" w:firstColumn="0" w:lastColumn="0" w:oddVBand="0" w:evenVBand="0" w:oddHBand="1" w:evenHBand="0" w:firstRowFirstColumn="0" w:firstRowLastColumn="0" w:lastRowFirstColumn="0" w:lastRowLastColumn="0"/>
              <w:rPr>
                <w:b/>
                <w:color w:val="3D87C7" w:themeColor="accent2"/>
              </w:rPr>
            </w:pPr>
            <w:r w:rsidRPr="00342D1E">
              <w:rPr>
                <w:b/>
                <w:color w:val="3D87C7" w:themeColor="accent2"/>
              </w:rPr>
              <w:t>2030</w:t>
            </w:r>
          </w:p>
        </w:tc>
        <w:tc>
          <w:tcPr>
            <w:tcW w:w="1928" w:type="dxa"/>
            <w:tcBorders>
              <w:bottom w:val="single" w:sz="8" w:space="0" w:color="204C72" w:themeColor="accent3"/>
            </w:tcBorders>
            <w:shd w:val="clear" w:color="auto" w:fill="auto"/>
          </w:tcPr>
          <w:p w:rsidR="004E0ED0" w:rsidRPr="00342D1E" w:rsidRDefault="004E0ED0" w:rsidP="00117691">
            <w:pPr>
              <w:jc w:val="center"/>
              <w:cnfStyle w:val="000000100000" w:firstRow="0" w:lastRow="0" w:firstColumn="0" w:lastColumn="0" w:oddVBand="0" w:evenVBand="0" w:oddHBand="1" w:evenHBand="0" w:firstRowFirstColumn="0" w:firstRowLastColumn="0" w:lastRowFirstColumn="0" w:lastRowLastColumn="0"/>
              <w:rPr>
                <w:b/>
                <w:color w:val="3D87C7" w:themeColor="accent2"/>
              </w:rPr>
            </w:pPr>
            <w:r w:rsidRPr="00342D1E">
              <w:rPr>
                <w:b/>
                <w:color w:val="3D87C7" w:themeColor="accent2"/>
              </w:rPr>
              <w:t>1551</w:t>
            </w:r>
          </w:p>
        </w:tc>
        <w:tc>
          <w:tcPr>
            <w:tcW w:w="1932" w:type="dxa"/>
            <w:tcBorders>
              <w:bottom w:val="single" w:sz="8" w:space="0" w:color="204C72" w:themeColor="accent3"/>
            </w:tcBorders>
            <w:shd w:val="clear" w:color="auto" w:fill="auto"/>
          </w:tcPr>
          <w:p w:rsidR="004E0ED0" w:rsidRPr="00342D1E" w:rsidRDefault="004E0ED0" w:rsidP="00117691">
            <w:pPr>
              <w:jc w:val="center"/>
              <w:cnfStyle w:val="000000100000" w:firstRow="0" w:lastRow="0" w:firstColumn="0" w:lastColumn="0" w:oddVBand="0" w:evenVBand="0" w:oddHBand="1" w:evenHBand="0" w:firstRowFirstColumn="0" w:firstRowLastColumn="0" w:lastRowFirstColumn="0" w:lastRowLastColumn="0"/>
              <w:rPr>
                <w:b/>
                <w:color w:val="3D87C7" w:themeColor="accent2"/>
              </w:rPr>
            </w:pPr>
            <w:r w:rsidRPr="00342D1E">
              <w:rPr>
                <w:b/>
                <w:color w:val="3D87C7" w:themeColor="accent2"/>
              </w:rPr>
              <w:t>479</w:t>
            </w:r>
          </w:p>
        </w:tc>
      </w:tr>
    </w:tbl>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 xml:space="preserve">Revidējamā laika posmā Ventspils novada pašvaldība bija uzsākusi procesu, ar kuru pagastu pārvaldīšanā esošās daudzdzīvokļu dzīvojamās mājas tiek pakāpeniski nodotas pārvaldīšanā pašvaldības kapitālsabiedrībai SIA “VNK Serviss”. Arī Tērvetes novada pašvaldība revīzijas laikā </w:t>
      </w:r>
      <w:r w:rsidRPr="00224DB2">
        <w:rPr>
          <w:rFonts w:ascii="Times New Roman" w:hAnsi="Times New Roman" w:cs="Times New Roman"/>
          <w:color w:val="333333" w:themeColor="text2" w:themeShade="80"/>
        </w:rPr>
        <w:lastRenderedPageBreak/>
        <w:t>pieņēma lēmumu nodot tās pārvaldīšanā esošās daudzdzīvokļu dzīvojamās mājas Jelgavas novada pašvaldības SIA “Jelgavas novada KU”.</w:t>
      </w:r>
    </w:p>
    <w:p w:rsidR="004E0ED0" w:rsidRPr="00224DB2" w:rsidRDefault="004E0ED0" w:rsidP="002A45C4">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Vērtējot, vai pašvaldību institūcijas, kuras pārvalda daudzdzīvokļu dzīvojamās mājas atbilstoši Privatizācijas likumā noteiktajam pienākumam, izpilda normatīvajos aktos noteiktos pienākumus dzīvojamās mājas fiziskai uzturēšanai un apdraudējuma novēršanai, tajā skaitā nosaka tādu maksu, lai būtu iespējams novērst konstatētos bojājumus, tika izskatītas 119 dzīvojamo māju lietas, savukārt 20 daudzdzīvokļu dzīvojamo māju tehniskā stāvokļa atbilstības drošuma prasībām novērtējumu veica revīzijā piesaistīts eksperts</w:t>
      </w:r>
      <w:r w:rsidR="00A35EBA">
        <w:rPr>
          <w:rFonts w:ascii="Times New Roman" w:hAnsi="Times New Roman" w:cs="Times New Roman"/>
          <w:color w:val="333333" w:themeColor="text2" w:themeShade="80"/>
        </w:rPr>
        <w:t xml:space="preserve"> </w:t>
      </w:r>
      <w:r w:rsidR="00A35EBA" w:rsidRPr="00244E15">
        <w:rPr>
          <w:rFonts w:ascii="Times New Roman" w:eastAsia="Times New Roman" w:hAnsi="Times New Roman" w:cs="Times New Roman"/>
          <w:color w:val="333333" w:themeColor="text2" w:themeShade="80"/>
        </w:rPr>
        <w:t>(</w:t>
      </w:r>
      <w:r w:rsidR="00A35EBA">
        <w:rPr>
          <w:rFonts w:ascii="Times New Roman" w:eastAsia="Times New Roman" w:hAnsi="Times New Roman" w:cs="Times New Roman"/>
          <w:color w:val="333333" w:themeColor="text2" w:themeShade="80"/>
        </w:rPr>
        <w:t xml:space="preserve">LBS </w:t>
      </w:r>
      <w:r w:rsidR="00A35EBA" w:rsidRPr="00244E15">
        <w:rPr>
          <w:rFonts w:asciiTheme="majorBidi" w:hAnsiTheme="majorBidi" w:cstheme="majorBidi"/>
        </w:rPr>
        <w:t>sertifikāts Nr. 20-827)</w:t>
      </w:r>
      <w:r w:rsidRPr="00224DB2">
        <w:rPr>
          <w:rFonts w:ascii="Times New Roman" w:hAnsi="Times New Roman" w:cs="Times New Roman"/>
          <w:color w:val="333333" w:themeColor="text2" w:themeShade="80"/>
        </w:rPr>
        <w:t>.</w:t>
      </w:r>
    </w:p>
    <w:p w:rsidR="004E0ED0" w:rsidRPr="00224DB2" w:rsidRDefault="004E0ED0" w:rsidP="00495246">
      <w:pPr>
        <w:pStyle w:val="Virsraksts2"/>
        <w:numPr>
          <w:ilvl w:val="1"/>
          <w:numId w:val="40"/>
        </w:numPr>
        <w:jc w:val="both"/>
        <w:rPr>
          <w:rFonts w:cs="Times New Roman"/>
          <w:sz w:val="25"/>
          <w:szCs w:val="25"/>
        </w:rPr>
      </w:pPr>
      <w:bookmarkStart w:id="14" w:name="_Toc26183081"/>
      <w:r w:rsidRPr="00224DB2">
        <w:rPr>
          <w:rFonts w:cs="Times New Roman"/>
          <w:sz w:val="25"/>
          <w:szCs w:val="25"/>
        </w:rPr>
        <w:t>Vai maksa tiek noteikta, sagatavojot dzīvojamās mājas uzturēšanas un apsaimniekošanas darbu tāmi kalendāra gadam?</w:t>
      </w:r>
      <w:bookmarkEnd w:id="14"/>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eastAsia="Times New Roman" w:hAnsi="Times New Roman" w:cs="Times New Roman"/>
          <w:color w:val="333333" w:themeColor="text2" w:themeShade="80"/>
        </w:rPr>
      </w:pPr>
      <w:r w:rsidRPr="00224DB2">
        <w:rPr>
          <w:rFonts w:ascii="Times New Roman" w:eastAsia="Times New Roman" w:hAnsi="Times New Roman" w:cs="Times New Roman"/>
          <w:noProof/>
          <w:color w:val="333333" w:themeColor="text2" w:themeShade="80"/>
          <w:lang w:eastAsia="lv-LV"/>
        </w:rPr>
        <w:drawing>
          <wp:anchor distT="0" distB="0" distL="114300" distR="114300" simplePos="0" relativeHeight="252148736" behindDoc="1" locked="0" layoutInCell="1" allowOverlap="1" wp14:anchorId="68BEFD2E" wp14:editId="0203B51E">
            <wp:simplePos x="0" y="0"/>
            <wp:positionH relativeFrom="column">
              <wp:posOffset>3176270</wp:posOffset>
            </wp:positionH>
            <wp:positionV relativeFrom="paragraph">
              <wp:posOffset>26035</wp:posOffset>
            </wp:positionV>
            <wp:extent cx="2825750" cy="1276350"/>
            <wp:effectExtent l="0" t="0" r="0" b="0"/>
            <wp:wrapTight wrapText="bothSides">
              <wp:wrapPolygon edited="0">
                <wp:start x="0" y="0"/>
                <wp:lineTo x="0" y="21278"/>
                <wp:lineTo x="21406" y="21278"/>
                <wp:lineTo x="21406" y="0"/>
                <wp:lineTo x="0" y="0"/>
              </wp:wrapPolygon>
            </wp:wrapTight>
            <wp:docPr id="293" name="Attēls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JPG"/>
                    <pic:cNvPicPr/>
                  </pic:nvPicPr>
                  <pic:blipFill>
                    <a:blip r:embed="rId82">
                      <a:extLst>
                        <a:ext uri="{28A0092B-C50C-407E-A947-70E740481C1C}">
                          <a14:useLocalDpi xmlns:a14="http://schemas.microsoft.com/office/drawing/2010/main" val="0"/>
                        </a:ext>
                      </a:extLst>
                    </a:blip>
                    <a:stretch>
                      <a:fillRect/>
                    </a:stretch>
                  </pic:blipFill>
                  <pic:spPr>
                    <a:xfrm>
                      <a:off x="0" y="0"/>
                      <a:ext cx="2825750" cy="1276350"/>
                    </a:xfrm>
                    <a:prstGeom prst="rect">
                      <a:avLst/>
                    </a:prstGeom>
                  </pic:spPr>
                </pic:pic>
              </a:graphicData>
            </a:graphic>
            <wp14:sizeRelH relativeFrom="page">
              <wp14:pctWidth>0</wp14:pctWidth>
            </wp14:sizeRelH>
            <wp14:sizeRelV relativeFrom="page">
              <wp14:pctHeight>0</wp14:pctHeight>
            </wp14:sizeRelV>
          </wp:anchor>
        </w:drawing>
      </w:r>
      <w:r w:rsidRPr="00224DB2">
        <w:rPr>
          <w:rFonts w:ascii="Times New Roman" w:eastAsia="Times New Roman" w:hAnsi="Times New Roman" w:cs="Times New Roman"/>
          <w:color w:val="333333" w:themeColor="text2" w:themeShade="80"/>
        </w:rPr>
        <w:t>Revīzijas laikā ir konstatēts, ka no 119 izlasē iekļautajām daudzdzīvokļu dzīvojamām mājām:</w:t>
      </w:r>
    </w:p>
    <w:p w:rsidR="004E0ED0" w:rsidRPr="00224DB2" w:rsidRDefault="004E0ED0" w:rsidP="00A82A33">
      <w:pPr>
        <w:pStyle w:val="Bezatstarpm"/>
        <w:numPr>
          <w:ilvl w:val="1"/>
          <w:numId w:val="6"/>
        </w:numPr>
        <w:spacing w:before="120" w:after="120"/>
        <w:ind w:left="993" w:hanging="567"/>
        <w:jc w:val="both"/>
        <w:rPr>
          <w:rFonts w:eastAsia="Times New Roman"/>
          <w:color w:val="333333" w:themeColor="text2" w:themeShade="80"/>
          <w:sz w:val="23"/>
          <w:szCs w:val="23"/>
        </w:rPr>
      </w:pPr>
      <w:r w:rsidRPr="00224DB2">
        <w:rPr>
          <w:rFonts w:eastAsia="Times New Roman"/>
          <w:color w:val="333333" w:themeColor="text2" w:themeShade="80"/>
          <w:sz w:val="23"/>
          <w:szCs w:val="23"/>
        </w:rPr>
        <w:t>57 </w:t>
      </w:r>
      <w:r w:rsidRPr="00224DB2">
        <w:rPr>
          <w:color w:val="333333" w:themeColor="text2" w:themeShade="80"/>
          <w:sz w:val="23"/>
          <w:szCs w:val="23"/>
        </w:rPr>
        <w:t>daudzdzīvokļu dzīvojamām mājām</w:t>
      </w:r>
      <w:r w:rsidRPr="00224DB2">
        <w:rPr>
          <w:rFonts w:eastAsia="Times New Roman"/>
          <w:color w:val="333333" w:themeColor="text2" w:themeShade="80"/>
          <w:sz w:val="23"/>
          <w:szCs w:val="23"/>
        </w:rPr>
        <w:t xml:space="preserve"> maksa noteikta</w:t>
      </w:r>
      <w:r w:rsidRPr="00224DB2">
        <w:rPr>
          <w:color w:val="333333" w:themeColor="text2" w:themeShade="80"/>
          <w:sz w:val="23"/>
          <w:szCs w:val="23"/>
        </w:rPr>
        <w:t>, sagatavojot dzīvojamās mājas uzturēšanas un apsaimniekošanas darbu tāmi katram gadam</w:t>
      </w:r>
      <w:r w:rsidRPr="00224DB2">
        <w:rPr>
          <w:rStyle w:val="Beiguvresatsauce"/>
          <w:color w:val="333333" w:themeColor="text2" w:themeShade="80"/>
          <w:sz w:val="23"/>
          <w:szCs w:val="23"/>
        </w:rPr>
        <w:endnoteReference w:id="143"/>
      </w:r>
      <w:r w:rsidRPr="00224DB2">
        <w:rPr>
          <w:color w:val="333333" w:themeColor="text2" w:themeShade="80"/>
          <w:sz w:val="23"/>
          <w:szCs w:val="23"/>
        </w:rPr>
        <w:t>;</w:t>
      </w:r>
    </w:p>
    <w:p w:rsidR="004E0ED0" w:rsidRPr="00485E03" w:rsidRDefault="004E0ED0" w:rsidP="00A82A33">
      <w:pPr>
        <w:pStyle w:val="Bezatstarpm"/>
        <w:numPr>
          <w:ilvl w:val="1"/>
          <w:numId w:val="6"/>
        </w:numPr>
        <w:spacing w:before="120" w:after="120"/>
        <w:ind w:left="993" w:hanging="567"/>
        <w:jc w:val="both"/>
        <w:rPr>
          <w:rFonts w:eastAsia="Times New Roman"/>
          <w:sz w:val="23"/>
          <w:szCs w:val="23"/>
        </w:rPr>
      </w:pPr>
      <w:r w:rsidRPr="00224DB2">
        <w:rPr>
          <w:noProof/>
          <w:color w:val="333333" w:themeColor="text2" w:themeShade="80"/>
          <w:lang w:eastAsia="lv-LV"/>
        </w:rPr>
        <mc:AlternateContent>
          <mc:Choice Requires="wps">
            <w:drawing>
              <wp:anchor distT="0" distB="0" distL="114300" distR="114300" simplePos="0" relativeHeight="252149760" behindDoc="1" locked="0" layoutInCell="1" allowOverlap="1" wp14:anchorId="6347E67C" wp14:editId="586211CB">
                <wp:simplePos x="0" y="0"/>
                <wp:positionH relativeFrom="column">
                  <wp:posOffset>3047365</wp:posOffset>
                </wp:positionH>
                <wp:positionV relativeFrom="paragraph">
                  <wp:posOffset>24765</wp:posOffset>
                </wp:positionV>
                <wp:extent cx="2954020" cy="591820"/>
                <wp:effectExtent l="0" t="0" r="0" b="0"/>
                <wp:wrapTight wrapText="bothSides">
                  <wp:wrapPolygon edited="0">
                    <wp:start x="0" y="0"/>
                    <wp:lineTo x="0" y="20858"/>
                    <wp:lineTo x="21451" y="20858"/>
                    <wp:lineTo x="21451" y="0"/>
                    <wp:lineTo x="0" y="0"/>
                  </wp:wrapPolygon>
                </wp:wrapTight>
                <wp:docPr id="302" name="Tekstlodziņš 302"/>
                <wp:cNvGraphicFramePr/>
                <a:graphic xmlns:a="http://schemas.openxmlformats.org/drawingml/2006/main">
                  <a:graphicData uri="http://schemas.microsoft.com/office/word/2010/wordprocessingShape">
                    <wps:wsp>
                      <wps:cNvSpPr txBox="1"/>
                      <wps:spPr>
                        <a:xfrm>
                          <a:off x="0" y="0"/>
                          <a:ext cx="2954020" cy="591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Pr="0095639D" w:rsidRDefault="00A2773C" w:rsidP="00D56688">
                            <w:pPr>
                              <w:pStyle w:val="Diagrammasvirsraksts"/>
                              <w:spacing w:before="0" w:after="0" w:line="240" w:lineRule="auto"/>
                              <w:jc w:val="both"/>
                              <w:rPr>
                                <w:sz w:val="23"/>
                              </w:rPr>
                            </w:pPr>
                            <w:r>
                              <w:rPr>
                                <w:sz w:val="23"/>
                              </w:rPr>
                              <w:t xml:space="preserve">17. attēls. </w:t>
                            </w:r>
                            <w:r w:rsidRPr="0095639D">
                              <w:rPr>
                                <w:sz w:val="23"/>
                              </w:rPr>
                              <w:t xml:space="preserve">Kā </w:t>
                            </w:r>
                            <w:r>
                              <w:rPr>
                                <w:sz w:val="23"/>
                              </w:rPr>
                              <w:t xml:space="preserve">būtu jānosaka un kā faktiski </w:t>
                            </w:r>
                            <w:r w:rsidRPr="0095639D">
                              <w:rPr>
                                <w:sz w:val="23"/>
                              </w:rPr>
                              <w:t>tiek noteikta maksa pašvaldību pārvaldībā esošajās</w:t>
                            </w:r>
                            <w:r>
                              <w:rPr>
                                <w:sz w:val="23"/>
                              </w:rPr>
                              <w:t xml:space="preserve"> daudzdzīvokļu dzīvojamās mājās.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302" o:spid="_x0000_s1078" type="#_x0000_t202" style="position:absolute;left:0;text-align:left;margin-left:239.95pt;margin-top:1.95pt;width:232.6pt;height:46.6pt;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" fillcolor="white [3201]" stroked="f" strokeweight=".5pt">
                <v:textbox>
                  <w:txbxContent>
                    <w:p w:rsidR="00A2773C" w:rsidRPr="0095639D" w:rsidRDefault="00A2773C" w:rsidP="00D56688">
                      <w:pPr>
                        <w:pStyle w:val="Diagrammasvirsraksts"/>
                        <w:spacing w:before="0" w:after="0" w:line="240" w:lineRule="auto"/>
                        <w:jc w:val="both"/>
                        <w:rPr>
                          <w:sz w:val="23"/>
                        </w:rPr>
                      </w:pPr>
                      <w:r>
                        <w:rPr>
                          <w:sz w:val="23"/>
                        </w:rPr>
                        <w:t xml:space="preserve">17. attēls. </w:t>
                      </w:r>
                      <w:r w:rsidRPr="0095639D">
                        <w:rPr>
                          <w:sz w:val="23"/>
                        </w:rPr>
                        <w:t xml:space="preserve">Kā </w:t>
                      </w:r>
                      <w:r>
                        <w:rPr>
                          <w:sz w:val="23"/>
                        </w:rPr>
                        <w:t xml:space="preserve">būtu jānosaka un kā faktiski </w:t>
                      </w:r>
                      <w:r w:rsidRPr="0095639D">
                        <w:rPr>
                          <w:sz w:val="23"/>
                        </w:rPr>
                        <w:t>tiek noteikta maksa pašvaldību pārvaldībā esošajās</w:t>
                      </w:r>
                      <w:r>
                        <w:rPr>
                          <w:sz w:val="23"/>
                        </w:rPr>
                        <w:t xml:space="preserve"> daudzdzīvokļu dzīvojamās mājās.</w:t>
                      </w:r>
                    </w:p>
                  </w:txbxContent>
                </v:textbox>
                <w10:wrap type="tight"/>
              </v:shape>
            </w:pict>
          </mc:Fallback>
        </mc:AlternateContent>
      </w:r>
      <w:r w:rsidRPr="00224DB2">
        <w:rPr>
          <w:color w:val="333333" w:themeColor="text2" w:themeShade="80"/>
          <w:sz w:val="23"/>
          <w:szCs w:val="23"/>
        </w:rPr>
        <w:t xml:space="preserve">15 daudzdzīvokļu dzīvojamām mājām </w:t>
      </w:r>
      <w:r>
        <w:rPr>
          <w:color w:val="333333" w:themeColor="text2" w:themeShade="80"/>
          <w:sz w:val="23"/>
          <w:szCs w:val="23"/>
        </w:rPr>
        <w:t xml:space="preserve">maksa noteikta – </w:t>
      </w:r>
      <w:r w:rsidRPr="00224DB2">
        <w:rPr>
          <w:rFonts w:eastAsia="Times New Roman"/>
          <w:color w:val="333333" w:themeColor="text2" w:themeShade="80"/>
          <w:sz w:val="23"/>
          <w:szCs w:val="23"/>
        </w:rPr>
        <w:t xml:space="preserve">2017. gadā </w:t>
      </w:r>
      <w:r w:rsidRPr="00224DB2">
        <w:rPr>
          <w:color w:val="333333" w:themeColor="text2" w:themeShade="80"/>
          <w:sz w:val="23"/>
          <w:szCs w:val="23"/>
        </w:rPr>
        <w:t xml:space="preserve">ar domes lēmumu bez tāmes sagatavošanas, 2018. un 2019. gadā maksa noteikta, jau sagatavojot dzīvojamās mājas uzturēšanas un apsaimniekošanas darbu tāmi kārtējam gadam </w:t>
      </w:r>
      <w:r w:rsidRPr="00485E03">
        <w:rPr>
          <w:color w:val="333333" w:themeColor="text2" w:themeShade="80"/>
          <w:sz w:val="23"/>
          <w:szCs w:val="23"/>
        </w:rPr>
        <w:t>(Gulbenes novada pašvaldības SIA “Gulbenes nami”</w:t>
      </w:r>
      <w:r w:rsidRPr="00485E03">
        <w:rPr>
          <w:rStyle w:val="Beiguvresatsauce"/>
          <w:color w:val="333333" w:themeColor="text2" w:themeShade="80"/>
          <w:sz w:val="23"/>
          <w:szCs w:val="23"/>
        </w:rPr>
        <w:endnoteReference w:id="144"/>
      </w:r>
      <w:r w:rsidRPr="00485E03">
        <w:rPr>
          <w:color w:val="333333" w:themeColor="text2" w:themeShade="80"/>
          <w:sz w:val="23"/>
          <w:szCs w:val="23"/>
        </w:rPr>
        <w:t xml:space="preserve">, Ventspils novada Vārves, Ances, Ziru pagastu pārvalžu, vēlāk – </w:t>
      </w:r>
      <w:r w:rsidRPr="00485E03">
        <w:rPr>
          <w:rFonts w:eastAsia="Times New Roman"/>
          <w:color w:val="333333" w:themeColor="text2" w:themeShade="80"/>
          <w:sz w:val="23"/>
          <w:szCs w:val="23"/>
        </w:rPr>
        <w:t>SIA “VNK serviss”</w:t>
      </w:r>
      <w:r w:rsidRPr="00485E03">
        <w:rPr>
          <w:color w:val="333333" w:themeColor="text2" w:themeShade="80"/>
          <w:sz w:val="23"/>
          <w:szCs w:val="23"/>
        </w:rPr>
        <w:t xml:space="preserve"> pārvaldīšanā esošajām daudzdzīvokļu mājām);</w:t>
      </w:r>
    </w:p>
    <w:p w:rsidR="004E0ED0" w:rsidRPr="00485E03" w:rsidRDefault="004E0ED0" w:rsidP="00A82A33">
      <w:pPr>
        <w:pStyle w:val="Bezatstarpm"/>
        <w:numPr>
          <w:ilvl w:val="1"/>
          <w:numId w:val="6"/>
        </w:numPr>
        <w:spacing w:before="120" w:after="120"/>
        <w:ind w:left="993" w:hanging="567"/>
        <w:jc w:val="both"/>
        <w:rPr>
          <w:rFonts w:eastAsia="Times New Roman"/>
          <w:color w:val="333333" w:themeColor="text2" w:themeShade="80"/>
          <w:sz w:val="23"/>
          <w:szCs w:val="23"/>
        </w:rPr>
      </w:pPr>
      <w:r w:rsidRPr="00224DB2">
        <w:rPr>
          <w:rFonts w:eastAsia="Times New Roman"/>
          <w:color w:val="333333" w:themeColor="text2" w:themeShade="80"/>
          <w:sz w:val="23"/>
          <w:szCs w:val="23"/>
        </w:rPr>
        <w:t>20 </w:t>
      </w:r>
      <w:r w:rsidRPr="00224DB2">
        <w:rPr>
          <w:color w:val="333333" w:themeColor="text2" w:themeShade="80"/>
          <w:sz w:val="23"/>
          <w:szCs w:val="23"/>
        </w:rPr>
        <w:t>daudzdzīvokļu dzīvojamām mājām maksa noteikta ar domes lēmumu, nevis sagatavojot dzīvojamās mājas uzturēšanas un apsaimniekošanas darbu tāmi (</w:t>
      </w:r>
      <w:r w:rsidRPr="00485E03">
        <w:rPr>
          <w:color w:val="333333" w:themeColor="text2" w:themeShade="80"/>
          <w:sz w:val="23"/>
          <w:szCs w:val="23"/>
        </w:rPr>
        <w:t>Ērgļu novada pašvaldības SIA  “Ūdas” un Jumurdas pagasta pārvaldes, Alojas novada pašvaldības SIA “Alojas novada Saimniekserviss”, Saldus novada pašvaldības Lutriņu pagasta un Ventspils novada pašvaldības Popes pagasta pārvaldes pārvaldīšanā esošajām daudzdzīvokļu dzīvojamām mājām);</w:t>
      </w:r>
    </w:p>
    <w:p w:rsidR="004E0ED0" w:rsidRPr="00224DB2" w:rsidRDefault="004E0ED0" w:rsidP="00A82A33">
      <w:pPr>
        <w:pStyle w:val="Bezatstarpm"/>
        <w:numPr>
          <w:ilvl w:val="1"/>
          <w:numId w:val="6"/>
        </w:numPr>
        <w:spacing w:before="120" w:after="120"/>
        <w:ind w:left="993" w:hanging="567"/>
        <w:jc w:val="both"/>
        <w:rPr>
          <w:rFonts w:eastAsia="Times New Roman"/>
          <w:color w:val="333333" w:themeColor="text2" w:themeShade="80"/>
          <w:sz w:val="23"/>
          <w:szCs w:val="23"/>
        </w:rPr>
      </w:pPr>
      <w:r w:rsidRPr="00224DB2">
        <w:rPr>
          <w:rFonts w:eastAsia="Times New Roman"/>
          <w:color w:val="333333" w:themeColor="text2" w:themeShade="80"/>
          <w:sz w:val="23"/>
          <w:szCs w:val="23"/>
        </w:rPr>
        <w:t xml:space="preserve">Gulbenes novada pašvaldības Stāmerienas un Daukstu pagastu pārvaldes 2017., 2018. un 2019. gadā </w:t>
      </w:r>
      <w:r w:rsidRPr="00224DB2">
        <w:rPr>
          <w:color w:val="333333" w:themeColor="text2" w:themeShade="80"/>
          <w:sz w:val="23"/>
          <w:szCs w:val="23"/>
        </w:rPr>
        <w:t>piecām</w:t>
      </w:r>
      <w:r w:rsidRPr="00224DB2">
        <w:rPr>
          <w:rFonts w:eastAsia="Times New Roman"/>
          <w:color w:val="333333" w:themeColor="text2" w:themeShade="80"/>
          <w:sz w:val="23"/>
          <w:szCs w:val="23"/>
        </w:rPr>
        <w:t xml:space="preserve"> daudzdzīvokļu dzīvojamām mājās ir piemērojušas maksu, kas noteikta sagatavojot </w:t>
      </w:r>
      <w:r w:rsidRPr="00224DB2">
        <w:rPr>
          <w:color w:val="333333" w:themeColor="text2" w:themeShade="80"/>
          <w:sz w:val="23"/>
          <w:szCs w:val="23"/>
        </w:rPr>
        <w:t>dzīvojamās mājas uzturēšanas un apsaimniekošanas darbu tāmi 2011. gadam</w:t>
      </w:r>
      <w:r w:rsidRPr="00224DB2">
        <w:rPr>
          <w:rStyle w:val="Beiguvresatsauce"/>
          <w:color w:val="333333" w:themeColor="text2" w:themeShade="80"/>
          <w:sz w:val="23"/>
          <w:szCs w:val="23"/>
        </w:rPr>
        <w:endnoteReference w:id="145"/>
      </w:r>
      <w:r w:rsidRPr="00224DB2">
        <w:rPr>
          <w:color w:val="333333" w:themeColor="text2" w:themeShade="80"/>
          <w:sz w:val="23"/>
          <w:szCs w:val="23"/>
        </w:rPr>
        <w:t>;</w:t>
      </w:r>
    </w:p>
    <w:p w:rsidR="004E0ED0" w:rsidRPr="00224DB2" w:rsidRDefault="004E0ED0" w:rsidP="00A82A33">
      <w:pPr>
        <w:pStyle w:val="Bezatstarpm"/>
        <w:numPr>
          <w:ilvl w:val="1"/>
          <w:numId w:val="6"/>
        </w:numPr>
        <w:spacing w:before="120" w:after="120"/>
        <w:ind w:left="993" w:hanging="567"/>
        <w:jc w:val="both"/>
        <w:rPr>
          <w:color w:val="333333" w:themeColor="text2" w:themeShade="80"/>
        </w:rPr>
      </w:pPr>
      <w:r w:rsidRPr="00224DB2">
        <w:rPr>
          <w:color w:val="333333" w:themeColor="text2" w:themeShade="80"/>
          <w:sz w:val="23"/>
          <w:szCs w:val="23"/>
        </w:rPr>
        <w:t>22 daudzdzīvokļu dzīvojamām mājām pārvaldīšanas un apsaimniekošanas maksa vispār netiek aprēķināta un iekasēta (</w:t>
      </w:r>
      <w:r w:rsidRPr="00485E03">
        <w:rPr>
          <w:color w:val="333333" w:themeColor="text2" w:themeShade="80"/>
          <w:sz w:val="23"/>
          <w:szCs w:val="23"/>
        </w:rPr>
        <w:t xml:space="preserve">Limbažu novada pašvaldības Vidrižu, Skultes, Limbažu, Viļķenes pagastu, Saldus novada pašvaldības </w:t>
      </w:r>
      <w:r w:rsidRPr="00485E03">
        <w:rPr>
          <w:rFonts w:eastAsia="Times New Roman"/>
          <w:color w:val="333333" w:themeColor="text2" w:themeShade="80"/>
          <w:sz w:val="23"/>
          <w:szCs w:val="23"/>
        </w:rPr>
        <w:t xml:space="preserve">Zirņu, Ezeres un Nīgrandes pagastu pārvalžu pārvaldīšanā esošajām daudzdzīvokļu dzīvojamām mājām) </w:t>
      </w:r>
      <w:r w:rsidRPr="00224DB2">
        <w:rPr>
          <w:rFonts w:eastAsia="Times New Roman"/>
          <w:color w:val="333333" w:themeColor="text2" w:themeShade="80"/>
          <w:sz w:val="23"/>
          <w:szCs w:val="23"/>
        </w:rPr>
        <w:t>(skatīt 17. attēlu).</w:t>
      </w:r>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Pārvaldīšanas un apsaimniekošanas maksa, kas noteikta ar pašvaldību domes lēmumiem, nav pamatota ar dzīvojamās mājas uzturēšanai nepieciešamo izdevumu aprēķiniem, turklāt lēmumi pieņemti vismaz desmit gadus iepriekš:</w:t>
      </w:r>
    </w:p>
    <w:p w:rsidR="004E0ED0" w:rsidRPr="00224DB2" w:rsidRDefault="004E0ED0" w:rsidP="00A82A33">
      <w:pPr>
        <w:pStyle w:val="Bezatstarpm"/>
        <w:numPr>
          <w:ilvl w:val="1"/>
          <w:numId w:val="6"/>
        </w:numPr>
        <w:spacing w:before="120" w:after="120"/>
        <w:ind w:left="993" w:hanging="567"/>
        <w:jc w:val="both"/>
        <w:rPr>
          <w:color w:val="333333" w:themeColor="text2" w:themeShade="80"/>
          <w:sz w:val="23"/>
          <w:szCs w:val="23"/>
        </w:rPr>
      </w:pPr>
      <w:r w:rsidRPr="00224DB2">
        <w:rPr>
          <w:noProof/>
          <w:color w:val="333333" w:themeColor="text2" w:themeShade="80"/>
          <w:sz w:val="23"/>
          <w:szCs w:val="23"/>
          <w:lang w:eastAsia="lv-LV"/>
        </w:rPr>
        <w:lastRenderedPageBreak/>
        <mc:AlternateContent>
          <mc:Choice Requires="wps">
            <w:drawing>
              <wp:anchor distT="0" distB="0" distL="114300" distR="114300" simplePos="0" relativeHeight="252150784" behindDoc="1" locked="0" layoutInCell="1" allowOverlap="1" wp14:anchorId="4551750F" wp14:editId="610491E5">
                <wp:simplePos x="0" y="0"/>
                <wp:positionH relativeFrom="column">
                  <wp:posOffset>3809707</wp:posOffset>
                </wp:positionH>
                <wp:positionV relativeFrom="paragraph">
                  <wp:posOffset>19685</wp:posOffset>
                </wp:positionV>
                <wp:extent cx="2264898" cy="1892105"/>
                <wp:effectExtent l="0" t="0" r="2540" b="0"/>
                <wp:wrapTight wrapText="bothSides">
                  <wp:wrapPolygon edited="0">
                    <wp:start x="0" y="0"/>
                    <wp:lineTo x="0" y="21317"/>
                    <wp:lineTo x="21443" y="21317"/>
                    <wp:lineTo x="21443" y="0"/>
                    <wp:lineTo x="0" y="0"/>
                  </wp:wrapPolygon>
                </wp:wrapTight>
                <wp:docPr id="244" name="Tekstlodziņš 244"/>
                <wp:cNvGraphicFramePr/>
                <a:graphic xmlns:a="http://schemas.openxmlformats.org/drawingml/2006/main">
                  <a:graphicData uri="http://schemas.microsoft.com/office/word/2010/wordprocessingShape">
                    <wps:wsp>
                      <wps:cNvSpPr txBox="1"/>
                      <wps:spPr>
                        <a:xfrm>
                          <a:off x="0" y="0"/>
                          <a:ext cx="2264898" cy="1892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95639D">
                            <w:pPr>
                              <w:jc w:val="center"/>
                            </w:pPr>
                            <w:r>
                              <w:rPr>
                                <w:noProof/>
                                <w:lang w:eastAsia="lv-LV"/>
                              </w:rPr>
                              <w:drawing>
                                <wp:inline distT="0" distB="0" distL="0" distR="0" wp14:anchorId="5DAE1139" wp14:editId="79D7AB51">
                                  <wp:extent cx="562707" cy="562707"/>
                                  <wp:effectExtent l="0" t="0" r="8890" b="8890"/>
                                  <wp:docPr id="300" name="Attēls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17.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64180" cy="564180"/>
                                          </a:xfrm>
                                          <a:prstGeom prst="rect">
                                            <a:avLst/>
                                          </a:prstGeom>
                                        </pic:spPr>
                                      </pic:pic>
                                    </a:graphicData>
                                  </a:graphic>
                                </wp:inline>
                              </w:drawing>
                            </w:r>
                          </w:p>
                          <w:p w:rsidR="00A2773C" w:rsidRDefault="00A2773C" w:rsidP="00FC29E6">
                            <w:pPr>
                              <w:pStyle w:val="Diagrammasvirsraksts"/>
                              <w:spacing w:before="0" w:after="0" w:line="240" w:lineRule="auto"/>
                              <w:jc w:val="center"/>
                            </w:pPr>
                            <w:r>
                              <w:t>Domes lēmumi, ar kuriem noteikta pārvaldīšanas un apsaimniekošanas maksa daudzdzīvokļu dzīvojamās mājās, ir pieņemti vairāk nekā desmit gadus iepriekš.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lodziņš 244" o:spid="_x0000_s1079" type="#_x0000_t202" style="position:absolute;left:0;text-align:left;margin-left:300pt;margin-top:1.55pt;width:178.35pt;height:149pt;z-index:-25116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" fillcolor="white [3201]" stroked="f" strokeweight=".5pt">
                <v:textbox>
                  <w:txbxContent>
                    <w:p w:rsidR="00A2773C" w:rsidRDefault="00A2773C" w:rsidP="0095639D">
                      <w:pPr>
                        <w:jc w:val="center"/>
                      </w:pPr>
                      <w:r>
                        <w:rPr>
                          <w:noProof/>
                          <w:lang w:eastAsia="lv-LV"/>
                        </w:rPr>
                        <w:drawing>
                          <wp:inline distT="0" distB="0" distL="0" distR="0" wp14:anchorId="5DAE1139" wp14:editId="79D7AB51">
                            <wp:extent cx="562707" cy="562707"/>
                            <wp:effectExtent l="0" t="0" r="8890" b="8890"/>
                            <wp:docPr id="300" name="Attēls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17.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64180" cy="564180"/>
                                    </a:xfrm>
                                    <a:prstGeom prst="rect">
                                      <a:avLst/>
                                    </a:prstGeom>
                                  </pic:spPr>
                                </pic:pic>
                              </a:graphicData>
                            </a:graphic>
                          </wp:inline>
                        </w:drawing>
                      </w:r>
                    </w:p>
                    <w:p w:rsidR="00A2773C" w:rsidRDefault="00A2773C" w:rsidP="00FC29E6">
                      <w:pPr>
                        <w:pStyle w:val="Diagrammasvirsraksts"/>
                        <w:spacing w:before="0" w:after="0" w:line="240" w:lineRule="auto"/>
                        <w:jc w:val="center"/>
                      </w:pPr>
                      <w:r>
                        <w:t>Domes lēmumi, ar kuriem noteikta pārvaldīšanas un apsaimniekošanas maksa daudzdzīvokļu dzīvojamās mājās, ir pieņemti vairāk nekā desmit gadus iepriekš.</w:t>
                      </w:r>
                    </w:p>
                  </w:txbxContent>
                </v:textbox>
                <w10:wrap type="tight"/>
              </v:shape>
            </w:pict>
          </mc:Fallback>
        </mc:AlternateContent>
      </w:r>
      <w:r w:rsidRPr="00224DB2">
        <w:rPr>
          <w:color w:val="333333" w:themeColor="text2" w:themeShade="80"/>
          <w:sz w:val="23"/>
          <w:szCs w:val="23"/>
        </w:rPr>
        <w:t>Ērgļu novada pašvaldības SIA “ŪDAS” un Jumurdas pagasta pārvaldes pārvaldīšanā esošajām izlasē iekļautajām astoņām dzīvojamām mājām ir piemērota ar 2008. gada pašvaldības domes lēmumu</w:t>
      </w:r>
      <w:r w:rsidRPr="00224DB2">
        <w:rPr>
          <w:rStyle w:val="Beiguvresatsauce"/>
          <w:color w:val="333333" w:themeColor="text2" w:themeShade="80"/>
          <w:sz w:val="23"/>
          <w:szCs w:val="23"/>
        </w:rPr>
        <w:endnoteReference w:id="146"/>
      </w:r>
      <w:r w:rsidRPr="00224DB2">
        <w:rPr>
          <w:color w:val="333333" w:themeColor="text2" w:themeShade="80"/>
          <w:sz w:val="23"/>
          <w:szCs w:val="23"/>
        </w:rPr>
        <w:t xml:space="preserve"> noteiktā dzīvojamo māju apsaimniekošanas maksa 0,28 </w:t>
      </w:r>
      <w:r w:rsidRPr="00224DB2">
        <w:rPr>
          <w:i/>
          <w:color w:val="333333" w:themeColor="text2" w:themeShade="80"/>
          <w:sz w:val="23"/>
          <w:szCs w:val="23"/>
        </w:rPr>
        <w:t>euro</w:t>
      </w:r>
      <w:r w:rsidRPr="00224DB2">
        <w:rPr>
          <w:color w:val="333333" w:themeColor="text2" w:themeShade="80"/>
        </w:rPr>
        <w:t xml:space="preserve"> par </w:t>
      </w:r>
      <w:r w:rsidRPr="00224DB2">
        <w:rPr>
          <w:color w:val="333333" w:themeColor="text2" w:themeShade="80"/>
          <w:sz w:val="23"/>
          <w:szCs w:val="23"/>
        </w:rPr>
        <w:t>kvadrātmetru mēnesī;</w:t>
      </w:r>
    </w:p>
    <w:p w:rsidR="004E0ED0" w:rsidRPr="00224DB2" w:rsidRDefault="004E0ED0" w:rsidP="00A82A33">
      <w:pPr>
        <w:pStyle w:val="Bezatstarpm"/>
        <w:numPr>
          <w:ilvl w:val="1"/>
          <w:numId w:val="6"/>
        </w:numPr>
        <w:spacing w:before="120" w:after="120"/>
        <w:ind w:left="993" w:hanging="567"/>
        <w:jc w:val="both"/>
        <w:rPr>
          <w:color w:val="333333" w:themeColor="text2" w:themeShade="80"/>
          <w:sz w:val="23"/>
          <w:szCs w:val="23"/>
        </w:rPr>
      </w:pPr>
      <w:r w:rsidRPr="00224DB2">
        <w:rPr>
          <w:rFonts w:eastAsia="Times New Roman"/>
          <w:color w:val="333333" w:themeColor="text2" w:themeShade="80"/>
          <w:sz w:val="23"/>
          <w:szCs w:val="23"/>
        </w:rPr>
        <w:t>Alojas novada pašvaldības SIA “Alojas namsaimnieks” pārvaldīšanā esošajām izlasē iekļautajām astoņām dzīvojamām mājām</w:t>
      </w:r>
      <w:r w:rsidRPr="00224DB2">
        <w:rPr>
          <w:rStyle w:val="Beiguvresatsauce"/>
          <w:rFonts w:eastAsia="Times New Roman"/>
          <w:color w:val="333333" w:themeColor="text2" w:themeShade="80"/>
          <w:sz w:val="23"/>
          <w:szCs w:val="23"/>
        </w:rPr>
        <w:endnoteReference w:id="147"/>
      </w:r>
      <w:r w:rsidRPr="00224DB2">
        <w:rPr>
          <w:rFonts w:eastAsia="Times New Roman"/>
          <w:color w:val="333333" w:themeColor="text2" w:themeShade="80"/>
          <w:sz w:val="23"/>
          <w:szCs w:val="23"/>
        </w:rPr>
        <w:t xml:space="preserve"> ir piemērota 2011. gadā un 2012. gadā ar domes lēmumu</w:t>
      </w:r>
      <w:r w:rsidRPr="00224DB2">
        <w:rPr>
          <w:rStyle w:val="Beiguvresatsauce"/>
          <w:rFonts w:eastAsia="Times New Roman"/>
          <w:color w:val="333333" w:themeColor="text2" w:themeShade="80"/>
          <w:sz w:val="23"/>
          <w:szCs w:val="23"/>
        </w:rPr>
        <w:endnoteReference w:id="148"/>
      </w:r>
      <w:r w:rsidRPr="00224DB2">
        <w:rPr>
          <w:rFonts w:eastAsia="Times New Roman"/>
          <w:color w:val="333333" w:themeColor="text2" w:themeShade="80"/>
          <w:sz w:val="23"/>
          <w:szCs w:val="23"/>
        </w:rPr>
        <w:t xml:space="preserve"> noteiktā telpu īres maksa, nosakot to:</w:t>
      </w:r>
    </w:p>
    <w:p w:rsidR="004E0ED0" w:rsidRPr="00224DB2" w:rsidRDefault="004E0ED0" w:rsidP="00A82A33">
      <w:pPr>
        <w:pStyle w:val="Bezatstarpm"/>
        <w:numPr>
          <w:ilvl w:val="2"/>
          <w:numId w:val="10"/>
        </w:numPr>
        <w:spacing w:before="120" w:after="120"/>
        <w:ind w:left="1276" w:hanging="283"/>
        <w:jc w:val="both"/>
        <w:rPr>
          <w:color w:val="333333" w:themeColor="text2" w:themeShade="80"/>
          <w:sz w:val="23"/>
          <w:szCs w:val="23"/>
        </w:rPr>
      </w:pPr>
      <w:r w:rsidRPr="00224DB2">
        <w:rPr>
          <w:rFonts w:eastAsia="Times New Roman"/>
          <w:color w:val="333333" w:themeColor="text2" w:themeShade="80"/>
          <w:sz w:val="23"/>
          <w:szCs w:val="23"/>
        </w:rPr>
        <w:t>Alojas pilsētā un pagastā – 0,36 </w:t>
      </w:r>
      <w:r w:rsidRPr="00224DB2">
        <w:rPr>
          <w:rFonts w:eastAsia="Times New Roman"/>
          <w:i/>
          <w:color w:val="333333" w:themeColor="text2" w:themeShade="80"/>
          <w:sz w:val="23"/>
          <w:szCs w:val="23"/>
        </w:rPr>
        <w:t xml:space="preserve">euro </w:t>
      </w:r>
      <w:r w:rsidRPr="00224DB2">
        <w:rPr>
          <w:rFonts w:eastAsia="Times New Roman"/>
          <w:color w:val="333333" w:themeColor="text2" w:themeShade="80"/>
          <w:sz w:val="23"/>
          <w:szCs w:val="23"/>
        </w:rPr>
        <w:t>par kvadrātmetru mēnesī;</w:t>
      </w:r>
    </w:p>
    <w:p w:rsidR="004E0ED0" w:rsidRPr="00224DB2" w:rsidRDefault="004E0ED0" w:rsidP="00A82A33">
      <w:pPr>
        <w:pStyle w:val="Bezatstarpm"/>
        <w:numPr>
          <w:ilvl w:val="2"/>
          <w:numId w:val="10"/>
        </w:numPr>
        <w:spacing w:before="120" w:after="120"/>
        <w:ind w:left="1276" w:hanging="283"/>
        <w:jc w:val="both"/>
        <w:rPr>
          <w:rFonts w:eastAsia="Times New Roman"/>
          <w:color w:val="333333" w:themeColor="text2" w:themeShade="80"/>
          <w:sz w:val="23"/>
          <w:szCs w:val="23"/>
        </w:rPr>
      </w:pPr>
      <w:r w:rsidRPr="00224DB2">
        <w:rPr>
          <w:rFonts w:eastAsia="Times New Roman"/>
          <w:color w:val="333333" w:themeColor="text2" w:themeShade="80"/>
          <w:sz w:val="23"/>
          <w:szCs w:val="23"/>
        </w:rPr>
        <w:t>Staiceles pilsētā un pagastā – 0,28 </w:t>
      </w:r>
      <w:r w:rsidRPr="00224DB2">
        <w:rPr>
          <w:rFonts w:eastAsia="Times New Roman"/>
          <w:i/>
          <w:color w:val="333333" w:themeColor="text2" w:themeShade="80"/>
          <w:sz w:val="23"/>
          <w:szCs w:val="23"/>
        </w:rPr>
        <w:t>euro</w:t>
      </w:r>
      <w:r w:rsidRPr="00224DB2">
        <w:rPr>
          <w:rFonts w:eastAsia="Times New Roman"/>
          <w:color w:val="333333" w:themeColor="text2" w:themeShade="80"/>
          <w:sz w:val="23"/>
          <w:szCs w:val="23"/>
        </w:rPr>
        <w:t xml:space="preserve"> par kvadrātmetru mēnesī</w:t>
      </w:r>
      <w:r>
        <w:rPr>
          <w:rFonts w:eastAsia="Times New Roman"/>
          <w:color w:val="333333" w:themeColor="text2" w:themeShade="80"/>
          <w:sz w:val="23"/>
          <w:szCs w:val="23"/>
        </w:rPr>
        <w:t>;</w:t>
      </w:r>
    </w:p>
    <w:p w:rsidR="004E0ED0" w:rsidRPr="00224DB2" w:rsidRDefault="004E0ED0" w:rsidP="00A82A33">
      <w:pPr>
        <w:pStyle w:val="Bezatstarpm"/>
        <w:numPr>
          <w:ilvl w:val="2"/>
          <w:numId w:val="10"/>
        </w:numPr>
        <w:spacing w:before="120" w:after="120"/>
        <w:ind w:left="1276" w:hanging="283"/>
        <w:jc w:val="both"/>
        <w:rPr>
          <w:rFonts w:eastAsia="Times New Roman"/>
          <w:color w:val="333333" w:themeColor="text2" w:themeShade="80"/>
          <w:sz w:val="23"/>
          <w:szCs w:val="23"/>
        </w:rPr>
      </w:pPr>
      <w:r w:rsidRPr="00224DB2">
        <w:rPr>
          <w:rFonts w:eastAsia="Times New Roman"/>
          <w:color w:val="333333" w:themeColor="text2" w:themeShade="80"/>
          <w:sz w:val="23"/>
          <w:szCs w:val="23"/>
        </w:rPr>
        <w:t>Braslavas pagastā – 0,04 </w:t>
      </w:r>
      <w:r w:rsidRPr="00224DB2">
        <w:rPr>
          <w:rFonts w:eastAsia="Times New Roman"/>
          <w:i/>
          <w:color w:val="333333" w:themeColor="text2" w:themeShade="80"/>
          <w:sz w:val="23"/>
          <w:szCs w:val="23"/>
        </w:rPr>
        <w:t>euro</w:t>
      </w:r>
      <w:r w:rsidRPr="00224DB2">
        <w:rPr>
          <w:rFonts w:eastAsia="Times New Roman"/>
          <w:color w:val="333333" w:themeColor="text2" w:themeShade="80"/>
          <w:sz w:val="23"/>
          <w:szCs w:val="23"/>
        </w:rPr>
        <w:t xml:space="preserve"> par kvadrātmetru mēnesī nelabiekārtotiem un 0,10 </w:t>
      </w:r>
      <w:r w:rsidRPr="00224DB2">
        <w:rPr>
          <w:rFonts w:eastAsia="Times New Roman"/>
          <w:i/>
          <w:color w:val="333333" w:themeColor="text2" w:themeShade="80"/>
          <w:sz w:val="23"/>
          <w:szCs w:val="23"/>
        </w:rPr>
        <w:t>euro</w:t>
      </w:r>
      <w:r w:rsidRPr="00224DB2">
        <w:rPr>
          <w:rFonts w:eastAsia="Times New Roman"/>
          <w:color w:val="333333" w:themeColor="text2" w:themeShade="80"/>
          <w:sz w:val="23"/>
          <w:szCs w:val="23"/>
        </w:rPr>
        <w:t xml:space="preserve"> par kvadrātmetru mēnesī</w:t>
      </w:r>
      <w:r>
        <w:rPr>
          <w:rFonts w:eastAsia="Times New Roman"/>
          <w:color w:val="333333" w:themeColor="text2" w:themeShade="80"/>
          <w:sz w:val="23"/>
          <w:szCs w:val="23"/>
        </w:rPr>
        <w:t xml:space="preserve"> </w:t>
      </w:r>
      <w:r w:rsidRPr="00224DB2">
        <w:rPr>
          <w:rFonts w:eastAsia="Times New Roman"/>
          <w:color w:val="333333" w:themeColor="text2" w:themeShade="80"/>
          <w:sz w:val="23"/>
          <w:szCs w:val="23"/>
        </w:rPr>
        <w:t>labiekārtotiem dzīvokļiem;</w:t>
      </w:r>
    </w:p>
    <w:p w:rsidR="004E0ED0" w:rsidRPr="00224DB2" w:rsidRDefault="004E0ED0" w:rsidP="00A82A33">
      <w:pPr>
        <w:pStyle w:val="Bezatstarpm"/>
        <w:numPr>
          <w:ilvl w:val="2"/>
          <w:numId w:val="10"/>
        </w:numPr>
        <w:spacing w:before="120" w:after="120"/>
        <w:ind w:left="1276" w:hanging="283"/>
        <w:jc w:val="both"/>
        <w:rPr>
          <w:rFonts w:eastAsia="Times New Roman"/>
          <w:color w:val="333333" w:themeColor="text2" w:themeShade="80"/>
          <w:sz w:val="23"/>
          <w:szCs w:val="23"/>
        </w:rPr>
      </w:pPr>
      <w:r w:rsidRPr="00224DB2">
        <w:rPr>
          <w:rFonts w:eastAsia="Times New Roman"/>
          <w:color w:val="333333" w:themeColor="text2" w:themeShade="80"/>
          <w:sz w:val="23"/>
          <w:szCs w:val="23"/>
        </w:rPr>
        <w:t>Brīvzemnieku pagastā – 0,04 </w:t>
      </w:r>
      <w:r w:rsidRPr="00224DB2">
        <w:rPr>
          <w:rFonts w:eastAsia="Times New Roman"/>
          <w:i/>
          <w:color w:val="333333" w:themeColor="text2" w:themeShade="80"/>
          <w:sz w:val="23"/>
          <w:szCs w:val="23"/>
        </w:rPr>
        <w:t>euro</w:t>
      </w:r>
      <w:r w:rsidRPr="00224DB2">
        <w:rPr>
          <w:rFonts w:eastAsia="Times New Roman"/>
          <w:color w:val="333333" w:themeColor="text2" w:themeShade="80"/>
          <w:sz w:val="23"/>
          <w:szCs w:val="23"/>
        </w:rPr>
        <w:t xml:space="preserve"> par kvadrātmetru nelabiekārtotiem un 0,17 </w:t>
      </w:r>
      <w:r w:rsidRPr="00224DB2">
        <w:rPr>
          <w:rFonts w:eastAsia="Times New Roman"/>
          <w:i/>
          <w:color w:val="333333" w:themeColor="text2" w:themeShade="80"/>
          <w:sz w:val="23"/>
          <w:szCs w:val="23"/>
        </w:rPr>
        <w:t xml:space="preserve">euro </w:t>
      </w:r>
      <w:r w:rsidRPr="00224DB2">
        <w:rPr>
          <w:rFonts w:eastAsia="Times New Roman"/>
          <w:color w:val="333333" w:themeColor="text2" w:themeShade="80"/>
          <w:sz w:val="23"/>
          <w:szCs w:val="23"/>
        </w:rPr>
        <w:t>par kvadrātmetru mēnesī</w:t>
      </w:r>
      <w:r w:rsidRPr="00224DB2">
        <w:rPr>
          <w:rFonts w:eastAsia="Times New Roman"/>
          <w:color w:val="333333" w:themeColor="text2" w:themeShade="80"/>
          <w:sz w:val="23"/>
          <w:szCs w:val="23"/>
          <w:vertAlign w:val="superscript"/>
        </w:rPr>
        <w:t xml:space="preserve"> </w:t>
      </w:r>
      <w:r w:rsidRPr="00224DB2">
        <w:rPr>
          <w:rFonts w:eastAsia="Times New Roman"/>
          <w:color w:val="333333" w:themeColor="text2" w:themeShade="80"/>
          <w:sz w:val="23"/>
          <w:szCs w:val="23"/>
        </w:rPr>
        <w:t>labiekārtotiem dzīvokļiem;</w:t>
      </w:r>
    </w:p>
    <w:p w:rsidR="004E0ED0" w:rsidRPr="002C40D6" w:rsidRDefault="004E0ED0" w:rsidP="00A82A33">
      <w:pPr>
        <w:pStyle w:val="Bezatstarpm"/>
        <w:numPr>
          <w:ilvl w:val="1"/>
          <w:numId w:val="6"/>
        </w:numPr>
        <w:spacing w:before="120" w:after="120"/>
        <w:ind w:left="993" w:hanging="567"/>
        <w:jc w:val="both"/>
        <w:rPr>
          <w:rFonts w:eastAsia="Times New Roman"/>
          <w:color w:val="333333" w:themeColor="text2" w:themeShade="80"/>
          <w:sz w:val="23"/>
          <w:szCs w:val="23"/>
        </w:rPr>
      </w:pPr>
      <w:r w:rsidRPr="00224DB2">
        <w:rPr>
          <w:rFonts w:eastAsia="Times New Roman"/>
          <w:color w:val="333333" w:themeColor="text2" w:themeShade="80"/>
          <w:sz w:val="23"/>
          <w:szCs w:val="23"/>
        </w:rPr>
        <w:t>Saldus novada pašvaldības Lutriņu pagasta pārvaldē izlasē iekļautajām divām dzīvojamām mājām piemērota ar 2011. gada domes lēmumu</w:t>
      </w:r>
      <w:r w:rsidRPr="00224DB2">
        <w:rPr>
          <w:rStyle w:val="Beiguvresatsauce"/>
          <w:rFonts w:eastAsia="Times New Roman"/>
          <w:color w:val="333333" w:themeColor="text2" w:themeShade="80"/>
          <w:sz w:val="23"/>
          <w:szCs w:val="23"/>
        </w:rPr>
        <w:endnoteReference w:id="149"/>
      </w:r>
      <w:r w:rsidRPr="00224DB2">
        <w:rPr>
          <w:rFonts w:eastAsia="Times New Roman"/>
          <w:color w:val="333333" w:themeColor="text2" w:themeShade="80"/>
          <w:sz w:val="23"/>
          <w:szCs w:val="23"/>
        </w:rPr>
        <w:t xml:space="preserve"> noteiktā maksa 0,14 </w:t>
      </w:r>
      <w:r w:rsidRPr="00224DB2">
        <w:rPr>
          <w:rFonts w:eastAsia="Times New Roman"/>
          <w:i/>
          <w:color w:val="333333" w:themeColor="text2" w:themeShade="80"/>
          <w:sz w:val="23"/>
          <w:szCs w:val="23"/>
        </w:rPr>
        <w:t xml:space="preserve">euro </w:t>
      </w:r>
      <w:r w:rsidRPr="00224DB2">
        <w:rPr>
          <w:rFonts w:eastAsia="Times New Roman"/>
          <w:color w:val="333333" w:themeColor="text2" w:themeShade="80"/>
          <w:sz w:val="23"/>
          <w:szCs w:val="23"/>
        </w:rPr>
        <w:t xml:space="preserve">par kvadrātmetru </w:t>
      </w:r>
      <w:r w:rsidRPr="002C40D6">
        <w:rPr>
          <w:rFonts w:eastAsia="Times New Roman"/>
          <w:color w:val="333333" w:themeColor="text2" w:themeShade="80"/>
          <w:sz w:val="23"/>
          <w:szCs w:val="23"/>
        </w:rPr>
        <w:t>mēnesī (revīzijas laikā visi mājā esošie iemītnieki pārvietoti uz citām dzīvojamām telpām un pašvaldība organizē šo māju atsavināšanu, pārdodot publiskā izsolē);</w:t>
      </w:r>
    </w:p>
    <w:p w:rsidR="004E0ED0" w:rsidRPr="00224DB2" w:rsidRDefault="004E0ED0" w:rsidP="00A82A33">
      <w:pPr>
        <w:pStyle w:val="Bezatstarpm"/>
        <w:numPr>
          <w:ilvl w:val="1"/>
          <w:numId w:val="6"/>
        </w:numPr>
        <w:spacing w:before="120" w:after="120"/>
        <w:ind w:left="993" w:hanging="567"/>
        <w:jc w:val="both"/>
        <w:rPr>
          <w:rFonts w:eastAsia="Times New Roman"/>
          <w:color w:val="333333" w:themeColor="text2" w:themeShade="80"/>
          <w:sz w:val="23"/>
          <w:szCs w:val="23"/>
        </w:rPr>
      </w:pPr>
      <w:r w:rsidRPr="00224DB2">
        <w:rPr>
          <w:rFonts w:eastAsia="Times New Roman"/>
          <w:color w:val="333333" w:themeColor="text2" w:themeShade="80"/>
          <w:sz w:val="23"/>
          <w:szCs w:val="23"/>
        </w:rPr>
        <w:t>Ventspils novada pašvaldības Popes pagasta pārvaldes izlasē iekļautajām divām dzīvojamām mājām</w:t>
      </w:r>
      <w:r w:rsidRPr="00224DB2">
        <w:rPr>
          <w:rStyle w:val="Beiguvresatsauce"/>
          <w:rFonts w:eastAsia="Times New Roman"/>
          <w:color w:val="333333" w:themeColor="text2" w:themeShade="80"/>
          <w:sz w:val="23"/>
          <w:szCs w:val="23"/>
        </w:rPr>
        <w:endnoteReference w:id="150"/>
      </w:r>
      <w:r w:rsidRPr="00224DB2">
        <w:rPr>
          <w:rFonts w:eastAsia="Times New Roman"/>
          <w:color w:val="333333" w:themeColor="text2" w:themeShade="80"/>
          <w:sz w:val="23"/>
          <w:szCs w:val="23"/>
        </w:rPr>
        <w:t xml:space="preserve"> piemērota ar 2013. gada domes lēmumu</w:t>
      </w:r>
      <w:r w:rsidRPr="00224DB2">
        <w:rPr>
          <w:rStyle w:val="Beiguvresatsauce"/>
          <w:rFonts w:eastAsia="Times New Roman"/>
          <w:color w:val="333333" w:themeColor="text2" w:themeShade="80"/>
          <w:sz w:val="23"/>
          <w:szCs w:val="23"/>
        </w:rPr>
        <w:endnoteReference w:id="151"/>
      </w:r>
      <w:r w:rsidRPr="00224DB2">
        <w:rPr>
          <w:rFonts w:eastAsia="Times New Roman"/>
          <w:color w:val="333333" w:themeColor="text2" w:themeShade="80"/>
          <w:sz w:val="23"/>
          <w:szCs w:val="23"/>
        </w:rPr>
        <w:t xml:space="preserve"> notei</w:t>
      </w:r>
      <w:r>
        <w:rPr>
          <w:rFonts w:eastAsia="Times New Roman"/>
          <w:color w:val="333333" w:themeColor="text2" w:themeShade="80"/>
          <w:sz w:val="23"/>
          <w:szCs w:val="23"/>
        </w:rPr>
        <w:t>ktā apsaimniekošanas maksa 0,21 </w:t>
      </w:r>
      <w:r w:rsidRPr="00224DB2">
        <w:rPr>
          <w:rFonts w:eastAsia="Times New Roman"/>
          <w:i/>
          <w:color w:val="333333" w:themeColor="text2" w:themeShade="80"/>
          <w:sz w:val="23"/>
          <w:szCs w:val="23"/>
        </w:rPr>
        <w:t>euro</w:t>
      </w:r>
      <w:r w:rsidRPr="00224DB2">
        <w:rPr>
          <w:color w:val="333333" w:themeColor="text2" w:themeShade="80"/>
        </w:rPr>
        <w:t xml:space="preserve"> </w:t>
      </w:r>
      <w:r w:rsidRPr="00224DB2">
        <w:rPr>
          <w:color w:val="333333" w:themeColor="text2" w:themeShade="80"/>
          <w:sz w:val="23"/>
          <w:szCs w:val="23"/>
        </w:rPr>
        <w:t>par kvadrātmetru</w:t>
      </w:r>
      <w:r w:rsidRPr="00224DB2">
        <w:rPr>
          <w:rFonts w:eastAsia="Times New Roman"/>
          <w:color w:val="333333" w:themeColor="text2" w:themeShade="80"/>
          <w:sz w:val="23"/>
          <w:szCs w:val="23"/>
          <w:vertAlign w:val="superscript"/>
        </w:rPr>
        <w:t> </w:t>
      </w:r>
      <w:r w:rsidRPr="00224DB2">
        <w:rPr>
          <w:rFonts w:eastAsia="Times New Roman"/>
          <w:color w:val="333333" w:themeColor="text2" w:themeShade="80"/>
          <w:sz w:val="23"/>
          <w:szCs w:val="23"/>
        </w:rPr>
        <w:t>mēnesī.</w:t>
      </w:r>
    </w:p>
    <w:p w:rsidR="004E0ED0" w:rsidRPr="00224DB2" w:rsidRDefault="004E0ED0" w:rsidP="00AE1664">
      <w:pPr>
        <w:pStyle w:val="Sarakstarindkopa"/>
        <w:numPr>
          <w:ilvl w:val="0"/>
          <w:numId w:val="6"/>
        </w:numPr>
        <w:tabs>
          <w:tab w:val="left" w:pos="0"/>
        </w:tabs>
        <w:spacing w:before="120" w:after="120" w:line="240" w:lineRule="auto"/>
        <w:ind w:left="425" w:hanging="425"/>
        <w:contextualSpacing w:val="0"/>
        <w:rPr>
          <w:rFonts w:ascii="Times New Roman" w:eastAsia="Times New Roman" w:hAnsi="Times New Roman" w:cs="Times New Roman"/>
          <w:color w:val="333333" w:themeColor="text2" w:themeShade="80"/>
        </w:rPr>
      </w:pPr>
      <w:r w:rsidRPr="00224DB2">
        <w:rPr>
          <w:rFonts w:ascii="Times New Roman" w:eastAsia="Times New Roman" w:hAnsi="Times New Roman" w:cs="Times New Roman"/>
          <w:color w:val="333333" w:themeColor="text2" w:themeShade="80"/>
        </w:rPr>
        <w:t xml:space="preserve">Izvērtējot </w:t>
      </w:r>
      <w:r w:rsidRPr="00224DB2">
        <w:rPr>
          <w:rFonts w:ascii="Times New Roman" w:hAnsi="Times New Roman" w:cs="Times New Roman"/>
          <w:color w:val="333333" w:themeColor="text2" w:themeShade="80"/>
        </w:rPr>
        <w:t>dokumentus</w:t>
      </w:r>
      <w:r w:rsidRPr="00224DB2">
        <w:rPr>
          <w:rFonts w:ascii="Times New Roman" w:eastAsia="Times New Roman" w:hAnsi="Times New Roman" w:cs="Times New Roman"/>
          <w:color w:val="333333" w:themeColor="text2" w:themeShade="80"/>
        </w:rPr>
        <w:t>, kas apliecina iepriekš minētās maksas izlietojumu, ir konstatēts, ka ar domes lēmumiem noteiktā pārvaldīšanas un apsaimniekošanas maksa sedz tikai sanitārās apkopes (piemēram, zālāja nopļaušanas) izdevumus vai pārvaldnieka administratīvās izmaksas (piemēram, lietas vešana, līgumu slēgšana). Līdz ar to mājās nav iespējams veikt visus nepieciešamos darbus to fiziskai saglabāšanai un apdraudējuma novēršanai.</w:t>
      </w:r>
    </w:p>
    <w:p w:rsidR="004E0ED0" w:rsidRPr="00224DB2" w:rsidRDefault="004E0ED0" w:rsidP="00AE1664">
      <w:pPr>
        <w:pStyle w:val="Sarakstarindkopa"/>
        <w:numPr>
          <w:ilvl w:val="0"/>
          <w:numId w:val="6"/>
        </w:numPr>
        <w:tabs>
          <w:tab w:val="left" w:pos="0"/>
        </w:tabs>
        <w:spacing w:before="120" w:after="120" w:line="240" w:lineRule="auto"/>
        <w:ind w:left="425" w:hanging="425"/>
        <w:contextualSpacing w:val="0"/>
        <w:rPr>
          <w:rFonts w:ascii="Times New Roman" w:eastAsia="Times New Roman" w:hAnsi="Times New Roman" w:cs="Times New Roman"/>
        </w:rPr>
      </w:pPr>
      <w:r w:rsidRPr="00224DB2">
        <w:rPr>
          <w:rFonts w:ascii="Times New Roman" w:eastAsia="Times New Roman" w:hAnsi="Times New Roman" w:cs="Times New Roman"/>
          <w:color w:val="333333" w:themeColor="text2" w:themeShade="80"/>
        </w:rPr>
        <w:t>Piemēram, Ērgļu novada pašvaldības</w:t>
      </w:r>
      <w:r>
        <w:rPr>
          <w:rFonts w:ascii="Times New Roman" w:eastAsia="Times New Roman" w:hAnsi="Times New Roman" w:cs="Times New Roman"/>
          <w:color w:val="333333" w:themeColor="text2" w:themeShade="80"/>
        </w:rPr>
        <w:t xml:space="preserve"> SIA “ŪDAS” pārvaldībā esošajai</w:t>
      </w:r>
      <w:r w:rsidRPr="00224DB2">
        <w:rPr>
          <w:rFonts w:ascii="Times New Roman" w:eastAsia="Times New Roman" w:hAnsi="Times New Roman" w:cs="Times New Roman"/>
          <w:color w:val="333333" w:themeColor="text2" w:themeShade="80"/>
        </w:rPr>
        <w:t xml:space="preserve"> daudzdzīvokļu dzīvojamajai mājai Mehanizatoru ielā 10, Ērgļos</w:t>
      </w:r>
      <w:r>
        <w:rPr>
          <w:rFonts w:ascii="Times New Roman" w:eastAsia="Times New Roman" w:hAnsi="Times New Roman" w:cs="Times New Roman"/>
          <w:color w:val="333333" w:themeColor="text2" w:themeShade="80"/>
        </w:rPr>
        <w:t>,</w:t>
      </w:r>
      <w:r w:rsidRPr="00224DB2">
        <w:rPr>
          <w:rFonts w:ascii="Times New Roman" w:eastAsia="Times New Roman" w:hAnsi="Times New Roman" w:cs="Times New Roman"/>
          <w:color w:val="333333" w:themeColor="text2" w:themeShade="80"/>
        </w:rPr>
        <w:t xml:space="preserve"> ir</w:t>
      </w:r>
      <w:r w:rsidRPr="00224DB2">
        <w:rPr>
          <w:rFonts w:ascii="Times New Roman" w:eastAsia="Times New Roman" w:hAnsi="Times New Roman" w:cs="Times New Roman"/>
          <w:i/>
          <w:color w:val="333333" w:themeColor="text2" w:themeShade="80"/>
        </w:rPr>
        <w:t xml:space="preserve"> </w:t>
      </w:r>
      <w:r w:rsidRPr="00A1197B">
        <w:rPr>
          <w:rFonts w:ascii="Times New Roman" w:eastAsia="Times New Roman" w:hAnsi="Times New Roman" w:cs="Times New Roman"/>
        </w:rPr>
        <w:t>“</w:t>
      </w:r>
      <w:r w:rsidRPr="00A1197B">
        <w:rPr>
          <w:rFonts w:ascii="Times New Roman" w:eastAsia="Times New Roman" w:hAnsi="Times New Roman" w:cs="Times New Roman"/>
          <w:color w:val="3D87C7"/>
        </w:rPr>
        <w:t>bojāts pamatu cokols pa visu perimetru, vietām tā mūris un apmetums sācis atdalīties, fasādes apmetums ir zaudējis mehānisko stiprību, ēkai nav nokrišņu novadīšanas sistēmas, kas veicinājis fasādes apmetuma nolietošanos un ķieģeļu sadrupšanu, kā arī jumta segumu veidojošās azbesta loksnēs redzamas plaisas</w:t>
      </w:r>
      <w:r w:rsidRPr="00A1197B">
        <w:rPr>
          <w:rFonts w:ascii="Times New Roman" w:eastAsia="Times New Roman" w:hAnsi="Times New Roman" w:cs="Times New Roman"/>
        </w:rPr>
        <w:t xml:space="preserve">”. </w:t>
      </w:r>
      <w:r w:rsidRPr="00224DB2">
        <w:rPr>
          <w:rFonts w:ascii="Times New Roman" w:eastAsia="Times New Roman" w:hAnsi="Times New Roman" w:cs="Times New Roman"/>
          <w:color w:val="333333" w:themeColor="text2" w:themeShade="80"/>
        </w:rPr>
        <w:t>2017. gadā iekasētā pārvaldīšanas un apsaimniekošanas maksa izlietota mājas lietas vešanai un līgumu slēgšanai, savukārt 2018. gadā minēto izdevumu segšanai izlietoti 94 %.</w:t>
      </w:r>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eastAsia="Times New Roman" w:hAnsi="Times New Roman" w:cs="Times New Roman"/>
          <w:color w:val="333333" w:themeColor="text2" w:themeShade="80"/>
        </w:rPr>
      </w:pPr>
      <w:r w:rsidRPr="00224DB2">
        <w:rPr>
          <w:rFonts w:ascii="Times New Roman" w:eastAsia="Times New Roman" w:hAnsi="Times New Roman" w:cs="Times New Roman"/>
          <w:color w:val="333333" w:themeColor="text2" w:themeShade="80"/>
        </w:rPr>
        <w:t>Alojas novada pašvaldības SIA “Alojas novada Saimniekserviss” pārvaldībā esošajai daudzdzīvokļu dzīvojamai mājai “Lazdas”, Braslavas pagastā</w:t>
      </w:r>
      <w:r>
        <w:rPr>
          <w:rFonts w:ascii="Times New Roman" w:eastAsia="Times New Roman" w:hAnsi="Times New Roman" w:cs="Times New Roman"/>
          <w:color w:val="333333" w:themeColor="text2" w:themeShade="80"/>
        </w:rPr>
        <w:t>,</w:t>
      </w:r>
      <w:r w:rsidRPr="00224DB2">
        <w:rPr>
          <w:rFonts w:ascii="Times New Roman" w:eastAsia="Times New Roman" w:hAnsi="Times New Roman" w:cs="Times New Roman"/>
          <w:color w:val="333333" w:themeColor="text2" w:themeShade="80"/>
        </w:rPr>
        <w:t xml:space="preserve"> </w:t>
      </w:r>
      <w:r w:rsidRPr="00A1197B">
        <w:rPr>
          <w:rFonts w:ascii="Times New Roman" w:eastAsia="Times New Roman" w:hAnsi="Times New Roman" w:cs="Times New Roman"/>
        </w:rPr>
        <w:t>“</w:t>
      </w:r>
      <w:r w:rsidRPr="00A1197B">
        <w:rPr>
          <w:rFonts w:ascii="Times New Roman" w:eastAsia="Times New Roman" w:hAnsi="Times New Roman" w:cs="Times New Roman"/>
          <w:color w:val="3D87C7"/>
        </w:rPr>
        <w:t>vietējā apkures ierīce nav projektēta un izbūvēta atbilstoši ugunsdrošības noteikumiem, pa ventilācijas lūkām un gar balkonu paneļiem tek ūdens dzīvokļos</w:t>
      </w:r>
      <w:r w:rsidRPr="00A1197B">
        <w:rPr>
          <w:rFonts w:ascii="Times New Roman" w:eastAsia="Times New Roman" w:hAnsi="Times New Roman" w:cs="Times New Roman"/>
        </w:rPr>
        <w:t>”</w:t>
      </w:r>
      <w:r w:rsidRPr="00224DB2">
        <w:rPr>
          <w:rFonts w:ascii="Times New Roman" w:eastAsia="Times New Roman" w:hAnsi="Times New Roman" w:cs="Times New Roman"/>
        </w:rPr>
        <w:t xml:space="preserve">. </w:t>
      </w:r>
      <w:r w:rsidRPr="00224DB2">
        <w:rPr>
          <w:rFonts w:ascii="Times New Roman" w:eastAsia="Times New Roman" w:hAnsi="Times New Roman" w:cs="Times New Roman"/>
          <w:color w:val="333333" w:themeColor="text2" w:themeShade="80"/>
        </w:rPr>
        <w:t>2018. gadā mājas pārvaldīšanas izdevumi (lietas vešana, atalgojums) veidoja 73 % no iekasētās apsaimniekošanas un pārvaldīšanas maksas.</w:t>
      </w:r>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rPr>
      </w:pPr>
      <w:r w:rsidRPr="00224DB2">
        <w:rPr>
          <w:rFonts w:ascii="Times New Roman" w:eastAsia="Times New Roman" w:hAnsi="Times New Roman" w:cs="Times New Roman"/>
          <w:color w:val="333333" w:themeColor="text2" w:themeShade="80"/>
        </w:rPr>
        <w:lastRenderedPageBreak/>
        <w:t xml:space="preserve">Pārvaldnieku rīcībā bija informācija par minētajiem bojājumiem, tomēr nepieciešamie lēmumi, lai </w:t>
      </w:r>
      <w:r w:rsidRPr="00224DB2">
        <w:rPr>
          <w:rFonts w:ascii="Times New Roman" w:hAnsi="Times New Roman" w:cs="Times New Roman"/>
          <w:color w:val="333333" w:themeColor="text2" w:themeShade="80"/>
        </w:rPr>
        <w:t>noteiktu</w:t>
      </w:r>
      <w:r w:rsidRPr="00224DB2">
        <w:rPr>
          <w:rFonts w:ascii="Times New Roman" w:eastAsia="Times New Roman" w:hAnsi="Times New Roman" w:cs="Times New Roman"/>
          <w:color w:val="333333" w:themeColor="text2" w:themeShade="80"/>
        </w:rPr>
        <w:t xml:space="preserve"> normatīvajam aktam atbilstošu maksu, kas novērstu apdraudējumu un nodrošinātu mājas fizisku saglabāšanu, netika pieņemti</w:t>
      </w:r>
      <w:r>
        <w:rPr>
          <w:rFonts w:ascii="Times New Roman" w:eastAsia="Times New Roman" w:hAnsi="Times New Roman" w:cs="Times New Roman"/>
          <w:color w:val="333333" w:themeColor="text2" w:themeShade="80"/>
        </w:rPr>
        <w:t>. Izņēmums ir Ventspils novada pašvaldība</w:t>
      </w:r>
      <w:r w:rsidRPr="00224DB2">
        <w:rPr>
          <w:rFonts w:ascii="Times New Roman" w:eastAsia="Times New Roman" w:hAnsi="Times New Roman" w:cs="Times New Roman"/>
          <w:color w:val="333333" w:themeColor="text2" w:themeShade="80"/>
        </w:rPr>
        <w:t>.</w:t>
      </w:r>
    </w:p>
    <w:p w:rsidR="004E0ED0" w:rsidRPr="00BC6F83"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rPr>
      </w:pPr>
      <w:r w:rsidRPr="00224DB2">
        <w:rPr>
          <w:rFonts w:ascii="Times New Roman" w:eastAsia="Times New Roman" w:hAnsi="Times New Roman" w:cs="Times New Roman"/>
          <w:color w:val="333333" w:themeColor="text2" w:themeShade="80"/>
        </w:rPr>
        <w:t xml:space="preserve">Ventspils novada pašvaldības pagastu pārvalžu pārvaldībā esošās daudzdzīvokļu dzīvojamās mājas pakāpeniski tiek nodotas pašvaldības kapitālsabiedrībai SIA “VNK Serviss”. </w:t>
      </w:r>
      <w:r>
        <w:rPr>
          <w:rFonts w:ascii="Times New Roman" w:eastAsia="Times New Roman" w:hAnsi="Times New Roman" w:cs="Times New Roman"/>
          <w:color w:val="333333" w:themeColor="text2" w:themeShade="80"/>
        </w:rPr>
        <w:t>T</w:t>
      </w:r>
      <w:r w:rsidRPr="00224DB2">
        <w:rPr>
          <w:rFonts w:ascii="Times New Roman" w:eastAsia="Times New Roman" w:hAnsi="Times New Roman" w:cs="Times New Roman"/>
          <w:color w:val="333333" w:themeColor="text2" w:themeShade="80"/>
        </w:rPr>
        <w:t xml:space="preserve">omēr, lai gan kapitālsabiedrības veiktās darbības veicina bojājumu novēršanu, arī tās netiek izpildītas pilnā apjomā. Arī kapitālsabiedrībai nodotajās mājās līdz šim ar domes lēmumu noteiktā maksa, piemēram, Skolas ielā 3, Ventavā, Vārves pagastā, faktiski sedza tikai zāles nopļaušanas, administratīvos un saimnieciskos izdevumus, lai gan minētās dzīvojamās mājas tehniskais stāvoklis bija neapmierinošs </w:t>
      </w:r>
      <w:r w:rsidRPr="00224DB2">
        <w:rPr>
          <w:rFonts w:ascii="Times New Roman" w:eastAsia="Times New Roman" w:hAnsi="Times New Roman" w:cs="Times New Roman"/>
        </w:rPr>
        <w:t xml:space="preserve">– </w:t>
      </w:r>
      <w:r w:rsidRPr="00BC6F83">
        <w:rPr>
          <w:rFonts w:ascii="Times New Roman" w:eastAsia="Times New Roman" w:hAnsi="Times New Roman" w:cs="Times New Roman"/>
        </w:rPr>
        <w:t>“</w:t>
      </w:r>
      <w:r w:rsidRPr="00BC6F83">
        <w:rPr>
          <w:rFonts w:ascii="Times New Roman" w:eastAsia="Times New Roman" w:hAnsi="Times New Roman" w:cs="Times New Roman"/>
          <w:color w:val="3D87C7"/>
        </w:rPr>
        <w:t>izdrupušas betona plāksnes, jumta konstrukcijas ir sliktā stāvoklī, nepieciešama jumta renovācija, nav lietus notekas, pamati un ārsienas vietām mitruma bojātas, dūmvadi neapmierinoši</w:t>
      </w:r>
      <w:r w:rsidRPr="00BC6F83">
        <w:rPr>
          <w:rFonts w:ascii="Times New Roman" w:eastAsia="Times New Roman" w:hAnsi="Times New Roman" w:cs="Times New Roman"/>
        </w:rPr>
        <w:t>”</w:t>
      </w:r>
      <w:r w:rsidRPr="00BC6F83">
        <w:rPr>
          <w:rFonts w:ascii="Times New Roman" w:eastAsia="Times New Roman" w:hAnsi="Times New Roman" w:cs="Times New Roman"/>
          <w:color w:val="3D87C7"/>
        </w:rPr>
        <w:t>.</w:t>
      </w:r>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eastAsia="Times New Roman" w:hAnsi="Times New Roman" w:cs="Times New Roman"/>
          <w:color w:val="333333" w:themeColor="text2" w:themeShade="80"/>
        </w:rPr>
      </w:pPr>
      <w:r w:rsidRPr="00224DB2">
        <w:rPr>
          <w:rFonts w:ascii="Times New Roman" w:eastAsia="Times New Roman" w:hAnsi="Times New Roman" w:cs="Times New Roman"/>
          <w:color w:val="333333" w:themeColor="text2" w:themeShade="80"/>
        </w:rPr>
        <w:t>Arī revīzijā piesaistītais eksperts</w:t>
      </w:r>
      <w:r w:rsidR="00A35EBA">
        <w:rPr>
          <w:rFonts w:ascii="Times New Roman" w:eastAsia="Times New Roman" w:hAnsi="Times New Roman" w:cs="Times New Roman"/>
          <w:color w:val="333333" w:themeColor="text2" w:themeShade="80"/>
        </w:rPr>
        <w:t xml:space="preserve"> </w:t>
      </w:r>
      <w:r w:rsidR="00A35EBA" w:rsidRPr="00244E15">
        <w:rPr>
          <w:rFonts w:ascii="Times New Roman" w:eastAsia="Times New Roman" w:hAnsi="Times New Roman" w:cs="Times New Roman"/>
          <w:color w:val="333333" w:themeColor="text2" w:themeShade="80"/>
        </w:rPr>
        <w:t>(</w:t>
      </w:r>
      <w:r w:rsidR="00A35EBA">
        <w:rPr>
          <w:rFonts w:ascii="Times New Roman" w:eastAsia="Times New Roman" w:hAnsi="Times New Roman" w:cs="Times New Roman"/>
          <w:color w:val="333333" w:themeColor="text2" w:themeShade="80"/>
        </w:rPr>
        <w:t xml:space="preserve">LBS </w:t>
      </w:r>
      <w:r w:rsidR="00A35EBA" w:rsidRPr="00244E15">
        <w:rPr>
          <w:rFonts w:asciiTheme="majorBidi" w:hAnsiTheme="majorBidi" w:cstheme="majorBidi"/>
        </w:rPr>
        <w:t>sertifikāts Nr. 20-827)</w:t>
      </w:r>
      <w:r w:rsidRPr="00224DB2">
        <w:rPr>
          <w:rFonts w:ascii="Times New Roman" w:eastAsia="Times New Roman" w:hAnsi="Times New Roman" w:cs="Times New Roman"/>
          <w:color w:val="333333" w:themeColor="text2" w:themeShade="80"/>
        </w:rPr>
        <w:t>, kurš sniedza izlasē iekļauto daudzdzīvokļu dzīvojamo māju tehniskā stāvokļa atbilstības drošuma prasībām novērtējumu, no 12 daudzdzīvokļu dzīvojamām mājām, kurās pārvaldīšanas un apsaimniekošanas maksa netika noteikta</w:t>
      </w:r>
      <w:r>
        <w:rPr>
          <w:rFonts w:ascii="Times New Roman" w:eastAsia="Times New Roman" w:hAnsi="Times New Roman" w:cs="Times New Roman"/>
          <w:color w:val="333333" w:themeColor="text2" w:themeShade="80"/>
        </w:rPr>
        <w:t>,</w:t>
      </w:r>
      <w:r w:rsidRPr="00224DB2">
        <w:rPr>
          <w:rFonts w:ascii="Times New Roman" w:eastAsia="Times New Roman" w:hAnsi="Times New Roman" w:cs="Times New Roman"/>
          <w:color w:val="333333" w:themeColor="text2" w:themeShade="80"/>
        </w:rPr>
        <w:t xml:space="preserve"> sagatavojot tāmi:</w:t>
      </w:r>
    </w:p>
    <w:p w:rsidR="004E0ED0" w:rsidRPr="00224DB2" w:rsidRDefault="004E0ED0" w:rsidP="00EE229C">
      <w:pPr>
        <w:pStyle w:val="Sarakstarindkopa"/>
        <w:numPr>
          <w:ilvl w:val="1"/>
          <w:numId w:val="6"/>
        </w:numPr>
        <w:tabs>
          <w:tab w:val="left" w:pos="0"/>
        </w:tabs>
        <w:spacing w:before="120" w:after="120" w:line="240" w:lineRule="auto"/>
        <w:ind w:left="993" w:hanging="567"/>
        <w:contextualSpacing w:val="0"/>
        <w:rPr>
          <w:rFonts w:ascii="Times New Roman" w:eastAsia="Times New Roman" w:hAnsi="Times New Roman" w:cs="Times New Roman"/>
          <w:color w:val="333333" w:themeColor="text2" w:themeShade="80"/>
        </w:rPr>
      </w:pPr>
      <w:r w:rsidRPr="00224DB2">
        <w:rPr>
          <w:rFonts w:ascii="Times New Roman" w:eastAsia="Times New Roman" w:hAnsi="Times New Roman" w:cs="Times New Roman"/>
          <w:color w:val="333333" w:themeColor="text2" w:themeShade="80"/>
        </w:rPr>
        <w:t>sešu māju</w:t>
      </w:r>
      <w:r w:rsidRPr="00224DB2">
        <w:rPr>
          <w:rStyle w:val="Beiguvresatsauce"/>
          <w:rFonts w:ascii="Times New Roman" w:hAnsi="Times New Roman" w:cs="Times New Roman"/>
          <w:szCs w:val="24"/>
        </w:rPr>
        <w:endnoteReference w:id="152"/>
      </w:r>
      <w:r w:rsidRPr="00224DB2">
        <w:rPr>
          <w:rFonts w:ascii="Times New Roman" w:eastAsia="Times New Roman" w:hAnsi="Times New Roman" w:cs="Times New Roman"/>
          <w:color w:val="333333" w:themeColor="text2" w:themeShade="80"/>
        </w:rPr>
        <w:t xml:space="preserve"> tehnisko stāvokli novērtējis kā tādu, kurā investīciju ieguldīšana nav saprātīga;</w:t>
      </w:r>
    </w:p>
    <w:p w:rsidR="004E0ED0" w:rsidRPr="00224DB2" w:rsidRDefault="004E0ED0" w:rsidP="00EE229C">
      <w:pPr>
        <w:pStyle w:val="Sarakstarindkopa"/>
        <w:numPr>
          <w:ilvl w:val="1"/>
          <w:numId w:val="6"/>
        </w:numPr>
        <w:tabs>
          <w:tab w:val="left" w:pos="0"/>
        </w:tabs>
        <w:spacing w:before="120" w:after="120" w:line="240" w:lineRule="auto"/>
        <w:ind w:left="993" w:hanging="567"/>
        <w:contextualSpacing w:val="0"/>
        <w:rPr>
          <w:rFonts w:ascii="Times New Roman" w:eastAsia="Times New Roman" w:hAnsi="Times New Roman" w:cs="Times New Roman"/>
          <w:color w:val="333333" w:themeColor="text2" w:themeShade="80"/>
        </w:rPr>
      </w:pPr>
      <w:r w:rsidRPr="00224DB2">
        <w:rPr>
          <w:rFonts w:ascii="Times New Roman" w:eastAsia="Times New Roman" w:hAnsi="Times New Roman" w:cs="Times New Roman"/>
          <w:color w:val="333333" w:themeColor="text2" w:themeShade="80"/>
        </w:rPr>
        <w:t>11 māju ugunsdrošības līmeni novērtējis kā daļēji apmierinošu</w:t>
      </w:r>
      <w:r w:rsidRPr="00224DB2">
        <w:rPr>
          <w:rStyle w:val="Beiguvresatsauce"/>
          <w:rFonts w:ascii="Times New Roman" w:hAnsi="Times New Roman" w:cs="Times New Roman"/>
          <w:szCs w:val="24"/>
        </w:rPr>
        <w:endnoteReference w:id="153"/>
      </w:r>
      <w:r w:rsidRPr="00224DB2">
        <w:rPr>
          <w:rFonts w:ascii="Times New Roman" w:eastAsia="Times New Roman" w:hAnsi="Times New Roman" w:cs="Times New Roman"/>
          <w:color w:val="333333" w:themeColor="text2" w:themeShade="80"/>
        </w:rPr>
        <w:t xml:space="preserve"> (piecas mājas</w:t>
      </w:r>
      <w:r w:rsidRPr="00224DB2">
        <w:rPr>
          <w:rFonts w:ascii="Times New Roman" w:hAnsi="Times New Roman" w:cs="Times New Roman"/>
          <w:szCs w:val="24"/>
        </w:rPr>
        <w:t>)</w:t>
      </w:r>
      <w:r w:rsidRPr="00224DB2">
        <w:rPr>
          <w:rFonts w:ascii="Times New Roman" w:eastAsia="Times New Roman" w:hAnsi="Times New Roman" w:cs="Times New Roman"/>
          <w:color w:val="333333" w:themeColor="text2" w:themeShade="80"/>
        </w:rPr>
        <w:t>, neapmierinošu (piecas mājas) vai daļēji sliktu (viena māja);</w:t>
      </w:r>
    </w:p>
    <w:p w:rsidR="004E0ED0" w:rsidRPr="00224DB2" w:rsidRDefault="004E0ED0" w:rsidP="00EE229C">
      <w:pPr>
        <w:pStyle w:val="Sarakstarindkopa"/>
        <w:numPr>
          <w:ilvl w:val="1"/>
          <w:numId w:val="6"/>
        </w:numPr>
        <w:tabs>
          <w:tab w:val="left" w:pos="0"/>
        </w:tabs>
        <w:spacing w:before="120" w:after="120" w:line="240" w:lineRule="auto"/>
        <w:ind w:left="993" w:hanging="567"/>
        <w:contextualSpacing w:val="0"/>
        <w:rPr>
          <w:rFonts w:ascii="Times New Roman" w:eastAsia="Times New Roman" w:hAnsi="Times New Roman" w:cs="Times New Roman"/>
          <w:color w:val="333333" w:themeColor="text2" w:themeShade="80"/>
        </w:rPr>
      </w:pPr>
      <w:r w:rsidRPr="00224DB2">
        <w:rPr>
          <w:rFonts w:ascii="Times New Roman" w:eastAsia="Times New Roman" w:hAnsi="Times New Roman" w:cs="Times New Roman"/>
          <w:color w:val="333333" w:themeColor="text2" w:themeShade="80"/>
        </w:rPr>
        <w:t>piecu māju konstruktīvo struktūru drošuma līmeni novērtējis kā daļēji neapmierinošu</w:t>
      </w:r>
      <w:r w:rsidRPr="00224DB2">
        <w:rPr>
          <w:rStyle w:val="Beiguvresatsauce"/>
          <w:rFonts w:ascii="Times New Roman" w:hAnsi="Times New Roman" w:cs="Times New Roman"/>
          <w:szCs w:val="24"/>
        </w:rPr>
        <w:endnoteReference w:id="154"/>
      </w:r>
      <w:r w:rsidRPr="00224DB2">
        <w:rPr>
          <w:rFonts w:ascii="Times New Roman" w:eastAsia="Times New Roman" w:hAnsi="Times New Roman" w:cs="Times New Roman"/>
          <w:color w:val="333333" w:themeColor="text2" w:themeShade="80"/>
        </w:rPr>
        <w:t>, neapmierinošu</w:t>
      </w:r>
      <w:r w:rsidRPr="00224DB2">
        <w:rPr>
          <w:rStyle w:val="Beiguvresatsauce"/>
          <w:rFonts w:ascii="Times New Roman" w:eastAsia="Times New Roman" w:hAnsi="Times New Roman" w:cs="Times New Roman"/>
          <w:color w:val="333333" w:themeColor="text2" w:themeShade="80"/>
        </w:rPr>
        <w:endnoteReference w:id="155"/>
      </w:r>
      <w:r w:rsidRPr="00224DB2">
        <w:rPr>
          <w:rFonts w:ascii="Times New Roman" w:eastAsia="Times New Roman" w:hAnsi="Times New Roman" w:cs="Times New Roman"/>
          <w:color w:val="333333" w:themeColor="text2" w:themeShade="80"/>
        </w:rPr>
        <w:t xml:space="preserve"> vai sliktu</w:t>
      </w:r>
      <w:r w:rsidRPr="00224DB2">
        <w:rPr>
          <w:rStyle w:val="Beiguvresatsauce"/>
          <w:rFonts w:ascii="Times New Roman" w:eastAsia="Times New Roman" w:hAnsi="Times New Roman" w:cs="Times New Roman"/>
          <w:color w:val="333333" w:themeColor="text2" w:themeShade="80"/>
        </w:rPr>
        <w:endnoteReference w:id="156"/>
      </w:r>
      <w:r w:rsidRPr="00224DB2">
        <w:rPr>
          <w:rFonts w:ascii="Times New Roman" w:eastAsia="Times New Roman" w:hAnsi="Times New Roman" w:cs="Times New Roman"/>
          <w:color w:val="333333" w:themeColor="text2" w:themeShade="80"/>
        </w:rPr>
        <w:t>.</w:t>
      </w:r>
    </w:p>
    <w:p w:rsidR="004E0ED0" w:rsidRPr="00224DB2" w:rsidRDefault="004E0ED0" w:rsidP="00495246">
      <w:pPr>
        <w:pStyle w:val="Virsraksts2"/>
        <w:numPr>
          <w:ilvl w:val="1"/>
          <w:numId w:val="40"/>
        </w:numPr>
        <w:jc w:val="both"/>
        <w:rPr>
          <w:rFonts w:cs="Times New Roman"/>
          <w:sz w:val="25"/>
          <w:szCs w:val="25"/>
        </w:rPr>
      </w:pPr>
      <w:bookmarkStart w:id="15" w:name="_Toc26183082"/>
      <w:r w:rsidRPr="00224DB2">
        <w:rPr>
          <w:rFonts w:cs="Times New Roman"/>
          <w:sz w:val="25"/>
          <w:szCs w:val="25"/>
        </w:rPr>
        <w:t>Vai maksa tajās daudzdzīvokļu dzīvojamās mājās, kur tā noteikta, sagatavojot dzīvojamās mājas uzturēšanas un apsaimniekošanas darbu tāmi kalendāra gadam, ir vērsta uz mājas fizisku saglabāšanu un apdraudējuma novēršanu?</w:t>
      </w:r>
      <w:bookmarkEnd w:id="15"/>
    </w:p>
    <w:p w:rsidR="004E0ED0" w:rsidRPr="00224DB2" w:rsidRDefault="004E0ED0" w:rsidP="006E7F8A">
      <w:pPr>
        <w:pStyle w:val="Sarakstarindkopa"/>
        <w:numPr>
          <w:ilvl w:val="0"/>
          <w:numId w:val="6"/>
        </w:numPr>
        <w:tabs>
          <w:tab w:val="left" w:pos="0"/>
        </w:tabs>
        <w:spacing w:before="120" w:after="120" w:line="240" w:lineRule="auto"/>
        <w:ind w:left="425" w:hanging="425"/>
        <w:contextualSpacing w:val="0"/>
        <w:rPr>
          <w:rFonts w:ascii="Times New Roman" w:eastAsia="Times New Roman" w:hAnsi="Times New Roman" w:cs="Times New Roman"/>
          <w:color w:val="333333" w:themeColor="text2" w:themeShade="80"/>
        </w:rPr>
      </w:pPr>
      <w:r w:rsidRPr="00224DB2">
        <w:rPr>
          <w:rFonts w:ascii="Times New Roman" w:eastAsia="Times New Roman" w:hAnsi="Times New Roman" w:cs="Times New Roman"/>
          <w:color w:val="333333" w:themeColor="text2" w:themeShade="80"/>
        </w:rPr>
        <w:t>Lai noteiktu atbilstošu maksu par dzīvojamās mājas apsaimniekošanu un pārvaldīšanu, ir jābūt informācijai par to, kāds ir dzīvojamās mājas tehniskais stāvoklis un esošie bojājumi tajā. To nosaka, veicot vizuālo apskati un/vai tehnisko apsekošanu, tostarp, novērtējot, kādi bojājumi ir mājā – vai tie ir tādi, kas novēršami neatliekami vai sagatavojot dzīvojamās mājas uzturēšanas darbu plānu. Darba plānā ietver izmaksas, kas nepieciešamas, lai šos darbus veiktu, un tad sagatavojot dzīvojamās mājas uzturēšanas un apsaimniekošanas darbu tāmi kārtējam gadam</w:t>
      </w:r>
      <w:r>
        <w:rPr>
          <w:rFonts w:ascii="Times New Roman" w:eastAsia="Times New Roman" w:hAnsi="Times New Roman" w:cs="Times New Roman"/>
          <w:color w:val="333333" w:themeColor="text2" w:themeShade="80"/>
        </w:rPr>
        <w:t xml:space="preserve">, </w:t>
      </w:r>
      <w:r w:rsidRPr="00224DB2">
        <w:rPr>
          <w:rFonts w:ascii="Times New Roman" w:eastAsia="Times New Roman" w:hAnsi="Times New Roman" w:cs="Times New Roman"/>
          <w:color w:val="333333" w:themeColor="text2" w:themeShade="80"/>
        </w:rPr>
        <w:t>attiecīgi maksas veidā pieprasītu no dzīvokļu īpašniekiem.</w:t>
      </w:r>
    </w:p>
    <w:p w:rsidR="004E0ED0" w:rsidRPr="00224DB2" w:rsidRDefault="004E0ED0" w:rsidP="00D0320D">
      <w:pPr>
        <w:pStyle w:val="Virsraksts3"/>
        <w:jc w:val="both"/>
        <w:rPr>
          <w:rFonts w:cs="Times New Roman"/>
          <w:i/>
          <w:sz w:val="24"/>
        </w:rPr>
      </w:pPr>
      <w:bookmarkStart w:id="16" w:name="_Toc26183083"/>
      <w:r w:rsidRPr="00224DB2">
        <w:rPr>
          <w:rFonts w:cs="Times New Roman"/>
          <w:i/>
          <w:sz w:val="24"/>
        </w:rPr>
        <w:t>Vai tiek veikta vizuālā apskate vai tehniskā apsekošana, lai noteiktu ēkas tehnisko stāvokli un bojājumus, kuru novēršana ir nepieciešama?</w:t>
      </w:r>
      <w:bookmarkEnd w:id="16"/>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Izskatot māju lietās esošos dokumentus tām daudzdzīvokļu dzīvojamām mājām, kurām maksa noteikta, sagatavojot dzīvojamās mājas uzturēšanas un apsaimniekošanas darbu tāmi kārtējam gadam, konstatēts, ka ne visos gadījumos pirms tāmes sagatavošanas pārvaldnieki ir noteikuši, kāds ir dzīvojamās mājas tehniskais stāvoklis.</w:t>
      </w:r>
    </w:p>
    <w:p w:rsidR="004E0ED0" w:rsidRPr="00224DB2" w:rsidRDefault="004E0ED0" w:rsidP="000E4AFF">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rPr>
      </w:pPr>
      <w:r w:rsidRPr="00224DB2">
        <w:rPr>
          <w:rFonts w:ascii="Times New Roman" w:hAnsi="Times New Roman" w:cs="Times New Roman"/>
          <w:color w:val="333333" w:themeColor="text2" w:themeShade="80"/>
        </w:rPr>
        <w:lastRenderedPageBreak/>
        <w:t>Piemēram, Gulbenes novada pašvaldības Beļavas un Ventspils novada pašvaldības Ziru un Ances pagastu pārvalžu pārvaldīto astoņu izlasē iekļauto daudzdzīvokļu dzīvojamo māju lietās nav dokumentu, kas apliecinātu, ka jebkad būtu</w:t>
      </w:r>
      <w:r>
        <w:rPr>
          <w:rFonts w:ascii="Times New Roman" w:hAnsi="Times New Roman" w:cs="Times New Roman"/>
          <w:color w:val="333333" w:themeColor="text2" w:themeShade="80"/>
        </w:rPr>
        <w:t xml:space="preserve"> veikta vizuālā apskate </w:t>
      </w:r>
      <w:r w:rsidRPr="00224DB2">
        <w:rPr>
          <w:rFonts w:ascii="Times New Roman" w:hAnsi="Times New Roman" w:cs="Times New Roman"/>
          <w:color w:val="333333" w:themeColor="text2" w:themeShade="80"/>
        </w:rPr>
        <w:t xml:space="preserve">(skatīt </w:t>
      </w:r>
      <w:r>
        <w:rPr>
          <w:rFonts w:ascii="Times New Roman" w:hAnsi="Times New Roman" w:cs="Times New Roman"/>
          <w:color w:val="333333" w:themeColor="text2" w:themeShade="80"/>
        </w:rPr>
        <w:t>7</w:t>
      </w:r>
      <w:r w:rsidRPr="00224DB2">
        <w:rPr>
          <w:rFonts w:ascii="Times New Roman" w:hAnsi="Times New Roman" w:cs="Times New Roman"/>
          <w:color w:val="333333" w:themeColor="text2" w:themeShade="80"/>
        </w:rPr>
        <w:t>. tabulu).</w:t>
      </w:r>
    </w:p>
    <w:p w:rsidR="004E0ED0" w:rsidRPr="00224DB2" w:rsidRDefault="004E0ED0" w:rsidP="003B6B4E">
      <w:pPr>
        <w:pStyle w:val="Bezatstarpm"/>
        <w:spacing w:before="120" w:after="120"/>
        <w:jc w:val="right"/>
        <w:rPr>
          <w:sz w:val="23"/>
          <w:szCs w:val="23"/>
        </w:rPr>
      </w:pPr>
      <w:r>
        <w:rPr>
          <w:sz w:val="23"/>
          <w:szCs w:val="23"/>
        </w:rPr>
        <w:t>7</w:t>
      </w:r>
      <w:r w:rsidRPr="00224DB2">
        <w:rPr>
          <w:sz w:val="23"/>
          <w:szCs w:val="23"/>
        </w:rPr>
        <w:t>. tabula</w:t>
      </w:r>
    </w:p>
    <w:p w:rsidR="004E0ED0" w:rsidRPr="00224DB2" w:rsidRDefault="004E0ED0" w:rsidP="003B6B4E">
      <w:pPr>
        <w:spacing w:after="120" w:line="240" w:lineRule="auto"/>
        <w:jc w:val="center"/>
        <w:rPr>
          <w:rFonts w:ascii="Times New Roman" w:hAnsi="Times New Roman" w:cs="Times New Roman"/>
          <w:b/>
          <w:bCs/>
          <w:color w:val="3D87C7"/>
          <w:sz w:val="24"/>
          <w:szCs w:val="24"/>
        </w:rPr>
      </w:pPr>
      <w:r w:rsidRPr="00224DB2">
        <w:rPr>
          <w:rFonts w:ascii="Times New Roman" w:hAnsi="Times New Roman" w:cs="Times New Roman"/>
          <w:b/>
          <w:bCs/>
          <w:color w:val="3D87C7"/>
          <w:sz w:val="24"/>
          <w:szCs w:val="24"/>
        </w:rPr>
        <w:t>Cik mājām nav veikta vizuālā apskate, lai noteiktu tās tehnisko stāvokli?</w:t>
      </w:r>
    </w:p>
    <w:tbl>
      <w:tblPr>
        <w:tblStyle w:val="Gaisnojumsizclums13"/>
        <w:tblW w:w="0" w:type="auto"/>
        <w:tblLook w:val="04A0" w:firstRow="1" w:lastRow="0" w:firstColumn="1" w:lastColumn="0" w:noHBand="0" w:noVBand="1"/>
      </w:tblPr>
      <w:tblGrid>
        <w:gridCol w:w="1526"/>
        <w:gridCol w:w="1993"/>
        <w:gridCol w:w="1884"/>
        <w:gridCol w:w="1884"/>
        <w:gridCol w:w="2177"/>
      </w:tblGrid>
      <w:tr w:rsidR="004E0ED0" w:rsidRPr="00224DB2" w:rsidTr="003130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4E0ED0" w:rsidRPr="00224DB2" w:rsidRDefault="004E0ED0" w:rsidP="008C1879">
            <w:pPr>
              <w:pStyle w:val="Bezatstarpm"/>
              <w:contextualSpacing/>
              <w:jc w:val="center"/>
              <w:rPr>
                <w:color w:val="3D87C7"/>
                <w:sz w:val="20"/>
                <w:szCs w:val="20"/>
              </w:rPr>
            </w:pPr>
            <w:r w:rsidRPr="00224DB2">
              <w:rPr>
                <w:color w:val="3D87C7"/>
                <w:sz w:val="20"/>
                <w:szCs w:val="20"/>
              </w:rPr>
              <w:t>Gads, kuram tiek piemērota maksa</w:t>
            </w:r>
          </w:p>
        </w:tc>
        <w:tc>
          <w:tcPr>
            <w:tcW w:w="1993" w:type="dxa"/>
            <w:vAlign w:val="center"/>
          </w:tcPr>
          <w:p w:rsidR="004E0ED0" w:rsidRPr="00224DB2" w:rsidRDefault="004E0ED0" w:rsidP="008C1879">
            <w:pPr>
              <w:pStyle w:val="Bezatstarpm"/>
              <w:contextualSpacing/>
              <w:jc w:val="center"/>
              <w:cnfStyle w:val="100000000000" w:firstRow="1" w:lastRow="0" w:firstColumn="0" w:lastColumn="0" w:oddVBand="0" w:evenVBand="0" w:oddHBand="0" w:evenHBand="0" w:firstRowFirstColumn="0" w:firstRowLastColumn="0" w:lastRowFirstColumn="0" w:lastRowLastColumn="0"/>
              <w:rPr>
                <w:color w:val="3D87C7"/>
                <w:sz w:val="20"/>
                <w:szCs w:val="20"/>
              </w:rPr>
            </w:pPr>
            <w:r w:rsidRPr="00224DB2">
              <w:rPr>
                <w:color w:val="3D87C7"/>
                <w:sz w:val="20"/>
                <w:szCs w:val="20"/>
              </w:rPr>
              <w:t>Daudzdzīvokļu dzīvojamo māju skaits, kur maksa ir noteikta, sagatavojot dzīvojamās mājas uzturēšanas un apsaimniekošanas darbu tāmi</w:t>
            </w:r>
          </w:p>
        </w:tc>
        <w:tc>
          <w:tcPr>
            <w:tcW w:w="1884" w:type="dxa"/>
            <w:vAlign w:val="center"/>
          </w:tcPr>
          <w:p w:rsidR="004E0ED0" w:rsidRPr="00224DB2" w:rsidRDefault="004E0ED0" w:rsidP="008C1879">
            <w:pPr>
              <w:pStyle w:val="Bezatstarpm"/>
              <w:contextualSpacing/>
              <w:jc w:val="center"/>
              <w:cnfStyle w:val="100000000000" w:firstRow="1" w:lastRow="0" w:firstColumn="0" w:lastColumn="0" w:oddVBand="0" w:evenVBand="0" w:oddHBand="0" w:evenHBand="0" w:firstRowFirstColumn="0" w:firstRowLastColumn="0" w:lastRowFirstColumn="0" w:lastRowLastColumn="0"/>
              <w:rPr>
                <w:color w:val="3D87C7"/>
                <w:sz w:val="20"/>
                <w:szCs w:val="20"/>
              </w:rPr>
            </w:pPr>
            <w:r w:rsidRPr="00224DB2">
              <w:rPr>
                <w:color w:val="3D87C7"/>
                <w:sz w:val="20"/>
                <w:szCs w:val="20"/>
              </w:rPr>
              <w:t>Daudzdzīvokļu dzīvojamo māju skaits, kur ir veikta vizuālā apskate pirms tāmes sagatavošanas</w:t>
            </w:r>
          </w:p>
        </w:tc>
        <w:tc>
          <w:tcPr>
            <w:tcW w:w="1884" w:type="dxa"/>
            <w:vAlign w:val="center"/>
          </w:tcPr>
          <w:p w:rsidR="004E0ED0" w:rsidRPr="00224DB2" w:rsidRDefault="004E0ED0" w:rsidP="008C1879">
            <w:pPr>
              <w:pStyle w:val="Bezatstarpm"/>
              <w:contextualSpacing/>
              <w:jc w:val="center"/>
              <w:cnfStyle w:val="100000000000" w:firstRow="1" w:lastRow="0" w:firstColumn="0" w:lastColumn="0" w:oddVBand="0" w:evenVBand="0" w:oddHBand="0" w:evenHBand="0" w:firstRowFirstColumn="0" w:firstRowLastColumn="0" w:lastRowFirstColumn="0" w:lastRowLastColumn="0"/>
              <w:rPr>
                <w:color w:val="3D87C7"/>
                <w:sz w:val="20"/>
                <w:szCs w:val="20"/>
              </w:rPr>
            </w:pPr>
            <w:r w:rsidRPr="00224DB2">
              <w:rPr>
                <w:color w:val="3D87C7"/>
                <w:sz w:val="20"/>
                <w:szCs w:val="20"/>
              </w:rPr>
              <w:t>Daudzdzīvokļu dzīvojamo māju skaits, kur nav dokumentu par to, ka veikta vizuālā apskate pirms tāmes sagatavošanas</w:t>
            </w:r>
          </w:p>
        </w:tc>
        <w:tc>
          <w:tcPr>
            <w:tcW w:w="2177" w:type="dxa"/>
            <w:vAlign w:val="center"/>
          </w:tcPr>
          <w:p w:rsidR="004E0ED0" w:rsidRPr="00224DB2" w:rsidRDefault="004E0ED0" w:rsidP="008C1879">
            <w:pPr>
              <w:pStyle w:val="Bezatstarpm"/>
              <w:contextualSpacing/>
              <w:jc w:val="center"/>
              <w:cnfStyle w:val="100000000000" w:firstRow="1" w:lastRow="0" w:firstColumn="0" w:lastColumn="0" w:oddVBand="0" w:evenVBand="0" w:oddHBand="0" w:evenHBand="0" w:firstRowFirstColumn="0" w:firstRowLastColumn="0" w:lastRowFirstColumn="0" w:lastRowLastColumn="0"/>
              <w:rPr>
                <w:color w:val="3D87C7"/>
                <w:sz w:val="20"/>
                <w:szCs w:val="20"/>
              </w:rPr>
            </w:pPr>
            <w:r w:rsidRPr="00224DB2">
              <w:rPr>
                <w:color w:val="3D87C7"/>
                <w:sz w:val="20"/>
                <w:szCs w:val="20"/>
              </w:rPr>
              <w:t>To māju skaita īpatsvars, kur maksa noteikta</w:t>
            </w:r>
            <w:r>
              <w:rPr>
                <w:color w:val="3D87C7"/>
                <w:sz w:val="20"/>
                <w:szCs w:val="20"/>
              </w:rPr>
              <w:t>,</w:t>
            </w:r>
            <w:r w:rsidRPr="00224DB2">
              <w:rPr>
                <w:color w:val="3D87C7"/>
                <w:sz w:val="20"/>
                <w:szCs w:val="20"/>
              </w:rPr>
              <w:t xml:space="preserve"> sagatavojot tāmi, bet nav dokumentu, kas apliecinātu vizuālās apskates veikšanu</w:t>
            </w:r>
          </w:p>
        </w:tc>
      </w:tr>
      <w:tr w:rsidR="004E0ED0" w:rsidRPr="00224DB2" w:rsidTr="003B6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E0ED0" w:rsidRPr="00224DB2" w:rsidRDefault="004E0ED0" w:rsidP="002967B7">
            <w:pPr>
              <w:pStyle w:val="Bezatstarpm"/>
              <w:contextualSpacing/>
              <w:jc w:val="center"/>
              <w:rPr>
                <w:color w:val="3D87C7"/>
                <w:sz w:val="23"/>
                <w:szCs w:val="23"/>
              </w:rPr>
            </w:pPr>
            <w:r w:rsidRPr="00224DB2">
              <w:rPr>
                <w:color w:val="3D87C7"/>
                <w:sz w:val="23"/>
                <w:szCs w:val="23"/>
              </w:rPr>
              <w:t>2017</w:t>
            </w:r>
          </w:p>
        </w:tc>
        <w:tc>
          <w:tcPr>
            <w:tcW w:w="1993" w:type="dxa"/>
          </w:tcPr>
          <w:p w:rsidR="004E0ED0" w:rsidRPr="00224DB2" w:rsidRDefault="004E0ED0" w:rsidP="002967B7">
            <w:pPr>
              <w:pStyle w:val="Bezatstarpm"/>
              <w:contextualSpacing/>
              <w:jc w:val="center"/>
              <w:cnfStyle w:val="000000100000" w:firstRow="0" w:lastRow="0" w:firstColumn="0" w:lastColumn="0" w:oddVBand="0" w:evenVBand="0" w:oddHBand="1" w:evenHBand="0" w:firstRowFirstColumn="0" w:firstRowLastColumn="0" w:lastRowFirstColumn="0" w:lastRowLastColumn="0"/>
              <w:rPr>
                <w:color w:val="3D87C7"/>
                <w:sz w:val="23"/>
                <w:szCs w:val="23"/>
              </w:rPr>
            </w:pPr>
            <w:r w:rsidRPr="00224DB2">
              <w:rPr>
                <w:color w:val="3D87C7"/>
                <w:sz w:val="23"/>
                <w:szCs w:val="23"/>
              </w:rPr>
              <w:t>58</w:t>
            </w:r>
          </w:p>
        </w:tc>
        <w:tc>
          <w:tcPr>
            <w:tcW w:w="1884" w:type="dxa"/>
          </w:tcPr>
          <w:p w:rsidR="004E0ED0" w:rsidRPr="00224DB2" w:rsidRDefault="004E0ED0" w:rsidP="002967B7">
            <w:pPr>
              <w:pStyle w:val="Bezatstarpm"/>
              <w:contextualSpacing/>
              <w:jc w:val="center"/>
              <w:cnfStyle w:val="000000100000" w:firstRow="0" w:lastRow="0" w:firstColumn="0" w:lastColumn="0" w:oddVBand="0" w:evenVBand="0" w:oddHBand="1" w:evenHBand="0" w:firstRowFirstColumn="0" w:firstRowLastColumn="0" w:lastRowFirstColumn="0" w:lastRowLastColumn="0"/>
              <w:rPr>
                <w:color w:val="3D87C7"/>
                <w:sz w:val="23"/>
                <w:szCs w:val="23"/>
              </w:rPr>
            </w:pPr>
            <w:r w:rsidRPr="00224DB2">
              <w:rPr>
                <w:color w:val="3D87C7"/>
                <w:sz w:val="23"/>
                <w:szCs w:val="23"/>
              </w:rPr>
              <w:t>32</w:t>
            </w:r>
          </w:p>
        </w:tc>
        <w:tc>
          <w:tcPr>
            <w:tcW w:w="1884" w:type="dxa"/>
          </w:tcPr>
          <w:p w:rsidR="004E0ED0" w:rsidRPr="00224DB2" w:rsidRDefault="004E0ED0" w:rsidP="002967B7">
            <w:pPr>
              <w:pStyle w:val="Bezatstarpm"/>
              <w:contextualSpacing/>
              <w:jc w:val="center"/>
              <w:cnfStyle w:val="000000100000" w:firstRow="0" w:lastRow="0" w:firstColumn="0" w:lastColumn="0" w:oddVBand="0" w:evenVBand="0" w:oddHBand="1" w:evenHBand="0" w:firstRowFirstColumn="0" w:firstRowLastColumn="0" w:lastRowFirstColumn="0" w:lastRowLastColumn="0"/>
              <w:rPr>
                <w:color w:val="3D87C7"/>
                <w:sz w:val="23"/>
                <w:szCs w:val="23"/>
              </w:rPr>
            </w:pPr>
            <w:r w:rsidRPr="00224DB2">
              <w:rPr>
                <w:color w:val="3D87C7"/>
                <w:sz w:val="23"/>
                <w:szCs w:val="23"/>
              </w:rPr>
              <w:t>26</w:t>
            </w:r>
          </w:p>
        </w:tc>
        <w:tc>
          <w:tcPr>
            <w:tcW w:w="2177" w:type="dxa"/>
          </w:tcPr>
          <w:p w:rsidR="004E0ED0" w:rsidRPr="00224DB2" w:rsidRDefault="004E0ED0" w:rsidP="002967B7">
            <w:pPr>
              <w:pStyle w:val="Bezatstarpm"/>
              <w:contextualSpacing/>
              <w:jc w:val="center"/>
              <w:cnfStyle w:val="000000100000" w:firstRow="0" w:lastRow="0" w:firstColumn="0" w:lastColumn="0" w:oddVBand="0" w:evenVBand="0" w:oddHBand="1" w:evenHBand="0" w:firstRowFirstColumn="0" w:firstRowLastColumn="0" w:lastRowFirstColumn="0" w:lastRowLastColumn="0"/>
              <w:rPr>
                <w:color w:val="3D87C7"/>
                <w:sz w:val="23"/>
                <w:szCs w:val="23"/>
              </w:rPr>
            </w:pPr>
            <w:r w:rsidRPr="00224DB2">
              <w:rPr>
                <w:color w:val="3D87C7"/>
                <w:sz w:val="23"/>
                <w:szCs w:val="23"/>
              </w:rPr>
              <w:t>45%</w:t>
            </w:r>
          </w:p>
        </w:tc>
      </w:tr>
      <w:tr w:rsidR="004E0ED0" w:rsidRPr="00224DB2" w:rsidTr="003B6B4E">
        <w:tc>
          <w:tcPr>
            <w:cnfStyle w:val="001000000000" w:firstRow="0" w:lastRow="0" w:firstColumn="1" w:lastColumn="0" w:oddVBand="0" w:evenVBand="0" w:oddHBand="0" w:evenHBand="0" w:firstRowFirstColumn="0" w:firstRowLastColumn="0" w:lastRowFirstColumn="0" w:lastRowLastColumn="0"/>
            <w:tcW w:w="1526" w:type="dxa"/>
          </w:tcPr>
          <w:p w:rsidR="004E0ED0" w:rsidRPr="00224DB2" w:rsidRDefault="004E0ED0" w:rsidP="002967B7">
            <w:pPr>
              <w:pStyle w:val="Bezatstarpm"/>
              <w:contextualSpacing/>
              <w:jc w:val="center"/>
              <w:rPr>
                <w:color w:val="3D87C7"/>
                <w:sz w:val="23"/>
                <w:szCs w:val="23"/>
              </w:rPr>
            </w:pPr>
            <w:r w:rsidRPr="00224DB2">
              <w:rPr>
                <w:color w:val="3D87C7"/>
                <w:sz w:val="23"/>
                <w:szCs w:val="23"/>
              </w:rPr>
              <w:t>2018</w:t>
            </w:r>
          </w:p>
        </w:tc>
        <w:tc>
          <w:tcPr>
            <w:tcW w:w="1993" w:type="dxa"/>
          </w:tcPr>
          <w:p w:rsidR="004E0ED0" w:rsidRPr="00224DB2" w:rsidRDefault="004E0ED0" w:rsidP="002967B7">
            <w:pPr>
              <w:pStyle w:val="Bezatstarpm"/>
              <w:contextualSpacing/>
              <w:jc w:val="center"/>
              <w:cnfStyle w:val="000000000000" w:firstRow="0" w:lastRow="0" w:firstColumn="0" w:lastColumn="0" w:oddVBand="0" w:evenVBand="0" w:oddHBand="0" w:evenHBand="0" w:firstRowFirstColumn="0" w:firstRowLastColumn="0" w:lastRowFirstColumn="0" w:lastRowLastColumn="0"/>
              <w:rPr>
                <w:color w:val="3D87C7"/>
                <w:sz w:val="23"/>
                <w:szCs w:val="23"/>
              </w:rPr>
            </w:pPr>
            <w:r w:rsidRPr="00224DB2">
              <w:rPr>
                <w:color w:val="3D87C7"/>
                <w:sz w:val="23"/>
                <w:szCs w:val="23"/>
              </w:rPr>
              <w:t>71</w:t>
            </w:r>
          </w:p>
        </w:tc>
        <w:tc>
          <w:tcPr>
            <w:tcW w:w="1884" w:type="dxa"/>
          </w:tcPr>
          <w:p w:rsidR="004E0ED0" w:rsidRPr="00224DB2" w:rsidRDefault="004E0ED0" w:rsidP="002967B7">
            <w:pPr>
              <w:pStyle w:val="Bezatstarpm"/>
              <w:contextualSpacing/>
              <w:jc w:val="center"/>
              <w:cnfStyle w:val="000000000000" w:firstRow="0" w:lastRow="0" w:firstColumn="0" w:lastColumn="0" w:oddVBand="0" w:evenVBand="0" w:oddHBand="0" w:evenHBand="0" w:firstRowFirstColumn="0" w:firstRowLastColumn="0" w:lastRowFirstColumn="0" w:lastRowLastColumn="0"/>
              <w:rPr>
                <w:color w:val="3D87C7"/>
                <w:sz w:val="23"/>
                <w:szCs w:val="23"/>
              </w:rPr>
            </w:pPr>
            <w:r w:rsidRPr="00224DB2">
              <w:rPr>
                <w:color w:val="3D87C7"/>
                <w:sz w:val="23"/>
                <w:szCs w:val="23"/>
              </w:rPr>
              <w:t>58</w:t>
            </w:r>
          </w:p>
        </w:tc>
        <w:tc>
          <w:tcPr>
            <w:tcW w:w="1884" w:type="dxa"/>
          </w:tcPr>
          <w:p w:rsidR="004E0ED0" w:rsidRPr="00224DB2" w:rsidRDefault="004E0ED0" w:rsidP="002967B7">
            <w:pPr>
              <w:pStyle w:val="Bezatstarpm"/>
              <w:contextualSpacing/>
              <w:jc w:val="center"/>
              <w:cnfStyle w:val="000000000000" w:firstRow="0" w:lastRow="0" w:firstColumn="0" w:lastColumn="0" w:oddVBand="0" w:evenVBand="0" w:oddHBand="0" w:evenHBand="0" w:firstRowFirstColumn="0" w:firstRowLastColumn="0" w:lastRowFirstColumn="0" w:lastRowLastColumn="0"/>
              <w:rPr>
                <w:color w:val="3D87C7"/>
                <w:sz w:val="23"/>
                <w:szCs w:val="23"/>
              </w:rPr>
            </w:pPr>
            <w:r w:rsidRPr="00224DB2">
              <w:rPr>
                <w:color w:val="3D87C7"/>
                <w:sz w:val="23"/>
                <w:szCs w:val="23"/>
              </w:rPr>
              <w:t>13</w:t>
            </w:r>
          </w:p>
        </w:tc>
        <w:tc>
          <w:tcPr>
            <w:tcW w:w="2177" w:type="dxa"/>
          </w:tcPr>
          <w:p w:rsidR="004E0ED0" w:rsidRPr="00224DB2" w:rsidRDefault="004E0ED0" w:rsidP="002967B7">
            <w:pPr>
              <w:pStyle w:val="Bezatstarpm"/>
              <w:contextualSpacing/>
              <w:jc w:val="center"/>
              <w:cnfStyle w:val="000000000000" w:firstRow="0" w:lastRow="0" w:firstColumn="0" w:lastColumn="0" w:oddVBand="0" w:evenVBand="0" w:oddHBand="0" w:evenHBand="0" w:firstRowFirstColumn="0" w:firstRowLastColumn="0" w:lastRowFirstColumn="0" w:lastRowLastColumn="0"/>
              <w:rPr>
                <w:color w:val="3D87C7"/>
                <w:sz w:val="23"/>
                <w:szCs w:val="23"/>
              </w:rPr>
            </w:pPr>
            <w:r w:rsidRPr="00224DB2">
              <w:rPr>
                <w:color w:val="3D87C7"/>
                <w:sz w:val="23"/>
                <w:szCs w:val="23"/>
              </w:rPr>
              <w:t>18%</w:t>
            </w:r>
          </w:p>
        </w:tc>
      </w:tr>
      <w:tr w:rsidR="004E0ED0" w:rsidRPr="00224DB2" w:rsidTr="003B6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E0ED0" w:rsidRPr="00224DB2" w:rsidRDefault="004E0ED0" w:rsidP="002967B7">
            <w:pPr>
              <w:pStyle w:val="Bezatstarpm"/>
              <w:jc w:val="center"/>
              <w:rPr>
                <w:color w:val="3D87C7"/>
                <w:sz w:val="23"/>
                <w:szCs w:val="23"/>
              </w:rPr>
            </w:pPr>
            <w:r w:rsidRPr="00224DB2">
              <w:rPr>
                <w:color w:val="3D87C7"/>
                <w:sz w:val="23"/>
                <w:szCs w:val="23"/>
              </w:rPr>
              <w:t>2019</w:t>
            </w:r>
          </w:p>
        </w:tc>
        <w:tc>
          <w:tcPr>
            <w:tcW w:w="1993" w:type="dxa"/>
          </w:tcPr>
          <w:p w:rsidR="004E0ED0" w:rsidRPr="00224DB2" w:rsidRDefault="004E0ED0" w:rsidP="002967B7">
            <w:pPr>
              <w:pStyle w:val="Bezatstarpm"/>
              <w:jc w:val="center"/>
              <w:cnfStyle w:val="000000100000" w:firstRow="0" w:lastRow="0" w:firstColumn="0" w:lastColumn="0" w:oddVBand="0" w:evenVBand="0" w:oddHBand="1" w:evenHBand="0" w:firstRowFirstColumn="0" w:firstRowLastColumn="0" w:lastRowFirstColumn="0" w:lastRowLastColumn="0"/>
              <w:rPr>
                <w:color w:val="3D87C7"/>
                <w:sz w:val="23"/>
                <w:szCs w:val="23"/>
              </w:rPr>
            </w:pPr>
            <w:r w:rsidRPr="00224DB2">
              <w:rPr>
                <w:color w:val="3D87C7"/>
                <w:sz w:val="23"/>
                <w:szCs w:val="23"/>
              </w:rPr>
              <w:t>69</w:t>
            </w:r>
          </w:p>
        </w:tc>
        <w:tc>
          <w:tcPr>
            <w:tcW w:w="1884" w:type="dxa"/>
          </w:tcPr>
          <w:p w:rsidR="004E0ED0" w:rsidRPr="00224DB2" w:rsidRDefault="004E0ED0" w:rsidP="002967B7">
            <w:pPr>
              <w:pStyle w:val="Bezatstarpm"/>
              <w:jc w:val="center"/>
              <w:cnfStyle w:val="000000100000" w:firstRow="0" w:lastRow="0" w:firstColumn="0" w:lastColumn="0" w:oddVBand="0" w:evenVBand="0" w:oddHBand="1" w:evenHBand="0" w:firstRowFirstColumn="0" w:firstRowLastColumn="0" w:lastRowFirstColumn="0" w:lastRowLastColumn="0"/>
              <w:rPr>
                <w:color w:val="3D87C7"/>
                <w:sz w:val="23"/>
                <w:szCs w:val="23"/>
              </w:rPr>
            </w:pPr>
            <w:r w:rsidRPr="00224DB2">
              <w:rPr>
                <w:color w:val="3D87C7"/>
                <w:sz w:val="23"/>
                <w:szCs w:val="23"/>
              </w:rPr>
              <w:t>61</w:t>
            </w:r>
          </w:p>
        </w:tc>
        <w:tc>
          <w:tcPr>
            <w:tcW w:w="1884" w:type="dxa"/>
          </w:tcPr>
          <w:p w:rsidR="004E0ED0" w:rsidRPr="00224DB2" w:rsidRDefault="004E0ED0" w:rsidP="002967B7">
            <w:pPr>
              <w:pStyle w:val="Bezatstarpm"/>
              <w:jc w:val="center"/>
              <w:cnfStyle w:val="000000100000" w:firstRow="0" w:lastRow="0" w:firstColumn="0" w:lastColumn="0" w:oddVBand="0" w:evenVBand="0" w:oddHBand="1" w:evenHBand="0" w:firstRowFirstColumn="0" w:firstRowLastColumn="0" w:lastRowFirstColumn="0" w:lastRowLastColumn="0"/>
              <w:rPr>
                <w:color w:val="3D87C7"/>
                <w:sz w:val="23"/>
                <w:szCs w:val="23"/>
              </w:rPr>
            </w:pPr>
            <w:r w:rsidRPr="00224DB2">
              <w:rPr>
                <w:color w:val="3D87C7"/>
                <w:sz w:val="23"/>
                <w:szCs w:val="23"/>
              </w:rPr>
              <w:t>8</w:t>
            </w:r>
          </w:p>
        </w:tc>
        <w:tc>
          <w:tcPr>
            <w:tcW w:w="2177" w:type="dxa"/>
          </w:tcPr>
          <w:p w:rsidR="004E0ED0" w:rsidRPr="00224DB2" w:rsidRDefault="004E0ED0" w:rsidP="002967B7">
            <w:pPr>
              <w:pStyle w:val="Bezatstarpm"/>
              <w:jc w:val="center"/>
              <w:cnfStyle w:val="000000100000" w:firstRow="0" w:lastRow="0" w:firstColumn="0" w:lastColumn="0" w:oddVBand="0" w:evenVBand="0" w:oddHBand="1" w:evenHBand="0" w:firstRowFirstColumn="0" w:firstRowLastColumn="0" w:lastRowFirstColumn="0" w:lastRowLastColumn="0"/>
              <w:rPr>
                <w:color w:val="3D87C7"/>
                <w:sz w:val="23"/>
                <w:szCs w:val="23"/>
              </w:rPr>
            </w:pPr>
            <w:r w:rsidRPr="00224DB2">
              <w:rPr>
                <w:color w:val="3D87C7"/>
                <w:sz w:val="23"/>
                <w:szCs w:val="23"/>
              </w:rPr>
              <w:t>12%</w:t>
            </w:r>
          </w:p>
        </w:tc>
      </w:tr>
    </w:tbl>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Savukārt</w:t>
      </w:r>
      <w:r>
        <w:rPr>
          <w:rFonts w:ascii="Times New Roman" w:hAnsi="Times New Roman" w:cs="Times New Roman"/>
          <w:color w:val="333333" w:themeColor="text2" w:themeShade="80"/>
        </w:rPr>
        <w:t>,</w:t>
      </w:r>
      <w:r w:rsidRPr="00224DB2">
        <w:rPr>
          <w:rFonts w:ascii="Times New Roman" w:hAnsi="Times New Roman" w:cs="Times New Roman"/>
          <w:color w:val="333333" w:themeColor="text2" w:themeShade="80"/>
        </w:rPr>
        <w:t xml:space="preserve"> vērtējot dokumentus, kas apliecina vizuālās apskates veikšanu, esam konstatējuši, ka tikai Valmieras pilsētas pašvaldības SIA “Valmieras namsaimnieks” pārvaldībā esošām izlasē iekļautajām desmit daudzdzīvokļu dzīvojamām mājām vizuālās apskates aktos ir norādīts visu normatīvajā aktā</w:t>
      </w:r>
      <w:r w:rsidRPr="00224DB2">
        <w:rPr>
          <w:rStyle w:val="Beiguvresatsauce"/>
          <w:rFonts w:ascii="Times New Roman" w:hAnsi="Times New Roman" w:cs="Times New Roman"/>
          <w:color w:val="333333" w:themeColor="text2" w:themeShade="80"/>
        </w:rPr>
        <w:endnoteReference w:id="157"/>
      </w:r>
      <w:r w:rsidRPr="00224DB2">
        <w:rPr>
          <w:rFonts w:ascii="Times New Roman" w:hAnsi="Times New Roman" w:cs="Times New Roman"/>
          <w:color w:val="333333" w:themeColor="text2" w:themeShade="80"/>
        </w:rPr>
        <w:t xml:space="preserve"> noteikto elementu tehniskā stāvokļa novērtējums.</w:t>
      </w:r>
    </w:p>
    <w:p w:rsidR="004E0ED0" w:rsidRPr="00224DB2" w:rsidRDefault="004E0ED0" w:rsidP="007C772A">
      <w:pPr>
        <w:pStyle w:val="Sarakstarindkopa"/>
        <w:numPr>
          <w:ilvl w:val="0"/>
          <w:numId w:val="6"/>
        </w:numPr>
        <w:tabs>
          <w:tab w:val="left" w:pos="0"/>
        </w:tabs>
        <w:spacing w:before="120" w:after="120" w:line="240" w:lineRule="auto"/>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Pārējos gadījumos</w:t>
      </w:r>
      <w:r>
        <w:rPr>
          <w:rFonts w:ascii="Times New Roman" w:hAnsi="Times New Roman" w:cs="Times New Roman"/>
          <w:color w:val="333333" w:themeColor="text2" w:themeShade="80"/>
        </w:rPr>
        <w:t>,</w:t>
      </w:r>
      <w:r w:rsidRPr="00224DB2">
        <w:rPr>
          <w:rFonts w:ascii="Times New Roman" w:hAnsi="Times New Roman" w:cs="Times New Roman"/>
          <w:color w:val="333333" w:themeColor="text2" w:themeShade="80"/>
        </w:rPr>
        <w:t xml:space="preserve"> izskatot dokumentus, kas apliecina vizuālās apskates veikšanu, ir konstatēts, ka informācija par veikto vizuālo apskati ir nepilnīga, proti, vai nu nav sniegts visu normatīvajā aktā</w:t>
      </w:r>
      <w:r w:rsidRPr="00224DB2">
        <w:rPr>
          <w:rFonts w:ascii="Times New Roman" w:hAnsi="Times New Roman" w:cs="Times New Roman"/>
          <w:color w:val="333333" w:themeColor="text2" w:themeShade="80"/>
          <w:shd w:val="clear" w:color="auto" w:fill="FFFFFF"/>
          <w:vertAlign w:val="superscript"/>
        </w:rPr>
        <w:endnoteReference w:id="158"/>
      </w:r>
      <w:r w:rsidRPr="00224DB2">
        <w:rPr>
          <w:rFonts w:ascii="Times New Roman" w:hAnsi="Times New Roman" w:cs="Times New Roman"/>
          <w:color w:val="333333" w:themeColor="text2" w:themeShade="80"/>
        </w:rPr>
        <w:t xml:space="preserve"> norādīto mājas elementu tehniskā stāvokļa novērtējums, vai tā nav veikta noteiktajos termiņus, vai arī apsekošana veikta, nenorādot bojājumus, kuru novēršana ir nepieciešama:</w:t>
      </w:r>
      <w:r w:rsidRPr="00224DB2">
        <w:rPr>
          <w:rFonts w:ascii="Times New Roman" w:hAnsi="Times New Roman" w:cs="Times New Roman"/>
          <w:noProof/>
          <w:color w:val="333333" w:themeColor="text2" w:themeShade="80"/>
          <w:lang w:eastAsia="lv-LV"/>
        </w:rPr>
        <w:t xml:space="preserve"> </w:t>
      </w:r>
    </w:p>
    <w:p w:rsidR="004E0ED0" w:rsidRPr="00366527" w:rsidRDefault="006D5E8C" w:rsidP="00366527">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color w:val="333333" w:themeColor="text2" w:themeShade="80"/>
        </w:rPr>
      </w:pPr>
      <w:r w:rsidRPr="00224DB2">
        <w:rPr>
          <w:rFonts w:ascii="Times New Roman" w:hAnsi="Times New Roman" w:cs="Times New Roman"/>
          <w:noProof/>
          <w:color w:val="333333" w:themeColor="text2" w:themeShade="80"/>
          <w:lang w:eastAsia="lv-LV"/>
        </w:rPr>
        <mc:AlternateContent>
          <mc:Choice Requires="wps">
            <w:drawing>
              <wp:anchor distT="0" distB="0" distL="114300" distR="114300" simplePos="0" relativeHeight="252209152" behindDoc="1" locked="0" layoutInCell="1" allowOverlap="1" wp14:anchorId="075DE90B" wp14:editId="38C1FF39">
                <wp:simplePos x="0" y="0"/>
                <wp:positionH relativeFrom="column">
                  <wp:posOffset>4104640</wp:posOffset>
                </wp:positionH>
                <wp:positionV relativeFrom="paragraph">
                  <wp:posOffset>702310</wp:posOffset>
                </wp:positionV>
                <wp:extent cx="1920240" cy="2046605"/>
                <wp:effectExtent l="0" t="0" r="3810" b="0"/>
                <wp:wrapTight wrapText="bothSides">
                  <wp:wrapPolygon edited="0">
                    <wp:start x="0" y="0"/>
                    <wp:lineTo x="0" y="21312"/>
                    <wp:lineTo x="21429" y="21312"/>
                    <wp:lineTo x="21429" y="0"/>
                    <wp:lineTo x="0" y="0"/>
                  </wp:wrapPolygon>
                </wp:wrapTight>
                <wp:docPr id="252" name="Tekstlodziņš 252"/>
                <wp:cNvGraphicFramePr/>
                <a:graphic xmlns:a="http://schemas.openxmlformats.org/drawingml/2006/main">
                  <a:graphicData uri="http://schemas.microsoft.com/office/word/2010/wordprocessingShape">
                    <wps:wsp>
                      <wps:cNvSpPr txBox="1"/>
                      <wps:spPr>
                        <a:xfrm>
                          <a:off x="0" y="0"/>
                          <a:ext cx="1920240" cy="2046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137DAF">
                            <w:pPr>
                              <w:spacing w:after="0" w:line="240" w:lineRule="auto"/>
                              <w:jc w:val="center"/>
                            </w:pPr>
                            <w:r>
                              <w:rPr>
                                <w:noProof/>
                                <w:lang w:eastAsia="lv-LV"/>
                              </w:rPr>
                              <w:drawing>
                                <wp:inline distT="0" distB="0" distL="0" distR="0" wp14:anchorId="5482DCEE" wp14:editId="3B626B6E">
                                  <wp:extent cx="359665" cy="359665"/>
                                  <wp:effectExtent l="0" t="0" r="2540" b="2540"/>
                                  <wp:docPr id="303" name="Attēls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71.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Default="00A2773C" w:rsidP="00137DAF">
                            <w:pPr>
                              <w:pStyle w:val="Diagrammasvirsraksts"/>
                              <w:spacing w:before="0" w:after="0" w:line="240" w:lineRule="auto"/>
                              <w:jc w:val="center"/>
                            </w:pPr>
                            <w:r>
                              <w:t>Konstatēto bojājumu norādīšana vizuālās apskates aktos ļauj saprast, vai tie jau nav tādi bojājumi, kuri ir jānovērš nekavējoties, lai novērstu apdraudējumu, kā arī plānotu darbus un iegūtu finansējumu to veikšanai.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52" o:spid="_x0000_s1080" type="#_x0000_t202" style="position:absolute;left:0;text-align:left;margin-left:323.2pt;margin-top:55.3pt;width:151.2pt;height:161.15pt;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" fillcolor="white [3201]" stroked="f" strokeweight=".5pt">
                <v:textbox>
                  <w:txbxContent>
                    <w:p w:rsidR="00A2773C" w:rsidRDefault="00A2773C" w:rsidP="00137DAF">
                      <w:pPr>
                        <w:spacing w:after="0" w:line="240" w:lineRule="auto"/>
                        <w:jc w:val="center"/>
                      </w:pPr>
                      <w:r>
                        <w:rPr>
                          <w:noProof/>
                          <w:lang w:eastAsia="lv-LV"/>
                        </w:rPr>
                        <w:drawing>
                          <wp:inline distT="0" distB="0" distL="0" distR="0" wp14:anchorId="5482DCEE" wp14:editId="3B626B6E">
                            <wp:extent cx="359665" cy="359665"/>
                            <wp:effectExtent l="0" t="0" r="2540" b="2540"/>
                            <wp:docPr id="303" name="Attēls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71.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Default="00A2773C" w:rsidP="00137DAF">
                      <w:pPr>
                        <w:pStyle w:val="Diagrammasvirsraksts"/>
                        <w:spacing w:before="0" w:after="0" w:line="240" w:lineRule="auto"/>
                        <w:jc w:val="center"/>
                      </w:pPr>
                      <w:r>
                        <w:t>Konstatēto bojājumu norādīšana vizuālās apskates aktos ļauj saprast, vai tie jau nav tādi bojājumi, kuri ir jānovērš nekavējoties, lai novērstu apdraudējumu, kā arī plānotu darbus un iegūtu finansējumu to veikšanai.</w:t>
                      </w:r>
                    </w:p>
                  </w:txbxContent>
                </v:textbox>
                <w10:wrap type="tight"/>
              </v:shape>
            </w:pict>
          </mc:Fallback>
        </mc:AlternateContent>
      </w:r>
      <w:r w:rsidR="004E0ED0" w:rsidRPr="00224DB2">
        <w:rPr>
          <w:rFonts w:ascii="Times New Roman" w:hAnsi="Times New Roman" w:cs="Times New Roman"/>
          <w:color w:val="333333" w:themeColor="text2" w:themeShade="80"/>
        </w:rPr>
        <w:t xml:space="preserve">tikai divu pašvaldību  kapitālsabiedrības – Daugavpils pilsētas pašvaldības SIA “Daugavpils dzīvokļu un komunālās saimniecības uzņēmums” un Olaines novada pašvaldības SIA “Zeiferti” </w:t>
      </w:r>
      <w:r w:rsidR="004E0ED0">
        <w:rPr>
          <w:rFonts w:ascii="Times New Roman" w:hAnsi="Times New Roman" w:cs="Times New Roman"/>
          <w:color w:val="333333" w:themeColor="text2" w:themeShade="80"/>
        </w:rPr>
        <w:t xml:space="preserve">– </w:t>
      </w:r>
      <w:r w:rsidR="004E0ED0" w:rsidRPr="00366527">
        <w:rPr>
          <w:rFonts w:ascii="Times New Roman" w:hAnsi="Times New Roman" w:cs="Times New Roman"/>
          <w:color w:val="333333" w:themeColor="text2" w:themeShade="80"/>
        </w:rPr>
        <w:t>reizi mēnesī ir veikušas izlasē iekļauto daudzdzīvokļu dzīvojamo māju inženierkomunikāciju vizuālo pārbaudi</w:t>
      </w:r>
      <w:r w:rsidR="004E0ED0" w:rsidRPr="00224DB2">
        <w:rPr>
          <w:rStyle w:val="Beiguvresatsauce"/>
          <w:rFonts w:ascii="Times New Roman" w:hAnsi="Times New Roman" w:cs="Times New Roman"/>
          <w:color w:val="333333" w:themeColor="text2" w:themeShade="80"/>
        </w:rPr>
        <w:endnoteReference w:id="159"/>
      </w:r>
      <w:r w:rsidR="004E0ED0" w:rsidRPr="00366527">
        <w:rPr>
          <w:rFonts w:ascii="Times New Roman" w:hAnsi="Times New Roman" w:cs="Times New Roman"/>
          <w:color w:val="333333" w:themeColor="text2" w:themeShade="80"/>
        </w:rPr>
        <w:t>;</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sidRPr="00224DB2">
        <w:rPr>
          <w:rFonts w:ascii="Times New Roman" w:hAnsi="Times New Roman" w:cs="Times New Roman"/>
          <w:color w:val="333333" w:themeColor="text2" w:themeShade="80"/>
        </w:rPr>
        <w:t>Gulbenes novada pašvaldības SIA “Gulbenes nami” vizuālās apskates aktos norāda vērtējumu – apmierinoši, daļēji apmierinoši vai neapmierinoši, nenorādot bojājumus, kas konstatēti, piemēram, daudzdzīvokļu dzīvojamās mājas O. Kalpaka ielā</w:t>
      </w:r>
      <w:r>
        <w:rPr>
          <w:rFonts w:ascii="Times New Roman" w:hAnsi="Times New Roman" w:cs="Times New Roman"/>
          <w:color w:val="333333" w:themeColor="text2" w:themeShade="80"/>
        </w:rPr>
        <w:t> </w:t>
      </w:r>
      <w:r w:rsidRPr="00224DB2">
        <w:rPr>
          <w:rFonts w:ascii="Times New Roman" w:hAnsi="Times New Roman" w:cs="Times New Roman"/>
          <w:color w:val="333333" w:themeColor="text2" w:themeShade="80"/>
        </w:rPr>
        <w:t xml:space="preserve"> 88, Gulbenē apsekošanas aktā</w:t>
      </w:r>
      <w:r w:rsidRPr="00224DB2">
        <w:rPr>
          <w:rStyle w:val="Beiguvresatsauce"/>
          <w:rFonts w:ascii="Times New Roman" w:hAnsi="Times New Roman" w:cs="Times New Roman"/>
          <w:color w:val="333333" w:themeColor="text2" w:themeShade="80"/>
        </w:rPr>
        <w:endnoteReference w:id="160"/>
      </w:r>
      <w:r w:rsidRPr="00224DB2">
        <w:rPr>
          <w:rFonts w:ascii="Times New Roman" w:hAnsi="Times New Roman" w:cs="Times New Roman"/>
          <w:color w:val="333333" w:themeColor="text2" w:themeShade="80"/>
        </w:rPr>
        <w:t xml:space="preserve"> </w:t>
      </w:r>
      <w:r w:rsidRPr="00366527">
        <w:rPr>
          <w:rFonts w:ascii="Times New Roman" w:eastAsia="Times New Roman" w:hAnsi="Times New Roman" w:cs="Times New Roman"/>
          <w:color w:val="3D87C7"/>
        </w:rPr>
        <w:t>(</w:t>
      </w:r>
      <w:r w:rsidRPr="00224DB2">
        <w:rPr>
          <w:rFonts w:ascii="Times New Roman" w:eastAsia="Times New Roman" w:hAnsi="Times New Roman" w:cs="Times New Roman"/>
          <w:color w:val="3D87C7"/>
        </w:rPr>
        <w:t>malkas apkure novērtēta daļēji neapmierinoši, norādot, ka dūmvadi ir neapmierinošā stāvoklī, bet kas konkrēti bojāts – nav norādīts</w:t>
      </w:r>
      <w:r>
        <w:rPr>
          <w:rFonts w:ascii="Times New Roman" w:eastAsia="Times New Roman" w:hAnsi="Times New Roman" w:cs="Times New Roman"/>
          <w:color w:val="3D87C7"/>
        </w:rPr>
        <w:t>)</w:t>
      </w:r>
      <w:r w:rsidRPr="00224DB2">
        <w:rPr>
          <w:rFonts w:ascii="Times New Roman" w:eastAsia="Times New Roman" w:hAnsi="Times New Roman" w:cs="Times New Roman"/>
          <w:color w:val="3D87C7"/>
        </w:rPr>
        <w:t>.</w:t>
      </w:r>
      <w:r w:rsidRPr="00224DB2">
        <w:rPr>
          <w:rFonts w:ascii="Times New Roman" w:hAnsi="Times New Roman" w:cs="Times New Roman"/>
        </w:rPr>
        <w:t xml:space="preserve"> </w:t>
      </w:r>
      <w:r w:rsidRPr="00224DB2">
        <w:rPr>
          <w:rFonts w:ascii="Times New Roman" w:hAnsi="Times New Roman" w:cs="Times New Roman"/>
          <w:color w:val="333333" w:themeColor="text2" w:themeShade="80"/>
        </w:rPr>
        <w:t xml:space="preserve">Kapitālsabiedrība arī šajā vizuālās apskates aktā </w:t>
      </w:r>
      <w:r w:rsidRPr="00224DB2">
        <w:rPr>
          <w:rFonts w:ascii="Times New Roman" w:eastAsia="Times New Roman" w:hAnsi="Times New Roman" w:cs="Times New Roman"/>
          <w:color w:val="3D87C7"/>
        </w:rPr>
        <w:t>nav norādījusi pārsegumu, logu un pagraba telpu novērtējumu</w:t>
      </w:r>
      <w:r w:rsidRPr="00224DB2">
        <w:rPr>
          <w:rFonts w:ascii="Times New Roman" w:hAnsi="Times New Roman" w:cs="Times New Roman"/>
        </w:rPr>
        <w:t>;</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eastAsia="Times New Roman" w:hAnsi="Times New Roman" w:cs="Times New Roman"/>
          <w:color w:val="3D87C7"/>
        </w:rPr>
      </w:pPr>
      <w:r w:rsidRPr="00224DB2">
        <w:rPr>
          <w:color w:val="333333" w:themeColor="text2" w:themeShade="80"/>
        </w:rPr>
        <w:t xml:space="preserve">Daugavpils pilsētas pašvaldības </w:t>
      </w:r>
      <w:r w:rsidRPr="00224DB2">
        <w:rPr>
          <w:rFonts w:ascii="Times New Roman" w:hAnsi="Times New Roman" w:cs="Times New Roman"/>
          <w:color w:val="333333" w:themeColor="text2" w:themeShade="80"/>
        </w:rPr>
        <w:t>SIA “Daugavpils dzīvokļu un komunālās saimniecības uzņēmums” pārvaldītajām izlasē iekļautajām daudzdzīvokļu dzīvojamām mājām vizuālās apsekošanas aktos nav norādīts visu apsekoto mājas elementu tehniskais stāvoklis, piemēram, dzīvojamai mājai Dzelzceļu ielā 5, Daugavpilī</w:t>
      </w:r>
      <w:r>
        <w:rPr>
          <w:rFonts w:ascii="Times New Roman" w:hAnsi="Times New Roman" w:cs="Times New Roman"/>
          <w:color w:val="333333" w:themeColor="text2" w:themeShade="80"/>
        </w:rPr>
        <w:t>,</w:t>
      </w:r>
      <w:r w:rsidRPr="00224DB2">
        <w:rPr>
          <w:rFonts w:ascii="Times New Roman" w:hAnsi="Times New Roman" w:cs="Times New Roman"/>
          <w:color w:val="333333" w:themeColor="text2" w:themeShade="80"/>
        </w:rPr>
        <w:t xml:space="preserve"> </w:t>
      </w:r>
      <w:r w:rsidRPr="00224DB2">
        <w:rPr>
          <w:rFonts w:ascii="Times New Roman" w:eastAsia="Times New Roman" w:hAnsi="Times New Roman" w:cs="Times New Roman"/>
          <w:color w:val="3D87C7"/>
        </w:rPr>
        <w:t>nav norādīta informācija par ventilācijas izvadu un dūmvadu tehnisko stāvokli;</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eastAsia="Times New Roman" w:hAnsi="Times New Roman" w:cs="Times New Roman"/>
          <w:color w:val="3D87C7"/>
        </w:rPr>
      </w:pPr>
      <w:r w:rsidRPr="00224DB2">
        <w:rPr>
          <w:rFonts w:ascii="Times New Roman" w:hAnsi="Times New Roman" w:cs="Times New Roman"/>
          <w:color w:val="333333" w:themeColor="text2" w:themeShade="80"/>
        </w:rPr>
        <w:lastRenderedPageBreak/>
        <w:t xml:space="preserve">Olaines novada pašvaldības kapitālsabiedrības AS “Olaines ūdens un siltums” un SIA “Zeiferti” pārvaldībā esošajām izlasē iekļautajām daudzdzīvokļu dzīvojamām mājām vizuālās apsekošanas aktos nav norādīts visu apsekoto mājas elementu tehniskais stāvoklis vai norādīts vispārīgs novērtējums – </w:t>
      </w:r>
      <w:r w:rsidRPr="008F69B8">
        <w:rPr>
          <w:rFonts w:ascii="Times New Roman" w:hAnsi="Times New Roman" w:cs="Times New Roman"/>
        </w:rPr>
        <w:t>“</w:t>
      </w:r>
      <w:r w:rsidRPr="008F69B8">
        <w:rPr>
          <w:rFonts w:ascii="Times New Roman" w:eastAsia="Times New Roman" w:hAnsi="Times New Roman" w:cs="Times New Roman"/>
          <w:color w:val="3D87C7"/>
        </w:rPr>
        <w:t>derīgs ekspluatācijai, nepieciešams neliels remonts, nepieciešams būtisks remonts un nepieciešams nomainīt</w:t>
      </w:r>
      <w:r w:rsidRPr="008F69B8">
        <w:rPr>
          <w:rFonts w:ascii="Times New Roman" w:hAnsi="Times New Roman" w:cs="Times New Roman"/>
        </w:rPr>
        <w:t>”,</w:t>
      </w:r>
      <w:r w:rsidRPr="00224DB2">
        <w:rPr>
          <w:rFonts w:ascii="Times New Roman" w:hAnsi="Times New Roman" w:cs="Times New Roman"/>
        </w:rPr>
        <w:t xml:space="preserve"> </w:t>
      </w:r>
      <w:r w:rsidRPr="00224DB2">
        <w:rPr>
          <w:rFonts w:ascii="Times New Roman" w:hAnsi="Times New Roman" w:cs="Times New Roman"/>
          <w:color w:val="333333" w:themeColor="text2" w:themeShade="80"/>
        </w:rPr>
        <w:t>kas nesniedz informāciju par apsekoto elementu tehnisko stāvokli. Piemēram, 2017. gada dzīvojamās</w:t>
      </w:r>
      <w:r>
        <w:rPr>
          <w:rFonts w:ascii="Times New Roman" w:hAnsi="Times New Roman" w:cs="Times New Roman"/>
          <w:color w:val="333333" w:themeColor="text2" w:themeShade="80"/>
        </w:rPr>
        <w:t xml:space="preserve"> mājas Zemgales ielā 10, Olainē, </w:t>
      </w:r>
      <w:r w:rsidRPr="00224DB2">
        <w:rPr>
          <w:rFonts w:ascii="Times New Roman" w:hAnsi="Times New Roman" w:cs="Times New Roman"/>
          <w:color w:val="333333" w:themeColor="text2" w:themeShade="80"/>
        </w:rPr>
        <w:t>pārbaudes aktā</w:t>
      </w:r>
      <w:r w:rsidRPr="00224DB2">
        <w:rPr>
          <w:rStyle w:val="Beiguvresatsauce"/>
          <w:rFonts w:ascii="Times New Roman" w:hAnsi="Times New Roman" w:cs="Times New Roman"/>
          <w:color w:val="333333" w:themeColor="text2" w:themeShade="80"/>
        </w:rPr>
        <w:endnoteReference w:id="161"/>
      </w:r>
      <w:r w:rsidRPr="00224DB2">
        <w:rPr>
          <w:rFonts w:ascii="Times New Roman" w:hAnsi="Times New Roman" w:cs="Times New Roman"/>
          <w:color w:val="333333" w:themeColor="text2" w:themeShade="80"/>
        </w:rPr>
        <w:t xml:space="preserve"> norādīts, ka</w:t>
      </w:r>
      <w:r w:rsidRPr="00224DB2">
        <w:rPr>
          <w:rFonts w:ascii="Times New Roman" w:hAnsi="Times New Roman" w:cs="Times New Roman"/>
        </w:rPr>
        <w:t xml:space="preserve"> </w:t>
      </w:r>
      <w:r w:rsidRPr="00224DB2">
        <w:rPr>
          <w:rFonts w:ascii="Times New Roman" w:eastAsia="Times New Roman" w:hAnsi="Times New Roman" w:cs="Times New Roman"/>
          <w:color w:val="333333" w:themeColor="text2" w:themeShade="80"/>
        </w:rPr>
        <w:t xml:space="preserve">vairākiem elementiem </w:t>
      </w:r>
      <w:r w:rsidRPr="00224DB2">
        <w:rPr>
          <w:rFonts w:ascii="Times New Roman" w:eastAsia="Times New Roman" w:hAnsi="Times New Roman" w:cs="Times New Roman"/>
          <w:color w:val="3D87C7"/>
        </w:rPr>
        <w:t xml:space="preserve">(cokols, aukstā ūdens apgādes sistēma, kanalizācija sistēma) </w:t>
      </w:r>
      <w:r w:rsidRPr="00224DB2">
        <w:rPr>
          <w:rFonts w:ascii="Times New Roman" w:eastAsia="Times New Roman" w:hAnsi="Times New Roman" w:cs="Times New Roman"/>
          <w:color w:val="333333" w:themeColor="text2" w:themeShade="80"/>
        </w:rPr>
        <w:t xml:space="preserve">nepieciešams būtisks remonts, bet kādi bojājumi ir konstatēti – nav norādīts, savukārt citiem elementiem </w:t>
      </w:r>
      <w:r w:rsidRPr="00224DB2">
        <w:rPr>
          <w:rFonts w:ascii="Times New Roman" w:eastAsia="Times New Roman" w:hAnsi="Times New Roman" w:cs="Times New Roman"/>
          <w:color w:val="3D87C7"/>
        </w:rPr>
        <w:t xml:space="preserve">(jumts un jumta pārkare, pārsegums, koplietošanas telpu durvis, skursteņi un dūmvadi, kanalizācijas sistēma) </w:t>
      </w:r>
      <w:r w:rsidRPr="00224DB2">
        <w:rPr>
          <w:rFonts w:ascii="Times New Roman" w:eastAsia="Times New Roman" w:hAnsi="Times New Roman" w:cs="Times New Roman"/>
          <w:color w:val="333333" w:themeColor="text2" w:themeShade="80"/>
        </w:rPr>
        <w:t>vērtējums vispār nav sniegts, lai gan šo elementu sliktais stāvoklis ir bijis konstatēts</w:t>
      </w:r>
      <w:r w:rsidRPr="00224DB2">
        <w:rPr>
          <w:rFonts w:ascii="Times New Roman" w:eastAsia="Times New Roman" w:hAnsi="Times New Roman" w:cs="Times New Roman"/>
          <w:color w:val="333333" w:themeColor="text2" w:themeShade="80"/>
          <w:vertAlign w:val="superscript"/>
        </w:rPr>
        <w:endnoteReference w:id="162"/>
      </w:r>
      <w:r w:rsidRPr="00224DB2">
        <w:rPr>
          <w:rFonts w:ascii="Times New Roman" w:eastAsia="Times New Roman" w:hAnsi="Times New Roman" w:cs="Times New Roman"/>
          <w:color w:val="333333" w:themeColor="text2" w:themeShade="80"/>
          <w:vertAlign w:val="superscript"/>
        </w:rPr>
        <w:t xml:space="preserve"> </w:t>
      </w:r>
      <w:r w:rsidRPr="00224DB2">
        <w:rPr>
          <w:rFonts w:ascii="Times New Roman" w:eastAsia="Times New Roman" w:hAnsi="Times New Roman" w:cs="Times New Roman"/>
          <w:color w:val="333333" w:themeColor="text2" w:themeShade="80"/>
        </w:rPr>
        <w:t>jau 2012. gadā;</w:t>
      </w:r>
    </w:p>
    <w:p w:rsidR="004E0ED0" w:rsidRPr="00224DB2" w:rsidRDefault="004E0ED0" w:rsidP="00E97F0C">
      <w:pPr>
        <w:pStyle w:val="Sarakstarindkopa"/>
        <w:numPr>
          <w:ilvl w:val="1"/>
          <w:numId w:val="6"/>
        </w:numPr>
        <w:tabs>
          <w:tab w:val="left" w:pos="0"/>
        </w:tabs>
        <w:spacing w:before="120" w:after="120" w:line="240" w:lineRule="auto"/>
        <w:ind w:left="993" w:hanging="567"/>
        <w:contextualSpacing w:val="0"/>
        <w:rPr>
          <w:rFonts w:ascii="Times New Roman" w:eastAsia="Times New Roman" w:hAnsi="Times New Roman" w:cs="Times New Roman"/>
          <w:color w:val="3D87C7"/>
        </w:rPr>
      </w:pPr>
      <w:r w:rsidRPr="00224DB2">
        <w:rPr>
          <w:rFonts w:ascii="Times New Roman" w:hAnsi="Times New Roman" w:cs="Times New Roman"/>
          <w:color w:val="333333" w:themeColor="text2" w:themeShade="80"/>
        </w:rPr>
        <w:t xml:space="preserve">Saldus novada pašvaldības SIA “Saldus namu pārvalde” pārvaldībā esošajām izlasē iekļautajām četrām daudzdzīvokļu dzīvojamām mājām vizuālā apskate ir veikta, </w:t>
      </w:r>
      <w:r w:rsidRPr="00224DB2">
        <w:rPr>
          <w:rFonts w:ascii="Times New Roman" w:eastAsia="Times New Roman" w:hAnsi="Times New Roman" w:cs="Times New Roman"/>
          <w:color w:val="3D87C7"/>
        </w:rPr>
        <w:t>nenorādot visu apsekoto mājas elementu tehnisko stāvokli vai arī norādot, ka ir nepieciešams durvju, pagraba griestu, skursteņu un dūmvadu remonts, bet kādi bojājumi konstatēti – nav norādīts;</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eastAsia="Times New Roman" w:hAnsi="Times New Roman" w:cs="Times New Roman"/>
          <w:color w:val="3D87C7"/>
        </w:rPr>
      </w:pPr>
      <w:r w:rsidRPr="00224DB2">
        <w:rPr>
          <w:rFonts w:ascii="Times New Roman" w:hAnsi="Times New Roman" w:cs="Times New Roman"/>
          <w:color w:val="333333" w:themeColor="text2" w:themeShade="80"/>
        </w:rPr>
        <w:t>Ventspils novada pašvaldības SIA “VNK serviss” pārvaldīšanā esošo četru izlasē iekļauto daudzdzīvokļu dzīvojamo māju</w:t>
      </w:r>
      <w:r w:rsidRPr="00224DB2">
        <w:rPr>
          <w:rStyle w:val="Beiguvresatsauce"/>
          <w:rFonts w:ascii="Times New Roman" w:hAnsi="Times New Roman" w:cs="Times New Roman"/>
          <w:color w:val="333333" w:themeColor="text2" w:themeShade="80"/>
        </w:rPr>
        <w:endnoteReference w:id="163"/>
      </w:r>
      <w:r w:rsidRPr="00224DB2">
        <w:rPr>
          <w:rFonts w:ascii="Times New Roman" w:hAnsi="Times New Roman" w:cs="Times New Roman"/>
          <w:color w:val="333333" w:themeColor="text2" w:themeShade="80"/>
        </w:rPr>
        <w:t xml:space="preserve"> vizuālās apskates akti ir nepilnīgi, piemēram, dzīvojamās mājas “Zūras 5”, Vārves pagastā, Ventspils novadā</w:t>
      </w:r>
      <w:r>
        <w:rPr>
          <w:rFonts w:ascii="Times New Roman" w:hAnsi="Times New Roman" w:cs="Times New Roman"/>
          <w:color w:val="333333" w:themeColor="text2" w:themeShade="80"/>
        </w:rPr>
        <w:t>,</w:t>
      </w:r>
      <w:r w:rsidRPr="00224DB2">
        <w:rPr>
          <w:rFonts w:ascii="Times New Roman" w:hAnsi="Times New Roman" w:cs="Times New Roman"/>
          <w:color w:val="333333" w:themeColor="text2" w:themeShade="80"/>
        </w:rPr>
        <w:t xml:space="preserve"> vizuālās apskates aktā </w:t>
      </w:r>
      <w:r w:rsidRPr="00224DB2">
        <w:rPr>
          <w:rFonts w:ascii="Times New Roman" w:eastAsia="Times New Roman" w:hAnsi="Times New Roman" w:cs="Times New Roman"/>
          <w:color w:val="3D87C7"/>
        </w:rPr>
        <w:t>nav norādīta informācija par nesošo sienu, pārsegumu, pagraba telpu, dzīvojamās mājas un tai piederīgo ēku iekštelpu grīdu, griestu un sienu virsmu vizuālo pārbaudi.</w:t>
      </w:r>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 xml:space="preserve">Arī tehniskā apsekošana pašvaldību pārvaldībā esošajām daudzdzīvokļu dzīvojamām mājām netiek veikta, iestājoties dzīvojamās mājas vai tās elementu vidējās kalpošanas ilguma termiņam. </w:t>
      </w:r>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Tomēr tieši tehniskās apsekošanas atzinums ir pamats obligāto izdevumu par dzīvojamās mājas atjaunošanu vai pārbūvi un maksājumu par turpmākajos periodos obligāto pārvaldīšanas darbību ietvaros veicamo dzīvojamās mājas atjaunošanu vai pārbūvi ietveršanai dzīvojamās mājas uzturēšanas darbu plānā un uzturēšanas un apsaimniekošanas darbu tāmē kārtējam gadam, lai saņemtu no dzīvokļu īpašniekiem maksājumus šo darbu veikšanai</w:t>
      </w:r>
      <w:r w:rsidRPr="00224DB2">
        <w:rPr>
          <w:rStyle w:val="Beiguvresatsauce"/>
          <w:rFonts w:ascii="Times New Roman" w:hAnsi="Times New Roman" w:cs="Times New Roman"/>
          <w:color w:val="333333" w:themeColor="text2" w:themeShade="80"/>
        </w:rPr>
        <w:endnoteReference w:id="164"/>
      </w:r>
      <w:r w:rsidRPr="00224DB2">
        <w:rPr>
          <w:rFonts w:ascii="Times New Roman" w:hAnsi="Times New Roman" w:cs="Times New Roman"/>
          <w:color w:val="333333" w:themeColor="text2" w:themeShade="80"/>
        </w:rPr>
        <w:t>. Savukārt vizuālajā apskatē konstatētie bojājumi ir pamats obligāto izdevumu par dzīvojamās mājas remontu, kā arī maksājumu par turpmākajos periodos obligāto pārvaldīšanas darbību ietvaros veicamajiem dzīvojamās mājas remonta darbiem ietveršanai dzīvojamās mājas uzturēšanas darbu plānā un uzturēšanas un apsaimniekošanas darbu tāmē kārtējam gadam.</w:t>
      </w:r>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Līdz ar to, neveicot vispār vai neveicot pilnvērtīgi vizuālo apskati un/vai tehnisko apsekošanu, netiek veikti pasā</w:t>
      </w:r>
      <w:r>
        <w:rPr>
          <w:rFonts w:ascii="Times New Roman" w:hAnsi="Times New Roman" w:cs="Times New Roman"/>
          <w:color w:val="333333" w:themeColor="text2" w:themeShade="80"/>
        </w:rPr>
        <w:t xml:space="preserve">kumi, lai dzīvojamā mājā </w:t>
      </w:r>
      <w:r w:rsidRPr="00224DB2">
        <w:rPr>
          <w:rFonts w:ascii="Times New Roman" w:hAnsi="Times New Roman" w:cs="Times New Roman"/>
          <w:color w:val="333333" w:themeColor="text2" w:themeShade="80"/>
        </w:rPr>
        <w:t>tikt</w:t>
      </w:r>
      <w:r>
        <w:rPr>
          <w:rFonts w:ascii="Times New Roman" w:hAnsi="Times New Roman" w:cs="Times New Roman"/>
          <w:color w:val="333333" w:themeColor="text2" w:themeShade="80"/>
        </w:rPr>
        <w:t>u</w:t>
      </w:r>
      <w:r w:rsidRPr="00224DB2">
        <w:rPr>
          <w:rFonts w:ascii="Times New Roman" w:hAnsi="Times New Roman" w:cs="Times New Roman"/>
          <w:color w:val="333333" w:themeColor="text2" w:themeShade="80"/>
        </w:rPr>
        <w:t xml:space="preserve"> veikta plānveida bojājumu novēršana un nokalpojušo daudzdzīvokļu dzīvojamās mājas elementu nomaiņa. Tādējādi gan pārvaldniekiem, gan dzīvokļu īpašniekiem tiek radīti papildu izdevumi:</w:t>
      </w:r>
    </w:p>
    <w:p w:rsidR="004E0ED0" w:rsidRPr="00224DB2" w:rsidRDefault="004E0ED0" w:rsidP="00CF6D7D">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 xml:space="preserve">īpašniekiem sedzot avārijas remonta izdevumus, piemēram, aukstā, karstā ūdensvada un kanalizācijas cauruļu bojājumu un plīsumu gadījumos </w:t>
      </w:r>
      <w:r w:rsidRPr="001E1F5D">
        <w:rPr>
          <w:rFonts w:ascii="Times New Roman" w:hAnsi="Times New Roman" w:cs="Times New Roman"/>
          <w:color w:val="333333" w:themeColor="text2" w:themeShade="80"/>
        </w:rPr>
        <w:t>(“žņauga” u</w:t>
      </w:r>
      <w:r w:rsidRPr="00224DB2">
        <w:rPr>
          <w:rFonts w:ascii="Times New Roman" w:hAnsi="Times New Roman" w:cs="Times New Roman"/>
          <w:color w:val="333333" w:themeColor="text2" w:themeShade="80"/>
        </w:rPr>
        <w:t xml:space="preserve">zlikšana caurulei, avārijas dienesta pakalpojumi), kas nenovērš nepieciešamību nākotnē veikt cauruļu nomaiņu, kā arī </w:t>
      </w:r>
      <w:r>
        <w:rPr>
          <w:rFonts w:ascii="Times New Roman" w:hAnsi="Times New Roman" w:cs="Times New Roman"/>
          <w:color w:val="333333" w:themeColor="text2" w:themeShade="80"/>
        </w:rPr>
        <w:t>sedzot dzīvokļa īpašumam applū</w:t>
      </w:r>
      <w:r w:rsidRPr="00224DB2">
        <w:rPr>
          <w:rFonts w:ascii="Times New Roman" w:hAnsi="Times New Roman" w:cs="Times New Roman"/>
          <w:color w:val="333333" w:themeColor="text2" w:themeShade="80"/>
        </w:rPr>
        <w:t>dināšanas rezultātā radītos zaudējumus;</w:t>
      </w:r>
    </w:p>
    <w:p w:rsidR="004E0ED0" w:rsidRPr="00224DB2" w:rsidRDefault="004E0ED0" w:rsidP="009B30AC">
      <w:pPr>
        <w:pStyle w:val="Sarakstarindkopa"/>
        <w:numPr>
          <w:ilvl w:val="1"/>
          <w:numId w:val="6"/>
        </w:numPr>
        <w:tabs>
          <w:tab w:val="left" w:pos="0"/>
        </w:tabs>
        <w:spacing w:before="120" w:after="120" w:line="240" w:lineRule="auto"/>
        <w:ind w:left="993" w:hanging="567"/>
        <w:contextualSpacing w:val="0"/>
      </w:pPr>
      <w:r w:rsidRPr="00342D1E">
        <w:rPr>
          <w:rFonts w:ascii="Times New Roman" w:hAnsi="Times New Roman" w:cs="Times New Roman"/>
          <w:color w:val="333333" w:themeColor="text2" w:themeShade="80"/>
        </w:rPr>
        <w:t>vizuālās apskates un tehniskās apsekošanas neveikšana normatīvajos aktos</w:t>
      </w:r>
      <w:r w:rsidRPr="00342D1E">
        <w:rPr>
          <w:rStyle w:val="Beiguvresatsauce"/>
          <w:rFonts w:ascii="Times New Roman" w:hAnsi="Times New Roman" w:cs="Times New Roman"/>
          <w:color w:val="333333" w:themeColor="text2" w:themeShade="80"/>
          <w:shd w:val="clear" w:color="auto" w:fill="FFFFFF"/>
        </w:rPr>
        <w:endnoteReference w:id="165"/>
      </w:r>
      <w:r w:rsidRPr="00342D1E">
        <w:rPr>
          <w:rFonts w:ascii="Times New Roman" w:hAnsi="Times New Roman" w:cs="Times New Roman"/>
          <w:color w:val="333333" w:themeColor="text2" w:themeShade="80"/>
          <w:shd w:val="clear" w:color="auto" w:fill="FFFFFF"/>
        </w:rPr>
        <w:t xml:space="preserve"> </w:t>
      </w:r>
      <w:r w:rsidRPr="00342D1E">
        <w:rPr>
          <w:rFonts w:ascii="Times New Roman" w:hAnsi="Times New Roman" w:cs="Times New Roman"/>
          <w:color w:val="333333" w:themeColor="text2" w:themeShade="80"/>
        </w:rPr>
        <w:t>paredzētajā kārtībā ir bijis pamats apdrošinātājiem</w:t>
      </w:r>
      <w:r w:rsidRPr="00224DB2">
        <w:rPr>
          <w:rFonts w:ascii="Times New Roman" w:hAnsi="Times New Roman" w:cs="Times New Roman"/>
          <w:color w:val="333333" w:themeColor="text2" w:themeShade="80"/>
        </w:rPr>
        <w:t xml:space="preserve"> pret izlasē iekļauto pašvaldību kapitālsabiedrībām celt regresa prasības, lūdzot segt zaudējumus, kas to klientiem ir radušies, piemēram, stāvvada bojājuma dēļ. Piemēram, r</w:t>
      </w:r>
      <w:r w:rsidRPr="00224DB2">
        <w:rPr>
          <w:color w:val="333333" w:themeColor="text2" w:themeShade="80"/>
        </w:rPr>
        <w:t>evidējamā laika posmā Saldus novada pašvaldības SIA “Saldus namu pārvalde” par vienu gadījumu apdrošinātājam segusi 1054 </w:t>
      </w:r>
      <w:r w:rsidRPr="00224DB2">
        <w:rPr>
          <w:i/>
          <w:color w:val="333333" w:themeColor="text2" w:themeShade="80"/>
        </w:rPr>
        <w:t>euro</w:t>
      </w:r>
      <w:r w:rsidRPr="00224DB2">
        <w:rPr>
          <w:rStyle w:val="Beiguvresatsauce"/>
        </w:rPr>
        <w:endnoteReference w:id="166"/>
      </w:r>
      <w:r w:rsidRPr="00224DB2">
        <w:t xml:space="preserve">, </w:t>
      </w:r>
      <w:r w:rsidRPr="00224DB2">
        <w:rPr>
          <w:color w:val="333333" w:themeColor="text2" w:themeShade="80"/>
        </w:rPr>
        <w:lastRenderedPageBreak/>
        <w:t>savukārt Olaines novada pašvaldības AS “Olaines ūdens un siltums” par</w:t>
      </w:r>
      <w:r w:rsidRPr="00224DB2">
        <w:t xml:space="preserve"> </w:t>
      </w:r>
      <w:r w:rsidRPr="00224DB2">
        <w:rPr>
          <w:color w:val="333333" w:themeColor="text2" w:themeShade="80"/>
        </w:rPr>
        <w:t>trim gadījumiem 6135 </w:t>
      </w:r>
      <w:r w:rsidRPr="00224DB2">
        <w:rPr>
          <w:i/>
          <w:color w:val="333333" w:themeColor="text2" w:themeShade="80"/>
        </w:rPr>
        <w:t>euro</w:t>
      </w:r>
      <w:r w:rsidRPr="00224DB2">
        <w:rPr>
          <w:rStyle w:val="Beiguvresatsauce"/>
          <w:color w:val="333333" w:themeColor="text2" w:themeShade="80"/>
        </w:rPr>
        <w:endnoteReference w:id="167"/>
      </w:r>
      <w:r w:rsidRPr="00224DB2">
        <w:rPr>
          <w:color w:val="333333" w:themeColor="text2" w:themeShade="80"/>
        </w:rPr>
        <w:t>.</w:t>
      </w:r>
    </w:p>
    <w:p w:rsidR="004E0ED0" w:rsidRPr="00224DB2" w:rsidRDefault="004E0ED0" w:rsidP="00B748F6">
      <w:pPr>
        <w:pStyle w:val="Virsraksts3"/>
        <w:jc w:val="both"/>
        <w:rPr>
          <w:rFonts w:cs="Times New Roman"/>
          <w:i/>
          <w:sz w:val="24"/>
        </w:rPr>
      </w:pPr>
      <w:bookmarkStart w:id="17" w:name="_Toc26183084"/>
      <w:r w:rsidRPr="00224DB2">
        <w:rPr>
          <w:rFonts w:cs="Times New Roman"/>
          <w:i/>
          <w:sz w:val="24"/>
        </w:rPr>
        <w:t>Vai dzīvojamās mājas uzturēšanas darbu plānā ir ietverti tādi darbi, kas nepieciešami bojājumu novēršanai, un pēc tam to izmaksas ietvertas dzīvojamās mājas uzturēšanas un apsaimniekošanas darbu tāmē kārtējam gadam, lai varētu saņemt finansējumu darbu veikšanai?</w:t>
      </w:r>
      <w:bookmarkEnd w:id="17"/>
    </w:p>
    <w:p w:rsidR="004E0ED0" w:rsidRPr="00224DB2" w:rsidRDefault="004E0ED0" w:rsidP="00E97F0C">
      <w:pPr>
        <w:pStyle w:val="Sarakstarindkopa"/>
        <w:numPr>
          <w:ilvl w:val="0"/>
          <w:numId w:val="6"/>
        </w:numPr>
        <w:tabs>
          <w:tab w:val="left" w:pos="0"/>
        </w:tabs>
        <w:spacing w:before="120" w:after="120" w:line="240" w:lineRule="auto"/>
        <w:ind w:left="425" w:hanging="425"/>
        <w:contextualSpacing w:val="0"/>
        <w:rPr>
          <w:rFonts w:ascii="Times New Roman" w:eastAsia="Times New Roman" w:hAnsi="Times New Roman" w:cs="Times New Roman"/>
          <w:color w:val="333333" w:themeColor="text2" w:themeShade="80"/>
        </w:rPr>
      </w:pPr>
      <w:r w:rsidRPr="00224DB2">
        <w:rPr>
          <w:rFonts w:ascii="Times New Roman" w:hAnsi="Times New Roman" w:cs="Times New Roman"/>
          <w:color w:val="333333" w:themeColor="text2" w:themeShade="80"/>
        </w:rPr>
        <w:t>Revīzijā</w:t>
      </w:r>
      <w:r w:rsidRPr="00224DB2">
        <w:rPr>
          <w:rFonts w:ascii="Times New Roman" w:eastAsia="Times New Roman" w:hAnsi="Times New Roman" w:cs="Times New Roman"/>
          <w:color w:val="333333" w:themeColor="text2" w:themeShade="80"/>
        </w:rPr>
        <w:t xml:space="preserve"> konstatēts, ka 2017. gadā tikai 27, 2018. gadā 37, bet 2019. gadā 42 daudzdzīvokļu dzīvojamām mājām jeb attiecīgi mazāk </w:t>
      </w:r>
      <w:r>
        <w:rPr>
          <w:rFonts w:ascii="Times New Roman" w:eastAsia="Times New Roman" w:hAnsi="Times New Roman" w:cs="Times New Roman"/>
          <w:color w:val="333333" w:themeColor="text2" w:themeShade="80"/>
        </w:rPr>
        <w:t>ne</w:t>
      </w:r>
      <w:r w:rsidRPr="00224DB2">
        <w:rPr>
          <w:rFonts w:ascii="Times New Roman" w:eastAsia="Times New Roman" w:hAnsi="Times New Roman" w:cs="Times New Roman"/>
          <w:color w:val="333333" w:themeColor="text2" w:themeShade="80"/>
        </w:rPr>
        <w:t>kā pusei tiek sagatavots uzturēšanas darbu plāns. Turklāt 23 daudzdzīvokļu dzīvojamām mājām</w:t>
      </w:r>
      <w:r w:rsidRPr="00224DB2">
        <w:rPr>
          <w:rStyle w:val="Beiguvresatsauce"/>
          <w:rFonts w:ascii="Times New Roman" w:eastAsia="Times New Roman" w:hAnsi="Times New Roman" w:cs="Times New Roman"/>
          <w:color w:val="333333" w:themeColor="text2" w:themeShade="80"/>
        </w:rPr>
        <w:endnoteReference w:id="168"/>
      </w:r>
      <w:r w:rsidRPr="00224DB2">
        <w:rPr>
          <w:rFonts w:ascii="Times New Roman" w:eastAsia="Times New Roman" w:hAnsi="Times New Roman" w:cs="Times New Roman"/>
          <w:color w:val="333333" w:themeColor="text2" w:themeShade="80"/>
        </w:rPr>
        <w:t xml:space="preserve"> nevienu gadu nav sagatavots uzturēšanas darbu plāns (skatīt </w:t>
      </w:r>
      <w:r>
        <w:rPr>
          <w:rFonts w:ascii="Times New Roman" w:eastAsia="Times New Roman" w:hAnsi="Times New Roman" w:cs="Times New Roman"/>
          <w:color w:val="333333" w:themeColor="text2" w:themeShade="80"/>
        </w:rPr>
        <w:t>8</w:t>
      </w:r>
      <w:r w:rsidRPr="00224DB2">
        <w:rPr>
          <w:rFonts w:ascii="Times New Roman" w:eastAsia="Times New Roman" w:hAnsi="Times New Roman" w:cs="Times New Roman"/>
          <w:color w:val="333333" w:themeColor="text2" w:themeShade="80"/>
        </w:rPr>
        <w:t>. tabulu).</w:t>
      </w:r>
    </w:p>
    <w:p w:rsidR="004E0ED0" w:rsidRPr="00224DB2" w:rsidRDefault="004E0ED0" w:rsidP="00E534D6">
      <w:pPr>
        <w:pStyle w:val="Bezatstarpm"/>
        <w:spacing w:before="120" w:after="120"/>
        <w:ind w:left="360"/>
        <w:jc w:val="right"/>
        <w:rPr>
          <w:sz w:val="23"/>
          <w:szCs w:val="23"/>
        </w:rPr>
      </w:pPr>
      <w:r>
        <w:rPr>
          <w:sz w:val="23"/>
          <w:szCs w:val="23"/>
        </w:rPr>
        <w:t>8</w:t>
      </w:r>
      <w:r w:rsidRPr="00224DB2">
        <w:rPr>
          <w:sz w:val="23"/>
          <w:szCs w:val="23"/>
        </w:rPr>
        <w:t>. tabula</w:t>
      </w:r>
    </w:p>
    <w:p w:rsidR="004E0ED0" w:rsidRPr="00224DB2" w:rsidRDefault="004E0ED0" w:rsidP="000344B9">
      <w:pPr>
        <w:pStyle w:val="Sarakstarindkopa"/>
        <w:numPr>
          <w:ilvl w:val="0"/>
          <w:numId w:val="0"/>
        </w:numPr>
        <w:spacing w:after="120" w:line="240" w:lineRule="auto"/>
        <w:ind w:left="360"/>
        <w:jc w:val="center"/>
        <w:rPr>
          <w:rFonts w:ascii="Times New Roman" w:hAnsi="Times New Roman" w:cs="Times New Roman"/>
          <w:b/>
          <w:bCs/>
          <w:color w:val="3D87C7"/>
          <w:sz w:val="24"/>
          <w:szCs w:val="24"/>
        </w:rPr>
      </w:pPr>
      <w:r w:rsidRPr="00224DB2">
        <w:rPr>
          <w:rFonts w:ascii="Times New Roman" w:hAnsi="Times New Roman" w:cs="Times New Roman"/>
          <w:b/>
          <w:bCs/>
          <w:color w:val="3D87C7"/>
          <w:sz w:val="24"/>
          <w:szCs w:val="24"/>
        </w:rPr>
        <w:t>Cik dzīvojamām mājām ir uzturēšanas darbu plāni katram gadam?</w:t>
      </w:r>
    </w:p>
    <w:tbl>
      <w:tblPr>
        <w:tblStyle w:val="Gaisnojumsizclums13"/>
        <w:tblW w:w="0" w:type="auto"/>
        <w:tblLook w:val="04A0" w:firstRow="1" w:lastRow="0" w:firstColumn="1" w:lastColumn="0" w:noHBand="0" w:noVBand="1"/>
      </w:tblPr>
      <w:tblGrid>
        <w:gridCol w:w="1526"/>
        <w:gridCol w:w="1993"/>
        <w:gridCol w:w="1884"/>
        <w:gridCol w:w="1884"/>
        <w:gridCol w:w="2177"/>
      </w:tblGrid>
      <w:tr w:rsidR="004E0ED0" w:rsidRPr="00224DB2" w:rsidTr="003130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4E0ED0" w:rsidRPr="00224DB2" w:rsidRDefault="004E0ED0" w:rsidP="009B30AC">
            <w:pPr>
              <w:pStyle w:val="Bezatstarpm"/>
              <w:jc w:val="center"/>
              <w:rPr>
                <w:color w:val="3D87C7"/>
                <w:sz w:val="20"/>
                <w:szCs w:val="20"/>
              </w:rPr>
            </w:pPr>
            <w:r w:rsidRPr="00224DB2">
              <w:rPr>
                <w:color w:val="3D87C7"/>
                <w:sz w:val="20"/>
                <w:szCs w:val="20"/>
              </w:rPr>
              <w:t>Gads, kuram tiek piemērota maksa</w:t>
            </w:r>
          </w:p>
        </w:tc>
        <w:tc>
          <w:tcPr>
            <w:tcW w:w="1993" w:type="dxa"/>
            <w:vAlign w:val="center"/>
          </w:tcPr>
          <w:p w:rsidR="004E0ED0" w:rsidRPr="00224DB2" w:rsidRDefault="004E0ED0" w:rsidP="009B30AC">
            <w:pPr>
              <w:pStyle w:val="Bezatstarpm"/>
              <w:jc w:val="center"/>
              <w:cnfStyle w:val="100000000000" w:firstRow="1" w:lastRow="0" w:firstColumn="0" w:lastColumn="0" w:oddVBand="0" w:evenVBand="0" w:oddHBand="0" w:evenHBand="0" w:firstRowFirstColumn="0" w:firstRowLastColumn="0" w:lastRowFirstColumn="0" w:lastRowLastColumn="0"/>
              <w:rPr>
                <w:color w:val="3D87C7"/>
                <w:sz w:val="20"/>
                <w:szCs w:val="20"/>
              </w:rPr>
            </w:pPr>
            <w:r w:rsidRPr="00224DB2">
              <w:rPr>
                <w:color w:val="3D87C7"/>
                <w:sz w:val="20"/>
                <w:szCs w:val="20"/>
              </w:rPr>
              <w:t>Daudzdzīvokļu dzīvojamo māju skaits, kur maksa ir noteikta, sagatavojot dzīvojamās mājas uzturēšanas un apsaimniekošanas darbu tāmi</w:t>
            </w:r>
          </w:p>
        </w:tc>
        <w:tc>
          <w:tcPr>
            <w:tcW w:w="1884" w:type="dxa"/>
            <w:vAlign w:val="center"/>
          </w:tcPr>
          <w:p w:rsidR="004E0ED0" w:rsidRPr="00224DB2" w:rsidRDefault="004E0ED0" w:rsidP="009B30AC">
            <w:pPr>
              <w:pStyle w:val="Bezatstarpm"/>
              <w:jc w:val="center"/>
              <w:cnfStyle w:val="100000000000" w:firstRow="1" w:lastRow="0" w:firstColumn="0" w:lastColumn="0" w:oddVBand="0" w:evenVBand="0" w:oddHBand="0" w:evenHBand="0" w:firstRowFirstColumn="0" w:firstRowLastColumn="0" w:lastRowFirstColumn="0" w:lastRowLastColumn="0"/>
              <w:rPr>
                <w:color w:val="3D87C7"/>
                <w:sz w:val="20"/>
                <w:szCs w:val="20"/>
              </w:rPr>
            </w:pPr>
            <w:r w:rsidRPr="00224DB2">
              <w:rPr>
                <w:color w:val="3D87C7"/>
                <w:sz w:val="20"/>
                <w:szCs w:val="20"/>
              </w:rPr>
              <w:t>Daudzdzīvokļu dzīvojamo māju skaits, kur uzturēšanas darbu plāns tiek sagatavots</w:t>
            </w:r>
          </w:p>
        </w:tc>
        <w:tc>
          <w:tcPr>
            <w:tcW w:w="1884" w:type="dxa"/>
            <w:vAlign w:val="center"/>
          </w:tcPr>
          <w:p w:rsidR="004E0ED0" w:rsidRPr="00224DB2" w:rsidRDefault="004E0ED0" w:rsidP="009B30AC">
            <w:pPr>
              <w:pStyle w:val="Bezatstarpm"/>
              <w:jc w:val="center"/>
              <w:cnfStyle w:val="100000000000" w:firstRow="1" w:lastRow="0" w:firstColumn="0" w:lastColumn="0" w:oddVBand="0" w:evenVBand="0" w:oddHBand="0" w:evenHBand="0" w:firstRowFirstColumn="0" w:firstRowLastColumn="0" w:lastRowFirstColumn="0" w:lastRowLastColumn="0"/>
              <w:rPr>
                <w:color w:val="3D87C7"/>
                <w:sz w:val="20"/>
                <w:szCs w:val="20"/>
              </w:rPr>
            </w:pPr>
            <w:r w:rsidRPr="00224DB2">
              <w:rPr>
                <w:color w:val="3D87C7"/>
                <w:sz w:val="20"/>
                <w:szCs w:val="20"/>
              </w:rPr>
              <w:t>Daudzdzīvokļu dzīvojamo māju skaits, kur plāns netiek sagatavots</w:t>
            </w:r>
          </w:p>
        </w:tc>
        <w:tc>
          <w:tcPr>
            <w:tcW w:w="2177" w:type="dxa"/>
            <w:vAlign w:val="center"/>
          </w:tcPr>
          <w:p w:rsidR="004E0ED0" w:rsidRPr="00224DB2" w:rsidRDefault="004E0ED0" w:rsidP="009B30AC">
            <w:pPr>
              <w:pStyle w:val="Bezatstarpm"/>
              <w:jc w:val="center"/>
              <w:cnfStyle w:val="100000000000" w:firstRow="1" w:lastRow="0" w:firstColumn="0" w:lastColumn="0" w:oddVBand="0" w:evenVBand="0" w:oddHBand="0" w:evenHBand="0" w:firstRowFirstColumn="0" w:firstRowLastColumn="0" w:lastRowFirstColumn="0" w:lastRowLastColumn="0"/>
              <w:rPr>
                <w:color w:val="3D87C7"/>
                <w:sz w:val="20"/>
                <w:szCs w:val="20"/>
              </w:rPr>
            </w:pPr>
            <w:r w:rsidRPr="00224DB2">
              <w:rPr>
                <w:color w:val="3D87C7"/>
                <w:sz w:val="20"/>
                <w:szCs w:val="20"/>
              </w:rPr>
              <w:t>To daudzdzīvokļu dzīvojamo māju īpatsvars, kur uzturēšanas darbu plāns netiek sagatavots katru gadu</w:t>
            </w:r>
          </w:p>
        </w:tc>
      </w:tr>
      <w:tr w:rsidR="004E0ED0" w:rsidRPr="00224DB2" w:rsidTr="00FE4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E0ED0" w:rsidRPr="00224DB2" w:rsidRDefault="004E0ED0" w:rsidP="00CC092F">
            <w:pPr>
              <w:pStyle w:val="Bezatstarpm"/>
              <w:jc w:val="center"/>
              <w:rPr>
                <w:color w:val="3D87C7"/>
                <w:sz w:val="23"/>
                <w:szCs w:val="23"/>
              </w:rPr>
            </w:pPr>
            <w:r w:rsidRPr="00224DB2">
              <w:rPr>
                <w:color w:val="3D87C7"/>
                <w:sz w:val="23"/>
                <w:szCs w:val="23"/>
              </w:rPr>
              <w:t>2017</w:t>
            </w:r>
          </w:p>
        </w:tc>
        <w:tc>
          <w:tcPr>
            <w:tcW w:w="1993" w:type="dxa"/>
          </w:tcPr>
          <w:p w:rsidR="004E0ED0" w:rsidRPr="00224DB2" w:rsidRDefault="004E0ED0" w:rsidP="00CC092F">
            <w:pPr>
              <w:pStyle w:val="Bezatstarpm"/>
              <w:jc w:val="center"/>
              <w:cnfStyle w:val="000000100000" w:firstRow="0" w:lastRow="0" w:firstColumn="0" w:lastColumn="0" w:oddVBand="0" w:evenVBand="0" w:oddHBand="1" w:evenHBand="0" w:firstRowFirstColumn="0" w:firstRowLastColumn="0" w:lastRowFirstColumn="0" w:lastRowLastColumn="0"/>
              <w:rPr>
                <w:color w:val="3D87C7"/>
                <w:sz w:val="23"/>
                <w:szCs w:val="23"/>
              </w:rPr>
            </w:pPr>
            <w:r w:rsidRPr="00224DB2">
              <w:rPr>
                <w:color w:val="3D87C7"/>
                <w:sz w:val="23"/>
                <w:szCs w:val="23"/>
              </w:rPr>
              <w:t>58</w:t>
            </w:r>
          </w:p>
        </w:tc>
        <w:tc>
          <w:tcPr>
            <w:tcW w:w="1884" w:type="dxa"/>
          </w:tcPr>
          <w:p w:rsidR="004E0ED0" w:rsidRPr="00224DB2" w:rsidRDefault="004E0ED0" w:rsidP="00CC092F">
            <w:pPr>
              <w:pStyle w:val="Bezatstarpm"/>
              <w:jc w:val="center"/>
              <w:cnfStyle w:val="000000100000" w:firstRow="0" w:lastRow="0" w:firstColumn="0" w:lastColumn="0" w:oddVBand="0" w:evenVBand="0" w:oddHBand="1" w:evenHBand="0" w:firstRowFirstColumn="0" w:firstRowLastColumn="0" w:lastRowFirstColumn="0" w:lastRowLastColumn="0"/>
              <w:rPr>
                <w:color w:val="3D87C7"/>
                <w:sz w:val="23"/>
                <w:szCs w:val="23"/>
              </w:rPr>
            </w:pPr>
            <w:r w:rsidRPr="00224DB2">
              <w:rPr>
                <w:color w:val="3D87C7"/>
                <w:sz w:val="23"/>
                <w:szCs w:val="23"/>
              </w:rPr>
              <w:t>27</w:t>
            </w:r>
          </w:p>
        </w:tc>
        <w:tc>
          <w:tcPr>
            <w:tcW w:w="1884" w:type="dxa"/>
          </w:tcPr>
          <w:p w:rsidR="004E0ED0" w:rsidRPr="00224DB2" w:rsidRDefault="004E0ED0" w:rsidP="00CC092F">
            <w:pPr>
              <w:pStyle w:val="Bezatstarpm"/>
              <w:jc w:val="center"/>
              <w:cnfStyle w:val="000000100000" w:firstRow="0" w:lastRow="0" w:firstColumn="0" w:lastColumn="0" w:oddVBand="0" w:evenVBand="0" w:oddHBand="1" w:evenHBand="0" w:firstRowFirstColumn="0" w:firstRowLastColumn="0" w:lastRowFirstColumn="0" w:lastRowLastColumn="0"/>
              <w:rPr>
                <w:color w:val="3D87C7"/>
                <w:sz w:val="23"/>
                <w:szCs w:val="23"/>
              </w:rPr>
            </w:pPr>
            <w:r w:rsidRPr="00224DB2">
              <w:rPr>
                <w:color w:val="3D87C7"/>
                <w:sz w:val="23"/>
                <w:szCs w:val="23"/>
              </w:rPr>
              <w:t>31</w:t>
            </w:r>
          </w:p>
        </w:tc>
        <w:tc>
          <w:tcPr>
            <w:tcW w:w="2177" w:type="dxa"/>
          </w:tcPr>
          <w:p w:rsidR="004E0ED0" w:rsidRPr="00224DB2" w:rsidRDefault="004E0ED0" w:rsidP="00CC092F">
            <w:pPr>
              <w:pStyle w:val="Bezatstarpm"/>
              <w:jc w:val="center"/>
              <w:cnfStyle w:val="000000100000" w:firstRow="0" w:lastRow="0" w:firstColumn="0" w:lastColumn="0" w:oddVBand="0" w:evenVBand="0" w:oddHBand="1" w:evenHBand="0" w:firstRowFirstColumn="0" w:firstRowLastColumn="0" w:lastRowFirstColumn="0" w:lastRowLastColumn="0"/>
              <w:rPr>
                <w:color w:val="3D87C7"/>
                <w:sz w:val="23"/>
                <w:szCs w:val="23"/>
              </w:rPr>
            </w:pPr>
            <w:r w:rsidRPr="00224DB2">
              <w:rPr>
                <w:color w:val="3D87C7"/>
                <w:sz w:val="23"/>
                <w:szCs w:val="23"/>
              </w:rPr>
              <w:t>53%</w:t>
            </w:r>
          </w:p>
        </w:tc>
      </w:tr>
      <w:tr w:rsidR="004E0ED0" w:rsidRPr="00224DB2" w:rsidTr="00FE4F86">
        <w:tc>
          <w:tcPr>
            <w:cnfStyle w:val="001000000000" w:firstRow="0" w:lastRow="0" w:firstColumn="1" w:lastColumn="0" w:oddVBand="0" w:evenVBand="0" w:oddHBand="0" w:evenHBand="0" w:firstRowFirstColumn="0" w:firstRowLastColumn="0" w:lastRowFirstColumn="0" w:lastRowLastColumn="0"/>
            <w:tcW w:w="1526" w:type="dxa"/>
          </w:tcPr>
          <w:p w:rsidR="004E0ED0" w:rsidRPr="00224DB2" w:rsidRDefault="004E0ED0" w:rsidP="00CC092F">
            <w:pPr>
              <w:pStyle w:val="Bezatstarpm"/>
              <w:jc w:val="center"/>
              <w:rPr>
                <w:color w:val="3D87C7"/>
                <w:sz w:val="23"/>
                <w:szCs w:val="23"/>
              </w:rPr>
            </w:pPr>
            <w:r w:rsidRPr="00224DB2">
              <w:rPr>
                <w:color w:val="3D87C7"/>
                <w:sz w:val="23"/>
                <w:szCs w:val="23"/>
              </w:rPr>
              <w:t>2018</w:t>
            </w:r>
          </w:p>
        </w:tc>
        <w:tc>
          <w:tcPr>
            <w:tcW w:w="1993" w:type="dxa"/>
          </w:tcPr>
          <w:p w:rsidR="004E0ED0" w:rsidRPr="00224DB2" w:rsidRDefault="004E0ED0" w:rsidP="00CC092F">
            <w:pPr>
              <w:pStyle w:val="Bezatstarpm"/>
              <w:jc w:val="center"/>
              <w:cnfStyle w:val="000000000000" w:firstRow="0" w:lastRow="0" w:firstColumn="0" w:lastColumn="0" w:oddVBand="0" w:evenVBand="0" w:oddHBand="0" w:evenHBand="0" w:firstRowFirstColumn="0" w:firstRowLastColumn="0" w:lastRowFirstColumn="0" w:lastRowLastColumn="0"/>
              <w:rPr>
                <w:color w:val="3D87C7"/>
                <w:sz w:val="23"/>
                <w:szCs w:val="23"/>
              </w:rPr>
            </w:pPr>
            <w:r w:rsidRPr="00224DB2">
              <w:rPr>
                <w:color w:val="3D87C7"/>
                <w:sz w:val="23"/>
                <w:szCs w:val="23"/>
              </w:rPr>
              <w:t>71</w:t>
            </w:r>
          </w:p>
        </w:tc>
        <w:tc>
          <w:tcPr>
            <w:tcW w:w="1884" w:type="dxa"/>
          </w:tcPr>
          <w:p w:rsidR="004E0ED0" w:rsidRPr="00224DB2" w:rsidRDefault="004E0ED0" w:rsidP="00CC092F">
            <w:pPr>
              <w:pStyle w:val="Bezatstarpm"/>
              <w:jc w:val="center"/>
              <w:cnfStyle w:val="000000000000" w:firstRow="0" w:lastRow="0" w:firstColumn="0" w:lastColumn="0" w:oddVBand="0" w:evenVBand="0" w:oddHBand="0" w:evenHBand="0" w:firstRowFirstColumn="0" w:firstRowLastColumn="0" w:lastRowFirstColumn="0" w:lastRowLastColumn="0"/>
              <w:rPr>
                <w:color w:val="3D87C7"/>
                <w:sz w:val="23"/>
                <w:szCs w:val="23"/>
              </w:rPr>
            </w:pPr>
            <w:r w:rsidRPr="00224DB2">
              <w:rPr>
                <w:color w:val="3D87C7"/>
                <w:sz w:val="23"/>
                <w:szCs w:val="23"/>
              </w:rPr>
              <w:t>37</w:t>
            </w:r>
          </w:p>
        </w:tc>
        <w:tc>
          <w:tcPr>
            <w:tcW w:w="1884" w:type="dxa"/>
          </w:tcPr>
          <w:p w:rsidR="004E0ED0" w:rsidRPr="00224DB2" w:rsidRDefault="004E0ED0" w:rsidP="00CC092F">
            <w:pPr>
              <w:pStyle w:val="Bezatstarpm"/>
              <w:jc w:val="center"/>
              <w:cnfStyle w:val="000000000000" w:firstRow="0" w:lastRow="0" w:firstColumn="0" w:lastColumn="0" w:oddVBand="0" w:evenVBand="0" w:oddHBand="0" w:evenHBand="0" w:firstRowFirstColumn="0" w:firstRowLastColumn="0" w:lastRowFirstColumn="0" w:lastRowLastColumn="0"/>
              <w:rPr>
                <w:color w:val="3D87C7"/>
                <w:sz w:val="23"/>
                <w:szCs w:val="23"/>
              </w:rPr>
            </w:pPr>
            <w:r w:rsidRPr="00224DB2">
              <w:rPr>
                <w:color w:val="3D87C7"/>
                <w:sz w:val="23"/>
                <w:szCs w:val="23"/>
              </w:rPr>
              <w:t>34</w:t>
            </w:r>
          </w:p>
        </w:tc>
        <w:tc>
          <w:tcPr>
            <w:tcW w:w="2177" w:type="dxa"/>
          </w:tcPr>
          <w:p w:rsidR="004E0ED0" w:rsidRPr="00224DB2" w:rsidRDefault="004E0ED0" w:rsidP="00CC092F">
            <w:pPr>
              <w:pStyle w:val="Bezatstarpm"/>
              <w:jc w:val="center"/>
              <w:cnfStyle w:val="000000000000" w:firstRow="0" w:lastRow="0" w:firstColumn="0" w:lastColumn="0" w:oddVBand="0" w:evenVBand="0" w:oddHBand="0" w:evenHBand="0" w:firstRowFirstColumn="0" w:firstRowLastColumn="0" w:lastRowFirstColumn="0" w:lastRowLastColumn="0"/>
              <w:rPr>
                <w:color w:val="3D87C7"/>
                <w:sz w:val="23"/>
                <w:szCs w:val="23"/>
              </w:rPr>
            </w:pPr>
            <w:r w:rsidRPr="00224DB2">
              <w:rPr>
                <w:color w:val="3D87C7"/>
                <w:sz w:val="23"/>
                <w:szCs w:val="23"/>
              </w:rPr>
              <w:t>48%</w:t>
            </w:r>
          </w:p>
        </w:tc>
      </w:tr>
      <w:tr w:rsidR="004E0ED0" w:rsidRPr="00224DB2" w:rsidTr="00FE4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E0ED0" w:rsidRPr="00224DB2" w:rsidRDefault="004E0ED0" w:rsidP="00CC092F">
            <w:pPr>
              <w:pStyle w:val="Bezatstarpm"/>
              <w:jc w:val="center"/>
              <w:rPr>
                <w:color w:val="3D87C7"/>
                <w:sz w:val="23"/>
                <w:szCs w:val="23"/>
              </w:rPr>
            </w:pPr>
            <w:r w:rsidRPr="00224DB2">
              <w:rPr>
                <w:color w:val="3D87C7"/>
                <w:sz w:val="23"/>
                <w:szCs w:val="23"/>
              </w:rPr>
              <w:t>2019</w:t>
            </w:r>
          </w:p>
        </w:tc>
        <w:tc>
          <w:tcPr>
            <w:tcW w:w="1993" w:type="dxa"/>
          </w:tcPr>
          <w:p w:rsidR="004E0ED0" w:rsidRPr="00224DB2" w:rsidRDefault="004E0ED0" w:rsidP="00CC092F">
            <w:pPr>
              <w:pStyle w:val="Bezatstarpm"/>
              <w:jc w:val="center"/>
              <w:cnfStyle w:val="000000100000" w:firstRow="0" w:lastRow="0" w:firstColumn="0" w:lastColumn="0" w:oddVBand="0" w:evenVBand="0" w:oddHBand="1" w:evenHBand="0" w:firstRowFirstColumn="0" w:firstRowLastColumn="0" w:lastRowFirstColumn="0" w:lastRowLastColumn="0"/>
              <w:rPr>
                <w:color w:val="3D87C7"/>
                <w:sz w:val="23"/>
                <w:szCs w:val="23"/>
              </w:rPr>
            </w:pPr>
            <w:r w:rsidRPr="00224DB2">
              <w:rPr>
                <w:color w:val="3D87C7"/>
                <w:sz w:val="23"/>
                <w:szCs w:val="23"/>
              </w:rPr>
              <w:t>69</w:t>
            </w:r>
          </w:p>
        </w:tc>
        <w:tc>
          <w:tcPr>
            <w:tcW w:w="1884" w:type="dxa"/>
          </w:tcPr>
          <w:p w:rsidR="004E0ED0" w:rsidRPr="00224DB2" w:rsidRDefault="004E0ED0" w:rsidP="00CC092F">
            <w:pPr>
              <w:pStyle w:val="Bezatstarpm"/>
              <w:jc w:val="center"/>
              <w:cnfStyle w:val="000000100000" w:firstRow="0" w:lastRow="0" w:firstColumn="0" w:lastColumn="0" w:oddVBand="0" w:evenVBand="0" w:oddHBand="1" w:evenHBand="0" w:firstRowFirstColumn="0" w:firstRowLastColumn="0" w:lastRowFirstColumn="0" w:lastRowLastColumn="0"/>
              <w:rPr>
                <w:color w:val="3D87C7"/>
                <w:sz w:val="23"/>
                <w:szCs w:val="23"/>
              </w:rPr>
            </w:pPr>
            <w:r w:rsidRPr="00224DB2">
              <w:rPr>
                <w:color w:val="3D87C7"/>
                <w:sz w:val="23"/>
                <w:szCs w:val="23"/>
              </w:rPr>
              <w:t>42</w:t>
            </w:r>
          </w:p>
        </w:tc>
        <w:tc>
          <w:tcPr>
            <w:tcW w:w="1884" w:type="dxa"/>
          </w:tcPr>
          <w:p w:rsidR="004E0ED0" w:rsidRPr="00224DB2" w:rsidRDefault="004E0ED0" w:rsidP="00CC092F">
            <w:pPr>
              <w:pStyle w:val="Bezatstarpm"/>
              <w:jc w:val="center"/>
              <w:cnfStyle w:val="000000100000" w:firstRow="0" w:lastRow="0" w:firstColumn="0" w:lastColumn="0" w:oddVBand="0" w:evenVBand="0" w:oddHBand="1" w:evenHBand="0" w:firstRowFirstColumn="0" w:firstRowLastColumn="0" w:lastRowFirstColumn="0" w:lastRowLastColumn="0"/>
              <w:rPr>
                <w:color w:val="3D87C7"/>
                <w:sz w:val="23"/>
                <w:szCs w:val="23"/>
              </w:rPr>
            </w:pPr>
            <w:r w:rsidRPr="00224DB2">
              <w:rPr>
                <w:color w:val="3D87C7"/>
                <w:sz w:val="23"/>
                <w:szCs w:val="23"/>
              </w:rPr>
              <w:t>27</w:t>
            </w:r>
          </w:p>
        </w:tc>
        <w:tc>
          <w:tcPr>
            <w:tcW w:w="2177" w:type="dxa"/>
          </w:tcPr>
          <w:p w:rsidR="004E0ED0" w:rsidRPr="00224DB2" w:rsidRDefault="004E0ED0" w:rsidP="00CC092F">
            <w:pPr>
              <w:pStyle w:val="Bezatstarpm"/>
              <w:jc w:val="center"/>
              <w:cnfStyle w:val="000000100000" w:firstRow="0" w:lastRow="0" w:firstColumn="0" w:lastColumn="0" w:oddVBand="0" w:evenVBand="0" w:oddHBand="1" w:evenHBand="0" w:firstRowFirstColumn="0" w:firstRowLastColumn="0" w:lastRowFirstColumn="0" w:lastRowLastColumn="0"/>
              <w:rPr>
                <w:color w:val="3D87C7"/>
                <w:sz w:val="23"/>
                <w:szCs w:val="23"/>
              </w:rPr>
            </w:pPr>
            <w:r w:rsidRPr="00224DB2">
              <w:rPr>
                <w:color w:val="3D87C7"/>
                <w:sz w:val="23"/>
                <w:szCs w:val="23"/>
              </w:rPr>
              <w:t>39%</w:t>
            </w:r>
          </w:p>
        </w:tc>
      </w:tr>
    </w:tbl>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eastAsia="Times New Roman" w:hAnsi="Times New Roman" w:cs="Times New Roman"/>
          <w:color w:val="333333" w:themeColor="text2" w:themeShade="80"/>
        </w:rPr>
      </w:pPr>
      <w:r w:rsidRPr="00224DB2">
        <w:rPr>
          <w:rFonts w:ascii="Times New Roman" w:hAnsi="Times New Roman" w:cs="Times New Roman"/>
          <w:color w:val="333333" w:themeColor="text2" w:themeShade="80"/>
        </w:rPr>
        <w:t>Izvērtējot</w:t>
      </w:r>
      <w:r w:rsidRPr="00224DB2">
        <w:rPr>
          <w:rFonts w:ascii="Times New Roman" w:eastAsia="Times New Roman" w:hAnsi="Times New Roman" w:cs="Times New Roman"/>
          <w:color w:val="333333" w:themeColor="text2" w:themeShade="80"/>
        </w:rPr>
        <w:t xml:space="preserve"> dzīvojamo māju uzturēšanas darbu plānos ietverto informāciju un salīdzinot to ar vizuālās apskates aktos norādītajiem bojājumiem, konstatēts, ka plānos netiek ietverti darbi visu vizuālās apskates laikā konstatēto bojājumu novēršanai, piemēram:</w:t>
      </w:r>
    </w:p>
    <w:p w:rsidR="004E0ED0" w:rsidRPr="00DD7837"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eastAsia="Times New Roman" w:hAnsi="Times New Roman" w:cs="Times New Roman"/>
        </w:rPr>
      </w:pPr>
      <w:r w:rsidRPr="00224DB2">
        <w:rPr>
          <w:rFonts w:ascii="Times New Roman" w:eastAsia="Times New Roman" w:hAnsi="Times New Roman" w:cs="Times New Roman"/>
          <w:color w:val="333333" w:themeColor="text2" w:themeShade="80"/>
        </w:rPr>
        <w:t>Gulbenes novada pašvaldības SIA “Gulbenes nami” dzīvojamās mājas O. Kalpaka ielā 88, Gulbenē, uzturēšanas darbu plānā 2018. </w:t>
      </w:r>
      <w:r>
        <w:rPr>
          <w:rFonts w:ascii="Times New Roman" w:eastAsia="Times New Roman" w:hAnsi="Times New Roman" w:cs="Times New Roman"/>
          <w:color w:val="333333" w:themeColor="text2" w:themeShade="80"/>
        </w:rPr>
        <w:t>g</w:t>
      </w:r>
      <w:r w:rsidRPr="00224DB2">
        <w:rPr>
          <w:rFonts w:ascii="Times New Roman" w:eastAsia="Times New Roman" w:hAnsi="Times New Roman" w:cs="Times New Roman"/>
          <w:color w:val="333333" w:themeColor="text2" w:themeShade="80"/>
        </w:rPr>
        <w:t xml:space="preserve">adam ir iekļāvusi tikai dūmvada Nr.9 remontu, lai gan 2017. gada apsekošanā tika konstatēti arī citi bojājumi </w:t>
      </w:r>
      <w:r w:rsidRPr="00DD7837">
        <w:rPr>
          <w:rFonts w:ascii="Times New Roman" w:eastAsia="Times New Roman" w:hAnsi="Times New Roman" w:cs="Times New Roman"/>
          <w:color w:val="333333" w:themeColor="text2" w:themeShade="80"/>
        </w:rPr>
        <w:t xml:space="preserve">– </w:t>
      </w:r>
      <w:r w:rsidRPr="00DD7837">
        <w:rPr>
          <w:rFonts w:ascii="Times New Roman" w:eastAsia="Times New Roman" w:hAnsi="Times New Roman" w:cs="Times New Roman"/>
        </w:rPr>
        <w:t>“</w:t>
      </w:r>
      <w:r w:rsidRPr="00DD7837">
        <w:rPr>
          <w:rFonts w:ascii="Times New Roman" w:eastAsia="Times New Roman" w:hAnsi="Times New Roman" w:cs="Times New Roman"/>
          <w:color w:val="3D87C7"/>
        </w:rPr>
        <w:t>lietus ūdens tek uz mājas pamatiem, nepieciešama mājas apmales ierīkošana, pamatu remonts</w:t>
      </w:r>
      <w:r w:rsidRPr="00DD7837">
        <w:rPr>
          <w:rFonts w:ascii="Times New Roman" w:eastAsia="Times New Roman" w:hAnsi="Times New Roman" w:cs="Times New Roman"/>
        </w:rPr>
        <w:t>”;</w:t>
      </w:r>
    </w:p>
    <w:p w:rsidR="004E0ED0" w:rsidRPr="00DD7837"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eastAsia="Times New Roman" w:hAnsi="Times New Roman" w:cs="Times New Roman"/>
        </w:rPr>
      </w:pPr>
      <w:r w:rsidRPr="00224DB2">
        <w:rPr>
          <w:rFonts w:ascii="Times New Roman" w:eastAsia="Times New Roman" w:hAnsi="Times New Roman" w:cs="Times New Roman"/>
          <w:color w:val="333333" w:themeColor="text2" w:themeShade="80"/>
        </w:rPr>
        <w:t>Daugavpils pilsētas pašvaldības SIA “</w:t>
      </w:r>
      <w:r w:rsidRPr="00224DB2">
        <w:rPr>
          <w:rFonts w:ascii="Times New Roman" w:hAnsi="Times New Roman" w:cs="Times New Roman"/>
          <w:color w:val="333333" w:themeColor="text2" w:themeShade="80"/>
        </w:rPr>
        <w:t>Daugavpils dzīvokļu un komunālās saimniecības uzņēmums</w:t>
      </w:r>
      <w:r w:rsidRPr="00224DB2">
        <w:rPr>
          <w:rFonts w:ascii="Times New Roman" w:eastAsia="Times New Roman" w:hAnsi="Times New Roman" w:cs="Times New Roman"/>
          <w:color w:val="333333" w:themeColor="text2" w:themeShade="80"/>
        </w:rPr>
        <w:t>” vismaz četru māju</w:t>
      </w:r>
      <w:r w:rsidRPr="00224DB2">
        <w:rPr>
          <w:rStyle w:val="Beiguvresatsauce"/>
          <w:rFonts w:ascii="Times New Roman" w:eastAsia="Times New Roman" w:hAnsi="Times New Roman" w:cs="Times New Roman"/>
          <w:color w:val="333333" w:themeColor="text2" w:themeShade="80"/>
        </w:rPr>
        <w:endnoteReference w:id="169"/>
      </w:r>
      <w:r w:rsidRPr="00224DB2">
        <w:rPr>
          <w:rFonts w:ascii="Times New Roman" w:eastAsia="Times New Roman" w:hAnsi="Times New Roman" w:cs="Times New Roman"/>
          <w:color w:val="333333" w:themeColor="text2" w:themeShade="80"/>
        </w:rPr>
        <w:t xml:space="preserve"> uzturēšanas darbu plānos nav norādījusi visus vizuālajā apskatē konstatētos bojājumus. Piemēram, dzīvojamās mājas Zeļinska ielā 23, Daugavpilī</w:t>
      </w:r>
      <w:r>
        <w:rPr>
          <w:rFonts w:ascii="Times New Roman" w:eastAsia="Times New Roman" w:hAnsi="Times New Roman" w:cs="Times New Roman"/>
          <w:color w:val="333333" w:themeColor="text2" w:themeShade="80"/>
        </w:rPr>
        <w:t>,</w:t>
      </w:r>
      <w:r w:rsidRPr="00224DB2">
        <w:rPr>
          <w:rFonts w:ascii="Times New Roman" w:eastAsia="Times New Roman" w:hAnsi="Times New Roman" w:cs="Times New Roman"/>
          <w:color w:val="333333" w:themeColor="text2" w:themeShade="80"/>
        </w:rPr>
        <w:t xml:space="preserve"> uzturēšanas darbu plānā 2018. gadam nav iekļauts vizuālajā apskatē konstatēto bojājumu novēršanai </w:t>
      </w:r>
      <w:r w:rsidRPr="00DD7837">
        <w:rPr>
          <w:rFonts w:ascii="Times New Roman" w:eastAsia="Times New Roman" w:hAnsi="Times New Roman" w:cs="Times New Roman"/>
          <w:color w:val="333333" w:themeColor="text2" w:themeShade="80"/>
        </w:rPr>
        <w:t xml:space="preserve">nepieciešamais </w:t>
      </w:r>
      <w:r w:rsidRPr="00DD7837">
        <w:rPr>
          <w:rFonts w:ascii="Times New Roman" w:eastAsia="Times New Roman" w:hAnsi="Times New Roman" w:cs="Times New Roman"/>
          <w:color w:val="3D87C7"/>
        </w:rPr>
        <w:t>jumta kapitālais remonts, aizsargapmales remonts, daļēja šuvju hermetizācija</w:t>
      </w:r>
      <w:r w:rsidRPr="00DD7837">
        <w:rPr>
          <w:rFonts w:ascii="Times New Roman" w:eastAsia="Times New Roman" w:hAnsi="Times New Roman" w:cs="Times New Roman"/>
        </w:rPr>
        <w:t>;</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eastAsia="Times New Roman" w:hAnsi="Times New Roman" w:cs="Times New Roman"/>
        </w:rPr>
      </w:pPr>
      <w:r w:rsidRPr="00224DB2">
        <w:rPr>
          <w:rFonts w:ascii="Times New Roman" w:hAnsi="Times New Roman" w:cs="Times New Roman"/>
          <w:color w:val="333333" w:themeColor="text2" w:themeShade="80"/>
        </w:rPr>
        <w:t xml:space="preserve">Olaines </w:t>
      </w:r>
      <w:r w:rsidRPr="00224DB2">
        <w:rPr>
          <w:rFonts w:ascii="Times New Roman" w:eastAsia="Times New Roman" w:hAnsi="Times New Roman" w:cs="Times New Roman"/>
          <w:color w:val="333333" w:themeColor="text2" w:themeShade="80"/>
        </w:rPr>
        <w:t>novada</w:t>
      </w:r>
      <w:r w:rsidRPr="00224DB2">
        <w:rPr>
          <w:rFonts w:ascii="Times New Roman" w:hAnsi="Times New Roman" w:cs="Times New Roman"/>
          <w:color w:val="333333" w:themeColor="text2" w:themeShade="80"/>
        </w:rPr>
        <w:t xml:space="preserve"> pašvaldības AS “Olaines ūdens un siltums” </w:t>
      </w:r>
      <w:r w:rsidRPr="00224DB2">
        <w:rPr>
          <w:rFonts w:ascii="Times New Roman" w:eastAsia="Times New Roman" w:hAnsi="Times New Roman" w:cs="Times New Roman"/>
          <w:color w:val="333333" w:themeColor="text2" w:themeShade="80"/>
        </w:rPr>
        <w:t>dzīvojamās mājas Parka ielā 2, Olainē</w:t>
      </w:r>
      <w:r>
        <w:rPr>
          <w:rFonts w:ascii="Times New Roman" w:eastAsia="Times New Roman" w:hAnsi="Times New Roman" w:cs="Times New Roman"/>
          <w:color w:val="333333" w:themeColor="text2" w:themeShade="80"/>
        </w:rPr>
        <w:t>,</w:t>
      </w:r>
      <w:r w:rsidRPr="00224DB2">
        <w:rPr>
          <w:rFonts w:ascii="Times New Roman" w:eastAsia="Times New Roman" w:hAnsi="Times New Roman" w:cs="Times New Roman"/>
          <w:color w:val="333333" w:themeColor="text2" w:themeShade="80"/>
        </w:rPr>
        <w:t xml:space="preserve"> uzturēšanas darbu plānos 2017. un 2018. gadam nav ietverts </w:t>
      </w:r>
      <w:r w:rsidRPr="00DD7837">
        <w:rPr>
          <w:rFonts w:ascii="Times New Roman" w:eastAsia="Times New Roman" w:hAnsi="Times New Roman" w:cs="Times New Roman"/>
          <w:color w:val="3D87C7"/>
        </w:rPr>
        <w:t>lietus ūdens notekcauruļu un notekreņu, iekšējo kāpņu, koplietošanas telpu logu un durvju remonts</w:t>
      </w:r>
      <w:r w:rsidRPr="00DD7837">
        <w:rPr>
          <w:rFonts w:ascii="Times New Roman" w:eastAsia="Times New Roman" w:hAnsi="Times New Roman" w:cs="Times New Roman"/>
        </w:rPr>
        <w:t>,</w:t>
      </w:r>
      <w:r w:rsidRPr="00224DB2">
        <w:rPr>
          <w:rFonts w:ascii="Times New Roman" w:eastAsia="Times New Roman" w:hAnsi="Times New Roman" w:cs="Times New Roman"/>
        </w:rPr>
        <w:t xml:space="preserve"> </w:t>
      </w:r>
      <w:r w:rsidRPr="00224DB2">
        <w:rPr>
          <w:rFonts w:ascii="Times New Roman" w:eastAsia="Times New Roman" w:hAnsi="Times New Roman" w:cs="Times New Roman"/>
          <w:color w:val="333333" w:themeColor="text2" w:themeShade="80"/>
        </w:rPr>
        <w:t>uz kura nepieciešamību ir norādīts vizuālās apskates aktā</w:t>
      </w:r>
      <w:r w:rsidRPr="00224DB2">
        <w:rPr>
          <w:rStyle w:val="Beiguvresatsauce"/>
          <w:rFonts w:ascii="Times New Roman" w:eastAsia="Times New Roman" w:hAnsi="Times New Roman" w:cs="Times New Roman"/>
        </w:rPr>
        <w:endnoteReference w:id="170"/>
      </w:r>
      <w:r w:rsidRPr="00224DB2">
        <w:rPr>
          <w:rFonts w:ascii="Times New Roman" w:eastAsia="Times New Roman" w:hAnsi="Times New Roman" w:cs="Times New Roman"/>
        </w:rPr>
        <w:t>;</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eastAsia="Times New Roman" w:hAnsi="Times New Roman" w:cs="Times New Roman"/>
          <w:color w:val="333333" w:themeColor="text2" w:themeShade="80"/>
        </w:rPr>
      </w:pPr>
      <w:r w:rsidRPr="00224DB2">
        <w:rPr>
          <w:rFonts w:ascii="Times New Roman" w:eastAsia="Times New Roman" w:hAnsi="Times New Roman" w:cs="Times New Roman"/>
          <w:color w:val="333333" w:themeColor="text2" w:themeShade="80"/>
        </w:rPr>
        <w:t xml:space="preserve">Saldus novada pašvaldības SIA “Saldus namu pārvalde” nevienā no izlasē iekļautajām </w:t>
      </w:r>
      <w:r w:rsidRPr="00224DB2">
        <w:rPr>
          <w:rFonts w:ascii="Times New Roman" w:hAnsi="Times New Roman" w:cs="Times New Roman"/>
          <w:color w:val="333333" w:themeColor="text2" w:themeShade="80"/>
        </w:rPr>
        <w:t>daudzdzīvokļu</w:t>
      </w:r>
      <w:r w:rsidRPr="00224DB2">
        <w:rPr>
          <w:rFonts w:ascii="Times New Roman" w:eastAsia="Times New Roman" w:hAnsi="Times New Roman" w:cs="Times New Roman"/>
          <w:color w:val="333333" w:themeColor="text2" w:themeShade="80"/>
        </w:rPr>
        <w:t xml:space="preserve"> dzīvojamām mājām to uzturēšanas </w:t>
      </w:r>
      <w:r>
        <w:rPr>
          <w:rFonts w:ascii="Times New Roman" w:eastAsia="Times New Roman" w:hAnsi="Times New Roman" w:cs="Times New Roman"/>
          <w:color w:val="333333" w:themeColor="text2" w:themeShade="80"/>
        </w:rPr>
        <w:t>darbu plānos</w:t>
      </w:r>
      <w:r w:rsidRPr="00224DB2">
        <w:rPr>
          <w:rFonts w:ascii="Times New Roman" w:eastAsia="Times New Roman" w:hAnsi="Times New Roman" w:cs="Times New Roman"/>
          <w:color w:val="333333" w:themeColor="text2" w:themeShade="80"/>
        </w:rPr>
        <w:t xml:space="preserve"> nav iekļāvusi visus </w:t>
      </w:r>
      <w:r w:rsidRPr="00224DB2">
        <w:rPr>
          <w:rFonts w:ascii="Times New Roman" w:eastAsia="Times New Roman" w:hAnsi="Times New Roman" w:cs="Times New Roman"/>
          <w:color w:val="333333" w:themeColor="text2" w:themeShade="80"/>
        </w:rPr>
        <w:lastRenderedPageBreak/>
        <w:t>vizuālajā apsekošanā konstatētos bojājumus, piemēram, 2018. gada dzīvojamās mājas Kuldīgas ielā 17, Saldū</w:t>
      </w:r>
      <w:r>
        <w:rPr>
          <w:rFonts w:ascii="Times New Roman" w:eastAsia="Times New Roman" w:hAnsi="Times New Roman" w:cs="Times New Roman"/>
          <w:color w:val="333333" w:themeColor="text2" w:themeShade="80"/>
        </w:rPr>
        <w:t>,</w:t>
      </w:r>
      <w:r w:rsidRPr="00224DB2">
        <w:rPr>
          <w:rFonts w:ascii="Times New Roman" w:eastAsia="Times New Roman" w:hAnsi="Times New Roman" w:cs="Times New Roman"/>
          <w:color w:val="333333" w:themeColor="text2" w:themeShade="80"/>
        </w:rPr>
        <w:t xml:space="preserve"> uzturēšanas darbu plānā nav ietverts </w:t>
      </w:r>
      <w:r w:rsidRPr="00224DB2">
        <w:rPr>
          <w:rFonts w:ascii="Times New Roman" w:eastAsia="Times New Roman" w:hAnsi="Times New Roman" w:cs="Times New Roman"/>
          <w:i/>
          <w:color w:val="3D87C7"/>
        </w:rPr>
        <w:t>fasādes sienu, karnīzes un cokolu remonts</w:t>
      </w:r>
      <w:r w:rsidRPr="00224DB2">
        <w:rPr>
          <w:rFonts w:ascii="Times New Roman" w:eastAsia="Times New Roman" w:hAnsi="Times New Roman" w:cs="Times New Roman"/>
        </w:rPr>
        <w:t xml:space="preserve">, </w:t>
      </w:r>
      <w:r w:rsidRPr="00224DB2">
        <w:rPr>
          <w:rFonts w:ascii="Times New Roman" w:eastAsia="Times New Roman" w:hAnsi="Times New Roman" w:cs="Times New Roman"/>
          <w:color w:val="333333" w:themeColor="text2" w:themeShade="80"/>
        </w:rPr>
        <w:t>kas bija norādīts kā nepieciešams vizuālās apskates aktā</w:t>
      </w:r>
      <w:r w:rsidRPr="00224DB2">
        <w:rPr>
          <w:rStyle w:val="Beiguvresatsauce"/>
          <w:rFonts w:ascii="Times New Roman" w:eastAsia="Times New Roman" w:hAnsi="Times New Roman" w:cs="Times New Roman"/>
          <w:color w:val="333333" w:themeColor="text2" w:themeShade="80"/>
        </w:rPr>
        <w:endnoteReference w:id="171"/>
      </w:r>
      <w:r w:rsidRPr="00224DB2">
        <w:rPr>
          <w:rFonts w:ascii="Times New Roman" w:eastAsia="Times New Roman" w:hAnsi="Times New Roman" w:cs="Times New Roman"/>
          <w:color w:val="333333" w:themeColor="text2" w:themeShade="80"/>
        </w:rPr>
        <w:t>.</w:t>
      </w:r>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b/>
          <w:bCs/>
          <w:color w:val="3D87C7"/>
          <w:sz w:val="24"/>
          <w:szCs w:val="24"/>
        </w:rPr>
      </w:pPr>
      <w:r w:rsidRPr="00224DB2">
        <w:rPr>
          <w:rFonts w:ascii="Times New Roman" w:hAnsi="Times New Roman" w:cs="Times New Roman"/>
          <w:color w:val="333333" w:themeColor="text2" w:themeShade="80"/>
        </w:rPr>
        <w:t>Turklāt</w:t>
      </w:r>
      <w:r w:rsidRPr="00224DB2">
        <w:rPr>
          <w:rFonts w:ascii="Times New Roman" w:eastAsia="Times New Roman" w:hAnsi="Times New Roman" w:cs="Times New Roman"/>
          <w:color w:val="333333" w:themeColor="text2" w:themeShade="80"/>
        </w:rPr>
        <w:t xml:space="preserve"> dzīvojamo māju uzturēšanas darbu plānos vai nu netiek norādīts plānotais darbu izpildes termiņš (Ventspils </w:t>
      </w:r>
      <w:r>
        <w:rPr>
          <w:rFonts w:ascii="Times New Roman" w:eastAsia="Times New Roman" w:hAnsi="Times New Roman" w:cs="Times New Roman"/>
          <w:color w:val="333333" w:themeColor="text2" w:themeShade="80"/>
        </w:rPr>
        <w:t>un Tērvetes novads</w:t>
      </w:r>
      <w:r w:rsidRPr="00224DB2">
        <w:rPr>
          <w:rFonts w:ascii="Times New Roman" w:eastAsia="Times New Roman" w:hAnsi="Times New Roman" w:cs="Times New Roman"/>
          <w:color w:val="333333" w:themeColor="text2" w:themeShade="80"/>
        </w:rPr>
        <w:t>, Daugavpils pilsē</w:t>
      </w:r>
      <w:r>
        <w:rPr>
          <w:rFonts w:ascii="Times New Roman" w:eastAsia="Times New Roman" w:hAnsi="Times New Roman" w:cs="Times New Roman"/>
          <w:color w:val="333333" w:themeColor="text2" w:themeShade="80"/>
        </w:rPr>
        <w:t>ta</w:t>
      </w:r>
      <w:r w:rsidRPr="00224DB2">
        <w:rPr>
          <w:rFonts w:ascii="Times New Roman" w:eastAsia="Times New Roman" w:hAnsi="Times New Roman" w:cs="Times New Roman"/>
          <w:color w:val="333333" w:themeColor="text2" w:themeShade="80"/>
        </w:rPr>
        <w:t>)</w:t>
      </w:r>
      <w:r>
        <w:rPr>
          <w:rFonts w:ascii="Times New Roman" w:eastAsia="Times New Roman" w:hAnsi="Times New Roman" w:cs="Times New Roman"/>
          <w:color w:val="333333" w:themeColor="text2" w:themeShade="80"/>
        </w:rPr>
        <w:t>,</w:t>
      </w:r>
      <w:r w:rsidRPr="00224DB2">
        <w:rPr>
          <w:rFonts w:ascii="Times New Roman" w:eastAsia="Times New Roman" w:hAnsi="Times New Roman" w:cs="Times New Roman"/>
          <w:color w:val="333333" w:themeColor="text2" w:themeShade="80"/>
        </w:rPr>
        <w:t xml:space="preserve"> vai tas norādīts tikai vienam gadam</w:t>
      </w:r>
      <w:r w:rsidRPr="00224DB2">
        <w:rPr>
          <w:rStyle w:val="Beiguvresatsauce"/>
          <w:rFonts w:ascii="Times New Roman" w:eastAsia="Times New Roman" w:hAnsi="Times New Roman" w:cs="Times New Roman"/>
          <w:color w:val="333333" w:themeColor="text2" w:themeShade="80"/>
        </w:rPr>
        <w:endnoteReference w:id="172"/>
      </w:r>
      <w:r w:rsidRPr="00224DB2">
        <w:rPr>
          <w:rFonts w:ascii="Times New Roman" w:eastAsia="Times New Roman" w:hAnsi="Times New Roman" w:cs="Times New Roman"/>
          <w:color w:val="333333" w:themeColor="text2" w:themeShade="80"/>
        </w:rPr>
        <w:t>, nevis trim, kā to paredz normatīvā akta</w:t>
      </w:r>
      <w:r w:rsidRPr="00224DB2">
        <w:rPr>
          <w:rStyle w:val="Beiguvresatsauce"/>
          <w:rFonts w:ascii="Times New Roman" w:eastAsia="Times New Roman" w:hAnsi="Times New Roman" w:cs="Times New Roman"/>
          <w:color w:val="333333" w:themeColor="text2" w:themeShade="80"/>
        </w:rPr>
        <w:endnoteReference w:id="173"/>
      </w:r>
      <w:r w:rsidRPr="00224DB2">
        <w:rPr>
          <w:rFonts w:ascii="Times New Roman" w:eastAsia="Times New Roman" w:hAnsi="Times New Roman" w:cs="Times New Roman"/>
          <w:color w:val="333333" w:themeColor="text2" w:themeShade="80"/>
        </w:rPr>
        <w:t xml:space="preserve"> prasības. Arī plānoto darbu orientējošās izmaksas plānos netiek norādītas. </w:t>
      </w:r>
      <w:r w:rsidRPr="00224DB2">
        <w:rPr>
          <w:rFonts w:ascii="Times New Roman" w:eastAsia="Times New Roman" w:hAnsi="Times New Roman" w:cs="Times New Roman"/>
          <w:color w:val="3D87C7"/>
        </w:rPr>
        <w:t xml:space="preserve">Minētais </w:t>
      </w:r>
      <w:r>
        <w:rPr>
          <w:rFonts w:ascii="Times New Roman" w:eastAsia="Times New Roman" w:hAnsi="Times New Roman" w:cs="Times New Roman"/>
          <w:color w:val="3D87C7"/>
        </w:rPr>
        <w:t>liecina</w:t>
      </w:r>
      <w:r w:rsidRPr="00224DB2">
        <w:rPr>
          <w:rFonts w:ascii="Times New Roman" w:eastAsia="Times New Roman" w:hAnsi="Times New Roman" w:cs="Times New Roman"/>
          <w:color w:val="3D87C7"/>
        </w:rPr>
        <w:t xml:space="preserve">, ka uzturēšanas darbu plāni tiek sagatavoti formāli, nevis </w:t>
      </w:r>
      <w:r w:rsidRPr="00224DB2">
        <w:rPr>
          <w:rFonts w:ascii="Times New Roman" w:hAnsi="Times New Roman" w:cs="Times New Roman"/>
          <w:color w:val="3D87C7"/>
        </w:rPr>
        <w:t>ar mērķi novērst apjomīgus bojājumus, kuru novēršanai ir nepieciešams uzkrāt finanšu līdzekļus vairākus gadus.</w:t>
      </w:r>
    </w:p>
    <w:p w:rsidR="004E0ED0" w:rsidRPr="002240CE" w:rsidRDefault="004E0ED0" w:rsidP="00971FA7">
      <w:pPr>
        <w:pStyle w:val="Sarakstarindkopa"/>
        <w:numPr>
          <w:ilvl w:val="0"/>
          <w:numId w:val="6"/>
        </w:numPr>
        <w:tabs>
          <w:tab w:val="left" w:pos="0"/>
        </w:tabs>
        <w:spacing w:before="120" w:after="120" w:line="240" w:lineRule="auto"/>
        <w:ind w:left="425" w:hanging="425"/>
        <w:contextualSpacing w:val="0"/>
        <w:rPr>
          <w:rFonts w:eastAsia="Times New Roman"/>
        </w:rPr>
      </w:pPr>
      <w:r w:rsidRPr="002240CE">
        <w:rPr>
          <w:rFonts w:ascii="Times New Roman" w:hAnsi="Times New Roman" w:cs="Times New Roman"/>
          <w:color w:val="333333" w:themeColor="text2" w:themeShade="80"/>
        </w:rPr>
        <w:t>Vērtējot</w:t>
      </w:r>
      <w:r w:rsidRPr="002240CE">
        <w:rPr>
          <w:rFonts w:ascii="Times New Roman" w:eastAsia="Times New Roman" w:hAnsi="Times New Roman" w:cs="Times New Roman"/>
          <w:color w:val="333333" w:themeColor="text2" w:themeShade="80"/>
        </w:rPr>
        <w:t>, vai dzīvojamo māju uzturēšanas darbu plānos ietverto darbu izmaksas ir iekļautas dzīvojamo māju uzturēšanas un apsaimniekošanas darbu tāmēs kārtējam gadam, lai varētu saņemt finansējumu darbu veikšanai, konstatēts, ka vairumā gadījumu</w:t>
      </w:r>
      <w:r w:rsidRPr="00224DB2">
        <w:rPr>
          <w:rStyle w:val="Beiguvresatsauce"/>
          <w:rFonts w:ascii="Times New Roman" w:eastAsia="Times New Roman" w:hAnsi="Times New Roman" w:cs="Times New Roman"/>
          <w:color w:val="333333" w:themeColor="text2" w:themeShade="80"/>
        </w:rPr>
        <w:endnoteReference w:id="174"/>
      </w:r>
      <w:r w:rsidRPr="002240CE">
        <w:rPr>
          <w:rFonts w:ascii="Times New Roman" w:eastAsia="Times New Roman" w:hAnsi="Times New Roman" w:cs="Times New Roman"/>
          <w:color w:val="333333" w:themeColor="text2" w:themeShade="80"/>
        </w:rPr>
        <w:t xml:space="preserve"> šīs izmaksas netiek iekļautas tāmēs (skatīt 9. tabulu).</w:t>
      </w:r>
    </w:p>
    <w:p w:rsidR="004E0ED0" w:rsidRPr="00224DB2" w:rsidRDefault="004E0ED0" w:rsidP="009C0477">
      <w:pPr>
        <w:pStyle w:val="Bezatstarpm"/>
        <w:spacing w:before="120" w:after="120"/>
        <w:ind w:left="357"/>
        <w:jc w:val="right"/>
        <w:rPr>
          <w:rFonts w:eastAsia="Times New Roman"/>
          <w:color w:val="333333" w:themeColor="text2" w:themeShade="80"/>
          <w:sz w:val="23"/>
          <w:szCs w:val="23"/>
        </w:rPr>
      </w:pPr>
      <w:r>
        <w:rPr>
          <w:rFonts w:eastAsia="Times New Roman"/>
          <w:color w:val="333333" w:themeColor="text2" w:themeShade="80"/>
          <w:sz w:val="23"/>
          <w:szCs w:val="23"/>
        </w:rPr>
        <w:t>9</w:t>
      </w:r>
      <w:r w:rsidRPr="00224DB2">
        <w:rPr>
          <w:rFonts w:eastAsia="Times New Roman"/>
          <w:color w:val="333333" w:themeColor="text2" w:themeShade="80"/>
          <w:sz w:val="23"/>
          <w:szCs w:val="23"/>
        </w:rPr>
        <w:t>. tabula</w:t>
      </w:r>
    </w:p>
    <w:p w:rsidR="004E0ED0" w:rsidRPr="00224DB2" w:rsidRDefault="004E0ED0" w:rsidP="009B30AC">
      <w:pPr>
        <w:spacing w:after="120" w:line="240" w:lineRule="auto"/>
        <w:ind w:left="357" w:hanging="357"/>
        <w:jc w:val="center"/>
        <w:rPr>
          <w:rFonts w:ascii="Times New Roman" w:hAnsi="Times New Roman" w:cs="Times New Roman"/>
          <w:b/>
          <w:bCs/>
          <w:color w:val="3D87C7"/>
          <w:sz w:val="24"/>
          <w:szCs w:val="24"/>
        </w:rPr>
      </w:pPr>
      <w:r w:rsidRPr="00224DB2">
        <w:rPr>
          <w:rFonts w:ascii="Times New Roman" w:hAnsi="Times New Roman" w:cs="Times New Roman"/>
          <w:b/>
          <w:bCs/>
          <w:color w:val="3D87C7"/>
          <w:sz w:val="24"/>
          <w:szCs w:val="24"/>
        </w:rPr>
        <w:t>Cik dzīvojamo māju uzturēšanas un apsaimniekošanas darbu tāmēs</w:t>
      </w:r>
      <w:r>
        <w:rPr>
          <w:rFonts w:ascii="Times New Roman" w:hAnsi="Times New Roman" w:cs="Times New Roman"/>
          <w:b/>
          <w:bCs/>
          <w:color w:val="3D87C7"/>
          <w:sz w:val="24"/>
          <w:szCs w:val="24"/>
        </w:rPr>
        <w:t xml:space="preserve"> </w:t>
      </w:r>
      <w:r w:rsidRPr="00224DB2">
        <w:rPr>
          <w:rFonts w:ascii="Times New Roman" w:hAnsi="Times New Roman" w:cs="Times New Roman"/>
          <w:b/>
          <w:bCs/>
          <w:color w:val="3D87C7"/>
          <w:sz w:val="24"/>
          <w:szCs w:val="24"/>
        </w:rPr>
        <w:t>nav ietvertas remontdarbu plānos norādītās izmaksas?</w:t>
      </w:r>
    </w:p>
    <w:tbl>
      <w:tblPr>
        <w:tblStyle w:val="Gaisnojumsizclums13"/>
        <w:tblW w:w="0" w:type="auto"/>
        <w:tblLook w:val="04A0" w:firstRow="1" w:lastRow="0" w:firstColumn="1" w:lastColumn="0" w:noHBand="0" w:noVBand="1"/>
      </w:tblPr>
      <w:tblGrid>
        <w:gridCol w:w="1526"/>
        <w:gridCol w:w="1993"/>
        <w:gridCol w:w="1884"/>
        <w:gridCol w:w="1884"/>
        <w:gridCol w:w="2177"/>
      </w:tblGrid>
      <w:tr w:rsidR="004E0ED0" w:rsidRPr="00224DB2" w:rsidTr="003130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4E0ED0" w:rsidRPr="00224DB2" w:rsidRDefault="004E0ED0" w:rsidP="00CC092F">
            <w:pPr>
              <w:pStyle w:val="Bezatstarpm"/>
              <w:jc w:val="center"/>
              <w:rPr>
                <w:color w:val="3D87C7"/>
                <w:sz w:val="20"/>
                <w:szCs w:val="20"/>
              </w:rPr>
            </w:pPr>
            <w:r w:rsidRPr="00224DB2">
              <w:rPr>
                <w:color w:val="3D87C7"/>
                <w:sz w:val="20"/>
                <w:szCs w:val="20"/>
              </w:rPr>
              <w:t>Gads, kuram tiek piemērota maksa</w:t>
            </w:r>
          </w:p>
        </w:tc>
        <w:tc>
          <w:tcPr>
            <w:tcW w:w="1993" w:type="dxa"/>
            <w:vAlign w:val="center"/>
          </w:tcPr>
          <w:p w:rsidR="004E0ED0" w:rsidRPr="00224DB2" w:rsidRDefault="004E0ED0" w:rsidP="00CC092F">
            <w:pPr>
              <w:pStyle w:val="Bezatstarpm"/>
              <w:jc w:val="both"/>
              <w:cnfStyle w:val="100000000000" w:firstRow="1" w:lastRow="0" w:firstColumn="0" w:lastColumn="0" w:oddVBand="0" w:evenVBand="0" w:oddHBand="0" w:evenHBand="0" w:firstRowFirstColumn="0" w:firstRowLastColumn="0" w:lastRowFirstColumn="0" w:lastRowLastColumn="0"/>
              <w:rPr>
                <w:color w:val="3D87C7"/>
                <w:sz w:val="20"/>
                <w:szCs w:val="20"/>
              </w:rPr>
            </w:pPr>
            <w:r w:rsidRPr="00224DB2">
              <w:rPr>
                <w:color w:val="3D87C7"/>
                <w:sz w:val="20"/>
                <w:szCs w:val="20"/>
              </w:rPr>
              <w:t>Daudzdzīvokļu dzīvojamo māju skaits, kurām ir sagatavots darbu plāns</w:t>
            </w:r>
          </w:p>
        </w:tc>
        <w:tc>
          <w:tcPr>
            <w:tcW w:w="1884" w:type="dxa"/>
            <w:vAlign w:val="center"/>
          </w:tcPr>
          <w:p w:rsidR="004E0ED0" w:rsidRPr="00224DB2" w:rsidRDefault="004E0ED0" w:rsidP="00CC092F">
            <w:pPr>
              <w:pStyle w:val="Bezatstarpm"/>
              <w:jc w:val="both"/>
              <w:cnfStyle w:val="100000000000" w:firstRow="1" w:lastRow="0" w:firstColumn="0" w:lastColumn="0" w:oddVBand="0" w:evenVBand="0" w:oddHBand="0" w:evenHBand="0" w:firstRowFirstColumn="0" w:firstRowLastColumn="0" w:lastRowFirstColumn="0" w:lastRowLastColumn="0"/>
              <w:rPr>
                <w:color w:val="3D87C7"/>
                <w:sz w:val="20"/>
                <w:szCs w:val="20"/>
              </w:rPr>
            </w:pPr>
            <w:r w:rsidRPr="00224DB2">
              <w:rPr>
                <w:color w:val="3D87C7"/>
                <w:sz w:val="20"/>
                <w:szCs w:val="20"/>
              </w:rPr>
              <w:t xml:space="preserve">Daudzdzīvokļu dzīvojamo māju skaits, kur remontdarbu plānā norādītās izmaksas ir ietvertas tāmē </w:t>
            </w:r>
          </w:p>
        </w:tc>
        <w:tc>
          <w:tcPr>
            <w:tcW w:w="1884" w:type="dxa"/>
            <w:vAlign w:val="center"/>
          </w:tcPr>
          <w:p w:rsidR="004E0ED0" w:rsidRPr="00224DB2" w:rsidRDefault="004E0ED0" w:rsidP="00CC092F">
            <w:pPr>
              <w:pStyle w:val="Bezatstarpm"/>
              <w:jc w:val="both"/>
              <w:cnfStyle w:val="100000000000" w:firstRow="1" w:lastRow="0" w:firstColumn="0" w:lastColumn="0" w:oddVBand="0" w:evenVBand="0" w:oddHBand="0" w:evenHBand="0" w:firstRowFirstColumn="0" w:firstRowLastColumn="0" w:lastRowFirstColumn="0" w:lastRowLastColumn="0"/>
              <w:rPr>
                <w:color w:val="3D87C7"/>
                <w:sz w:val="20"/>
                <w:szCs w:val="20"/>
              </w:rPr>
            </w:pPr>
            <w:r w:rsidRPr="00224DB2">
              <w:rPr>
                <w:color w:val="3D87C7"/>
                <w:sz w:val="20"/>
                <w:szCs w:val="20"/>
              </w:rPr>
              <w:t>Daudzdzīvokļu dzīvojamo māju skaits, kur darbu plānā norādītās izmaksas nav ietvertas tāmē</w:t>
            </w:r>
          </w:p>
        </w:tc>
        <w:tc>
          <w:tcPr>
            <w:tcW w:w="2177" w:type="dxa"/>
            <w:vAlign w:val="center"/>
          </w:tcPr>
          <w:p w:rsidR="004E0ED0" w:rsidRPr="00224DB2" w:rsidRDefault="004E0ED0" w:rsidP="00CC092F">
            <w:pPr>
              <w:pStyle w:val="Bezatstarpm"/>
              <w:jc w:val="both"/>
              <w:cnfStyle w:val="100000000000" w:firstRow="1" w:lastRow="0" w:firstColumn="0" w:lastColumn="0" w:oddVBand="0" w:evenVBand="0" w:oddHBand="0" w:evenHBand="0" w:firstRowFirstColumn="0" w:firstRowLastColumn="0" w:lastRowFirstColumn="0" w:lastRowLastColumn="0"/>
              <w:rPr>
                <w:color w:val="3D87C7"/>
                <w:sz w:val="20"/>
                <w:szCs w:val="20"/>
              </w:rPr>
            </w:pPr>
            <w:r w:rsidRPr="00224DB2">
              <w:rPr>
                <w:color w:val="3D87C7"/>
                <w:sz w:val="20"/>
                <w:szCs w:val="20"/>
              </w:rPr>
              <w:t>To daudzdzīvokļu dzīvojamo māju īpatsvars, kur tāmē netiek ietvertas darbu plānā norādītās izmaksas</w:t>
            </w:r>
          </w:p>
        </w:tc>
      </w:tr>
      <w:tr w:rsidR="004E0ED0" w:rsidRPr="00224DB2" w:rsidTr="00FE4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E0ED0" w:rsidRPr="00224DB2" w:rsidRDefault="004E0ED0" w:rsidP="00CC092F">
            <w:pPr>
              <w:pStyle w:val="Bezatstarpm"/>
              <w:jc w:val="center"/>
              <w:rPr>
                <w:color w:val="3D87C7"/>
                <w:sz w:val="23"/>
                <w:szCs w:val="23"/>
              </w:rPr>
            </w:pPr>
            <w:r w:rsidRPr="00224DB2">
              <w:rPr>
                <w:color w:val="3D87C7"/>
                <w:sz w:val="23"/>
                <w:szCs w:val="23"/>
              </w:rPr>
              <w:t>2017</w:t>
            </w:r>
          </w:p>
        </w:tc>
        <w:tc>
          <w:tcPr>
            <w:tcW w:w="1993" w:type="dxa"/>
          </w:tcPr>
          <w:p w:rsidR="004E0ED0" w:rsidRPr="00224DB2" w:rsidRDefault="004E0ED0" w:rsidP="00CC092F">
            <w:pPr>
              <w:pStyle w:val="Bezatstarpm"/>
              <w:jc w:val="center"/>
              <w:cnfStyle w:val="000000100000" w:firstRow="0" w:lastRow="0" w:firstColumn="0" w:lastColumn="0" w:oddVBand="0" w:evenVBand="0" w:oddHBand="1" w:evenHBand="0" w:firstRowFirstColumn="0" w:firstRowLastColumn="0" w:lastRowFirstColumn="0" w:lastRowLastColumn="0"/>
              <w:rPr>
                <w:color w:val="3D87C7"/>
                <w:sz w:val="23"/>
                <w:szCs w:val="23"/>
              </w:rPr>
            </w:pPr>
            <w:r w:rsidRPr="00224DB2">
              <w:rPr>
                <w:color w:val="3D87C7"/>
                <w:sz w:val="23"/>
                <w:szCs w:val="23"/>
              </w:rPr>
              <w:t>27</w:t>
            </w:r>
          </w:p>
        </w:tc>
        <w:tc>
          <w:tcPr>
            <w:tcW w:w="1884" w:type="dxa"/>
          </w:tcPr>
          <w:p w:rsidR="004E0ED0" w:rsidRPr="00224DB2" w:rsidRDefault="004E0ED0" w:rsidP="00CC092F">
            <w:pPr>
              <w:pStyle w:val="Bezatstarpm"/>
              <w:jc w:val="center"/>
              <w:cnfStyle w:val="000000100000" w:firstRow="0" w:lastRow="0" w:firstColumn="0" w:lastColumn="0" w:oddVBand="0" w:evenVBand="0" w:oddHBand="1" w:evenHBand="0" w:firstRowFirstColumn="0" w:firstRowLastColumn="0" w:lastRowFirstColumn="0" w:lastRowLastColumn="0"/>
              <w:rPr>
                <w:color w:val="3D87C7"/>
                <w:sz w:val="23"/>
                <w:szCs w:val="23"/>
              </w:rPr>
            </w:pPr>
            <w:r w:rsidRPr="00224DB2">
              <w:rPr>
                <w:color w:val="3D87C7"/>
                <w:sz w:val="23"/>
                <w:szCs w:val="23"/>
              </w:rPr>
              <w:t>9</w:t>
            </w:r>
          </w:p>
        </w:tc>
        <w:tc>
          <w:tcPr>
            <w:tcW w:w="1884" w:type="dxa"/>
          </w:tcPr>
          <w:p w:rsidR="004E0ED0" w:rsidRPr="00224DB2" w:rsidRDefault="004E0ED0" w:rsidP="00CC092F">
            <w:pPr>
              <w:pStyle w:val="Bezatstarpm"/>
              <w:jc w:val="center"/>
              <w:cnfStyle w:val="000000100000" w:firstRow="0" w:lastRow="0" w:firstColumn="0" w:lastColumn="0" w:oddVBand="0" w:evenVBand="0" w:oddHBand="1" w:evenHBand="0" w:firstRowFirstColumn="0" w:firstRowLastColumn="0" w:lastRowFirstColumn="0" w:lastRowLastColumn="0"/>
              <w:rPr>
                <w:color w:val="3D87C7"/>
                <w:sz w:val="23"/>
                <w:szCs w:val="23"/>
              </w:rPr>
            </w:pPr>
            <w:r w:rsidRPr="00224DB2">
              <w:rPr>
                <w:color w:val="3D87C7"/>
                <w:sz w:val="23"/>
                <w:szCs w:val="23"/>
              </w:rPr>
              <w:t>18</w:t>
            </w:r>
          </w:p>
        </w:tc>
        <w:tc>
          <w:tcPr>
            <w:tcW w:w="2177" w:type="dxa"/>
          </w:tcPr>
          <w:p w:rsidR="004E0ED0" w:rsidRPr="00224DB2" w:rsidRDefault="004E0ED0" w:rsidP="00CC092F">
            <w:pPr>
              <w:pStyle w:val="Bezatstarpm"/>
              <w:jc w:val="center"/>
              <w:cnfStyle w:val="000000100000" w:firstRow="0" w:lastRow="0" w:firstColumn="0" w:lastColumn="0" w:oddVBand="0" w:evenVBand="0" w:oddHBand="1" w:evenHBand="0" w:firstRowFirstColumn="0" w:firstRowLastColumn="0" w:lastRowFirstColumn="0" w:lastRowLastColumn="0"/>
              <w:rPr>
                <w:color w:val="3D87C7"/>
                <w:sz w:val="23"/>
                <w:szCs w:val="23"/>
              </w:rPr>
            </w:pPr>
            <w:r w:rsidRPr="00224DB2">
              <w:rPr>
                <w:color w:val="3D87C7"/>
                <w:sz w:val="23"/>
                <w:szCs w:val="23"/>
              </w:rPr>
              <w:t>67%</w:t>
            </w:r>
          </w:p>
        </w:tc>
      </w:tr>
      <w:tr w:rsidR="004E0ED0" w:rsidRPr="00224DB2" w:rsidTr="00FE4F86">
        <w:tc>
          <w:tcPr>
            <w:cnfStyle w:val="001000000000" w:firstRow="0" w:lastRow="0" w:firstColumn="1" w:lastColumn="0" w:oddVBand="0" w:evenVBand="0" w:oddHBand="0" w:evenHBand="0" w:firstRowFirstColumn="0" w:firstRowLastColumn="0" w:lastRowFirstColumn="0" w:lastRowLastColumn="0"/>
            <w:tcW w:w="1526" w:type="dxa"/>
          </w:tcPr>
          <w:p w:rsidR="004E0ED0" w:rsidRPr="00224DB2" w:rsidRDefault="004E0ED0" w:rsidP="00CC092F">
            <w:pPr>
              <w:pStyle w:val="Bezatstarpm"/>
              <w:jc w:val="center"/>
              <w:rPr>
                <w:color w:val="3D87C7"/>
                <w:sz w:val="23"/>
                <w:szCs w:val="23"/>
              </w:rPr>
            </w:pPr>
            <w:r w:rsidRPr="00224DB2">
              <w:rPr>
                <w:color w:val="3D87C7"/>
                <w:sz w:val="23"/>
                <w:szCs w:val="23"/>
              </w:rPr>
              <w:t>2018</w:t>
            </w:r>
          </w:p>
        </w:tc>
        <w:tc>
          <w:tcPr>
            <w:tcW w:w="1993" w:type="dxa"/>
          </w:tcPr>
          <w:p w:rsidR="004E0ED0" w:rsidRPr="00224DB2" w:rsidRDefault="004E0ED0" w:rsidP="00CC092F">
            <w:pPr>
              <w:pStyle w:val="Bezatstarpm"/>
              <w:jc w:val="center"/>
              <w:cnfStyle w:val="000000000000" w:firstRow="0" w:lastRow="0" w:firstColumn="0" w:lastColumn="0" w:oddVBand="0" w:evenVBand="0" w:oddHBand="0" w:evenHBand="0" w:firstRowFirstColumn="0" w:firstRowLastColumn="0" w:lastRowFirstColumn="0" w:lastRowLastColumn="0"/>
              <w:rPr>
                <w:color w:val="3D87C7"/>
                <w:sz w:val="23"/>
                <w:szCs w:val="23"/>
              </w:rPr>
            </w:pPr>
            <w:r w:rsidRPr="00224DB2">
              <w:rPr>
                <w:color w:val="3D87C7"/>
                <w:sz w:val="23"/>
                <w:szCs w:val="23"/>
              </w:rPr>
              <w:t>37</w:t>
            </w:r>
          </w:p>
        </w:tc>
        <w:tc>
          <w:tcPr>
            <w:tcW w:w="1884" w:type="dxa"/>
          </w:tcPr>
          <w:p w:rsidR="004E0ED0" w:rsidRPr="00224DB2" w:rsidRDefault="004E0ED0" w:rsidP="00CC092F">
            <w:pPr>
              <w:pStyle w:val="Bezatstarpm"/>
              <w:jc w:val="center"/>
              <w:cnfStyle w:val="000000000000" w:firstRow="0" w:lastRow="0" w:firstColumn="0" w:lastColumn="0" w:oddVBand="0" w:evenVBand="0" w:oddHBand="0" w:evenHBand="0" w:firstRowFirstColumn="0" w:firstRowLastColumn="0" w:lastRowFirstColumn="0" w:lastRowLastColumn="0"/>
              <w:rPr>
                <w:color w:val="3D87C7"/>
                <w:sz w:val="23"/>
                <w:szCs w:val="23"/>
              </w:rPr>
            </w:pPr>
            <w:r w:rsidRPr="00224DB2">
              <w:rPr>
                <w:color w:val="3D87C7"/>
                <w:sz w:val="23"/>
                <w:szCs w:val="23"/>
              </w:rPr>
              <w:t>14</w:t>
            </w:r>
          </w:p>
        </w:tc>
        <w:tc>
          <w:tcPr>
            <w:tcW w:w="1884" w:type="dxa"/>
          </w:tcPr>
          <w:p w:rsidR="004E0ED0" w:rsidRPr="00224DB2" w:rsidRDefault="004E0ED0" w:rsidP="00CC092F">
            <w:pPr>
              <w:pStyle w:val="Bezatstarpm"/>
              <w:jc w:val="center"/>
              <w:cnfStyle w:val="000000000000" w:firstRow="0" w:lastRow="0" w:firstColumn="0" w:lastColumn="0" w:oddVBand="0" w:evenVBand="0" w:oddHBand="0" w:evenHBand="0" w:firstRowFirstColumn="0" w:firstRowLastColumn="0" w:lastRowFirstColumn="0" w:lastRowLastColumn="0"/>
              <w:rPr>
                <w:color w:val="3D87C7"/>
                <w:sz w:val="23"/>
                <w:szCs w:val="23"/>
              </w:rPr>
            </w:pPr>
            <w:r w:rsidRPr="00224DB2">
              <w:rPr>
                <w:color w:val="3D87C7"/>
                <w:sz w:val="23"/>
                <w:szCs w:val="23"/>
              </w:rPr>
              <w:t>23</w:t>
            </w:r>
          </w:p>
        </w:tc>
        <w:tc>
          <w:tcPr>
            <w:tcW w:w="2177" w:type="dxa"/>
          </w:tcPr>
          <w:p w:rsidR="004E0ED0" w:rsidRPr="00224DB2" w:rsidRDefault="004E0ED0" w:rsidP="00CC092F">
            <w:pPr>
              <w:pStyle w:val="Bezatstarpm"/>
              <w:jc w:val="center"/>
              <w:cnfStyle w:val="000000000000" w:firstRow="0" w:lastRow="0" w:firstColumn="0" w:lastColumn="0" w:oddVBand="0" w:evenVBand="0" w:oddHBand="0" w:evenHBand="0" w:firstRowFirstColumn="0" w:firstRowLastColumn="0" w:lastRowFirstColumn="0" w:lastRowLastColumn="0"/>
              <w:rPr>
                <w:color w:val="3D87C7"/>
                <w:sz w:val="23"/>
                <w:szCs w:val="23"/>
              </w:rPr>
            </w:pPr>
            <w:r w:rsidRPr="00224DB2">
              <w:rPr>
                <w:color w:val="3D87C7"/>
                <w:sz w:val="23"/>
                <w:szCs w:val="23"/>
              </w:rPr>
              <w:t>62%</w:t>
            </w:r>
          </w:p>
        </w:tc>
      </w:tr>
      <w:tr w:rsidR="004E0ED0" w:rsidRPr="00224DB2" w:rsidTr="00FE4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E0ED0" w:rsidRPr="00224DB2" w:rsidRDefault="004E0ED0" w:rsidP="00CC092F">
            <w:pPr>
              <w:pStyle w:val="Bezatstarpm"/>
              <w:jc w:val="center"/>
              <w:rPr>
                <w:color w:val="3D87C7"/>
                <w:sz w:val="23"/>
                <w:szCs w:val="23"/>
              </w:rPr>
            </w:pPr>
            <w:r w:rsidRPr="00224DB2">
              <w:rPr>
                <w:color w:val="3D87C7"/>
                <w:sz w:val="23"/>
                <w:szCs w:val="23"/>
              </w:rPr>
              <w:t>2019</w:t>
            </w:r>
          </w:p>
        </w:tc>
        <w:tc>
          <w:tcPr>
            <w:tcW w:w="1993" w:type="dxa"/>
          </w:tcPr>
          <w:p w:rsidR="004E0ED0" w:rsidRPr="00224DB2" w:rsidRDefault="004E0ED0" w:rsidP="00CC092F">
            <w:pPr>
              <w:pStyle w:val="Bezatstarpm"/>
              <w:jc w:val="center"/>
              <w:cnfStyle w:val="000000100000" w:firstRow="0" w:lastRow="0" w:firstColumn="0" w:lastColumn="0" w:oddVBand="0" w:evenVBand="0" w:oddHBand="1" w:evenHBand="0" w:firstRowFirstColumn="0" w:firstRowLastColumn="0" w:lastRowFirstColumn="0" w:lastRowLastColumn="0"/>
              <w:rPr>
                <w:color w:val="3D87C7"/>
                <w:sz w:val="23"/>
                <w:szCs w:val="23"/>
              </w:rPr>
            </w:pPr>
            <w:r w:rsidRPr="00224DB2">
              <w:rPr>
                <w:color w:val="3D87C7"/>
                <w:sz w:val="23"/>
                <w:szCs w:val="23"/>
              </w:rPr>
              <w:t>42</w:t>
            </w:r>
          </w:p>
        </w:tc>
        <w:tc>
          <w:tcPr>
            <w:tcW w:w="1884" w:type="dxa"/>
          </w:tcPr>
          <w:p w:rsidR="004E0ED0" w:rsidRPr="00224DB2" w:rsidRDefault="004E0ED0" w:rsidP="00CC092F">
            <w:pPr>
              <w:pStyle w:val="Bezatstarpm"/>
              <w:jc w:val="center"/>
              <w:cnfStyle w:val="000000100000" w:firstRow="0" w:lastRow="0" w:firstColumn="0" w:lastColumn="0" w:oddVBand="0" w:evenVBand="0" w:oddHBand="1" w:evenHBand="0" w:firstRowFirstColumn="0" w:firstRowLastColumn="0" w:lastRowFirstColumn="0" w:lastRowLastColumn="0"/>
              <w:rPr>
                <w:color w:val="3D87C7"/>
                <w:sz w:val="23"/>
                <w:szCs w:val="23"/>
              </w:rPr>
            </w:pPr>
            <w:r w:rsidRPr="00224DB2">
              <w:rPr>
                <w:color w:val="3D87C7"/>
                <w:sz w:val="23"/>
                <w:szCs w:val="23"/>
              </w:rPr>
              <w:t>20</w:t>
            </w:r>
          </w:p>
        </w:tc>
        <w:tc>
          <w:tcPr>
            <w:tcW w:w="1884" w:type="dxa"/>
          </w:tcPr>
          <w:p w:rsidR="004E0ED0" w:rsidRPr="00224DB2" w:rsidRDefault="004E0ED0" w:rsidP="00CC092F">
            <w:pPr>
              <w:pStyle w:val="Bezatstarpm"/>
              <w:jc w:val="center"/>
              <w:cnfStyle w:val="000000100000" w:firstRow="0" w:lastRow="0" w:firstColumn="0" w:lastColumn="0" w:oddVBand="0" w:evenVBand="0" w:oddHBand="1" w:evenHBand="0" w:firstRowFirstColumn="0" w:firstRowLastColumn="0" w:lastRowFirstColumn="0" w:lastRowLastColumn="0"/>
              <w:rPr>
                <w:color w:val="3D87C7"/>
                <w:sz w:val="23"/>
                <w:szCs w:val="23"/>
              </w:rPr>
            </w:pPr>
            <w:r w:rsidRPr="00224DB2">
              <w:rPr>
                <w:color w:val="3D87C7"/>
                <w:sz w:val="23"/>
                <w:szCs w:val="23"/>
              </w:rPr>
              <w:t>22</w:t>
            </w:r>
          </w:p>
        </w:tc>
        <w:tc>
          <w:tcPr>
            <w:tcW w:w="2177" w:type="dxa"/>
          </w:tcPr>
          <w:p w:rsidR="004E0ED0" w:rsidRPr="00224DB2" w:rsidRDefault="004E0ED0" w:rsidP="00CC092F">
            <w:pPr>
              <w:pStyle w:val="Bezatstarpm"/>
              <w:jc w:val="center"/>
              <w:cnfStyle w:val="000000100000" w:firstRow="0" w:lastRow="0" w:firstColumn="0" w:lastColumn="0" w:oddVBand="0" w:evenVBand="0" w:oddHBand="1" w:evenHBand="0" w:firstRowFirstColumn="0" w:firstRowLastColumn="0" w:lastRowFirstColumn="0" w:lastRowLastColumn="0"/>
              <w:rPr>
                <w:color w:val="3D87C7"/>
                <w:sz w:val="23"/>
                <w:szCs w:val="23"/>
              </w:rPr>
            </w:pPr>
            <w:r w:rsidRPr="00224DB2">
              <w:rPr>
                <w:color w:val="3D87C7"/>
                <w:sz w:val="23"/>
                <w:szCs w:val="23"/>
              </w:rPr>
              <w:t>52%</w:t>
            </w:r>
          </w:p>
        </w:tc>
      </w:tr>
    </w:tbl>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eastAsia="Times New Roman" w:hAnsi="Times New Roman" w:cs="Times New Roman"/>
        </w:rPr>
      </w:pPr>
      <w:r w:rsidRPr="00224DB2">
        <w:rPr>
          <w:rFonts w:ascii="Times New Roman" w:eastAsia="Times New Roman" w:hAnsi="Times New Roman" w:cs="Times New Roman"/>
          <w:color w:val="333333" w:themeColor="text2" w:themeShade="80"/>
        </w:rPr>
        <w:t>Daugavpils pilsētas pašvaldības SIA “</w:t>
      </w:r>
      <w:r w:rsidRPr="00224DB2">
        <w:rPr>
          <w:rFonts w:ascii="Times New Roman" w:hAnsi="Times New Roman" w:cs="Times New Roman"/>
          <w:color w:val="333333" w:themeColor="text2" w:themeShade="80"/>
        </w:rPr>
        <w:t>Daugavpils dzīvokļu un komunālās saimniecības uzņēmums</w:t>
      </w:r>
      <w:r w:rsidRPr="00224DB2">
        <w:rPr>
          <w:rFonts w:ascii="Times New Roman" w:eastAsia="Times New Roman" w:hAnsi="Times New Roman" w:cs="Times New Roman"/>
          <w:color w:val="333333" w:themeColor="text2" w:themeShade="80"/>
        </w:rPr>
        <w:t>” 15 pārvaldībā esošo daudzdzīvokļu dzīvojamo māju</w:t>
      </w:r>
      <w:r w:rsidRPr="00224DB2">
        <w:rPr>
          <w:rStyle w:val="Beiguvresatsauce"/>
          <w:rFonts w:ascii="Times New Roman" w:eastAsia="Times New Roman" w:hAnsi="Times New Roman" w:cs="Times New Roman"/>
          <w:color w:val="333333" w:themeColor="text2" w:themeShade="80"/>
        </w:rPr>
        <w:endnoteReference w:id="175"/>
      </w:r>
      <w:r w:rsidRPr="00224DB2">
        <w:rPr>
          <w:rFonts w:ascii="Times New Roman" w:eastAsia="Times New Roman" w:hAnsi="Times New Roman" w:cs="Times New Roman"/>
          <w:color w:val="333333" w:themeColor="text2" w:themeShade="80"/>
        </w:rPr>
        <w:t xml:space="preserve"> uzturēšanas un apsaimniekošanas darbu tāmēs nav iekļautas izmaksas, lai varētu veikt </w:t>
      </w:r>
      <w:r w:rsidRPr="00224DB2">
        <w:rPr>
          <w:rFonts w:ascii="Times New Roman" w:hAnsi="Times New Roman" w:cs="Times New Roman"/>
          <w:color w:val="3D87C7"/>
        </w:rPr>
        <w:t>dzīvojamās mājās jumta remontu, aukstā un siltā ūdens, kanalizācijas cauruļvadu nomaiņu, balkonu, apkures sistēmas, sienu paneļu šuvju hermetizācijas remontu</w:t>
      </w:r>
      <w:r w:rsidRPr="00224DB2">
        <w:rPr>
          <w:rFonts w:ascii="Times New Roman" w:eastAsia="Times New Roman" w:hAnsi="Times New Roman" w:cs="Times New Roman"/>
        </w:rPr>
        <w:t>.</w:t>
      </w:r>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D87C7"/>
        </w:rPr>
      </w:pPr>
      <w:r w:rsidRPr="00224DB2">
        <w:rPr>
          <w:rFonts w:ascii="Times New Roman" w:eastAsia="Times New Roman" w:hAnsi="Times New Roman" w:cs="Times New Roman"/>
          <w:color w:val="333333" w:themeColor="text2" w:themeShade="80"/>
        </w:rPr>
        <w:t>Ventspils novada pašvaldības SIA “VNK Serviss” pārvaldībā esošo daudzdzīvokļu dzīvojamo māju</w:t>
      </w:r>
      <w:r w:rsidRPr="00224DB2">
        <w:rPr>
          <w:rStyle w:val="Beiguvresatsauce"/>
          <w:rFonts w:ascii="Times New Roman" w:eastAsia="Times New Roman" w:hAnsi="Times New Roman" w:cs="Times New Roman"/>
          <w:color w:val="333333" w:themeColor="text2" w:themeShade="80"/>
        </w:rPr>
        <w:endnoteReference w:id="176"/>
      </w:r>
      <w:r w:rsidRPr="00224DB2">
        <w:rPr>
          <w:rFonts w:ascii="Times New Roman" w:eastAsia="Times New Roman" w:hAnsi="Times New Roman" w:cs="Times New Roman"/>
          <w:color w:val="333333" w:themeColor="text2" w:themeShade="80"/>
        </w:rPr>
        <w:t>, kurām tiek gatavoti uzturēšanas darbu plāni</w:t>
      </w:r>
      <w:r>
        <w:rPr>
          <w:rFonts w:ascii="Times New Roman" w:eastAsia="Times New Roman" w:hAnsi="Times New Roman" w:cs="Times New Roman"/>
          <w:color w:val="333333" w:themeColor="text2" w:themeShade="80"/>
        </w:rPr>
        <w:t>,</w:t>
      </w:r>
      <w:r w:rsidRPr="00224DB2">
        <w:rPr>
          <w:rFonts w:ascii="Times New Roman" w:eastAsia="Times New Roman" w:hAnsi="Times New Roman" w:cs="Times New Roman"/>
          <w:color w:val="333333" w:themeColor="text2" w:themeShade="80"/>
        </w:rPr>
        <w:t xml:space="preserve"> uzturēšanas un apsaimniekošanas darbu tāmēs nav ietvertas izmaksas </w:t>
      </w:r>
      <w:r w:rsidRPr="00224DB2">
        <w:rPr>
          <w:rFonts w:ascii="Times New Roman" w:hAnsi="Times New Roman" w:cs="Times New Roman"/>
          <w:color w:val="3D87C7"/>
        </w:rPr>
        <w:t>pagraba un ieejas durvju, logu un koka detaļu, iekšējo sanitāro tīklu, bojāto tekņu, jumta seguma un konstrukciju nomaiņai, mājas galu sienas apmešanai.</w:t>
      </w:r>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D87C7"/>
        </w:rPr>
      </w:pPr>
      <w:r w:rsidRPr="00224DB2">
        <w:rPr>
          <w:rFonts w:ascii="Times New Roman" w:eastAsia="Times New Roman" w:hAnsi="Times New Roman" w:cs="Times New Roman"/>
          <w:color w:val="333333" w:themeColor="text2" w:themeShade="80"/>
        </w:rPr>
        <w:t>Tērvetes novada pašvaldības pārvaldībā esošo divu daudzdzīvokļu dzīvojamo māju</w:t>
      </w:r>
      <w:r w:rsidRPr="00224DB2">
        <w:rPr>
          <w:rStyle w:val="Beiguvresatsauce"/>
          <w:rFonts w:ascii="Times New Roman" w:eastAsia="Times New Roman" w:hAnsi="Times New Roman" w:cs="Times New Roman"/>
          <w:color w:val="333333" w:themeColor="text2" w:themeShade="80"/>
        </w:rPr>
        <w:endnoteReference w:id="177"/>
      </w:r>
      <w:r w:rsidRPr="00224DB2">
        <w:rPr>
          <w:rFonts w:ascii="Times New Roman" w:eastAsia="Times New Roman" w:hAnsi="Times New Roman" w:cs="Times New Roman"/>
          <w:color w:val="333333" w:themeColor="text2" w:themeShade="80"/>
        </w:rPr>
        <w:t xml:space="preserve">, kurām tika sagatavoti uzturēšanas darbu plāni, uzturēšanas un apsaimniekošanas darbu tāmēs netika ietvertas izmaksas </w:t>
      </w:r>
      <w:r w:rsidRPr="00224DB2">
        <w:rPr>
          <w:rFonts w:ascii="Times New Roman" w:hAnsi="Times New Roman" w:cs="Times New Roman"/>
          <w:color w:val="3D87C7"/>
        </w:rPr>
        <w:t>dūmvadu virsjumta daļas remontam, ārdurvju un pagraba remontam.</w:t>
      </w:r>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eastAsia="Times New Roman" w:hAnsi="Times New Roman" w:cs="Times New Roman"/>
          <w:color w:val="333333" w:themeColor="text2" w:themeShade="80"/>
        </w:rPr>
      </w:pPr>
      <w:r w:rsidRPr="00224DB2">
        <w:rPr>
          <w:rFonts w:ascii="Times New Roman" w:eastAsia="Times New Roman" w:hAnsi="Times New Roman" w:cs="Times New Roman"/>
          <w:color w:val="333333" w:themeColor="text2" w:themeShade="80"/>
        </w:rPr>
        <w:t>Lūdzot sniegt skaidrojumus par iemesliem, kādēļ darbu plānos norādītie, bojājumu novēršanai nepieciešami</w:t>
      </w:r>
      <w:r>
        <w:rPr>
          <w:rFonts w:ascii="Times New Roman" w:eastAsia="Times New Roman" w:hAnsi="Times New Roman" w:cs="Times New Roman"/>
          <w:color w:val="333333" w:themeColor="text2" w:themeShade="80"/>
        </w:rPr>
        <w:t>e</w:t>
      </w:r>
      <w:r w:rsidRPr="00224DB2">
        <w:rPr>
          <w:rFonts w:ascii="Times New Roman" w:eastAsia="Times New Roman" w:hAnsi="Times New Roman" w:cs="Times New Roman"/>
          <w:color w:val="333333" w:themeColor="text2" w:themeShade="80"/>
        </w:rPr>
        <w:t xml:space="preserve"> darbi netiek ietverti uzturēšanas un apsaimniekošanas darbu tāmēs kārtējam gadam, pārvaldnieki norādīja, ka tad, ja šie darbi tiktu ietverti tāmē, maksa būtu tik liela, ka dzīvojamo māju īpašnieki nespētu to apmaksāt.</w:t>
      </w:r>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eastAsia="Times New Roman" w:hAnsi="Times New Roman" w:cs="Times New Roman"/>
          <w:color w:val="333333" w:themeColor="text2" w:themeShade="80"/>
        </w:rPr>
      </w:pPr>
      <w:r w:rsidRPr="00224DB2">
        <w:rPr>
          <w:rFonts w:ascii="Times New Roman" w:eastAsia="Times New Roman" w:hAnsi="Times New Roman" w:cs="Times New Roman"/>
          <w:color w:val="333333" w:themeColor="text2" w:themeShade="80"/>
        </w:rPr>
        <w:t xml:space="preserve">Pārvaldnieki arī norādīja, ka lēmums par to, kādi remonta vai renovācijas darbi veicami dzīvojamā mājā kārtējā gadā, tiek atstāts dzīvojamo māju īpašnieku izlemšanai, proti, pārvaldnieki dalībnieku sapulcē piedāvā balsot īpašniekiem par to, vai tie vēlas, lai nākamajā gadā tiktu veikti </w:t>
      </w:r>
      <w:r w:rsidRPr="00224DB2">
        <w:rPr>
          <w:rFonts w:ascii="Times New Roman" w:eastAsia="Times New Roman" w:hAnsi="Times New Roman" w:cs="Times New Roman"/>
          <w:color w:val="333333" w:themeColor="text2" w:themeShade="80"/>
        </w:rPr>
        <w:lastRenderedPageBreak/>
        <w:t>darbu plānā ietvertie darbi, lai gan normatīvais akts</w:t>
      </w:r>
      <w:r w:rsidRPr="00224DB2">
        <w:rPr>
          <w:rStyle w:val="Beiguvresatsauce"/>
          <w:rFonts w:ascii="Times New Roman" w:eastAsia="Times New Roman" w:hAnsi="Times New Roman" w:cs="Times New Roman"/>
          <w:color w:val="333333" w:themeColor="text2" w:themeShade="80"/>
        </w:rPr>
        <w:endnoteReference w:id="178"/>
      </w:r>
      <w:r w:rsidRPr="00224DB2">
        <w:rPr>
          <w:rFonts w:ascii="Times New Roman" w:eastAsia="Times New Roman" w:hAnsi="Times New Roman" w:cs="Times New Roman"/>
          <w:color w:val="333333" w:themeColor="text2" w:themeShade="80"/>
        </w:rPr>
        <w:t xml:space="preserve"> šādu jautājumu atstāšanu izlemšanai dzīvojamo māju īpašniekiem neparedz. Iedzīvotāji lielākoties arī atsakās no maksas palielināšanas darbu veikšanai (skatīt </w:t>
      </w:r>
      <w:r>
        <w:rPr>
          <w:rFonts w:ascii="Times New Roman" w:eastAsia="Times New Roman" w:hAnsi="Times New Roman" w:cs="Times New Roman"/>
          <w:color w:val="333333" w:themeColor="text2" w:themeShade="80"/>
        </w:rPr>
        <w:t>19</w:t>
      </w:r>
      <w:r w:rsidRPr="00224DB2">
        <w:rPr>
          <w:rFonts w:ascii="Times New Roman" w:eastAsia="Times New Roman" w:hAnsi="Times New Roman" w:cs="Times New Roman"/>
          <w:color w:val="333333" w:themeColor="text2" w:themeShade="80"/>
        </w:rPr>
        <w:t>. attēlu), ko pārvaldnieki revidentiem norādīja kā vienu no problēmām, kāpēc mājās pastāv bojājumi.</w:t>
      </w:r>
    </w:p>
    <w:p w:rsidR="004E0ED0" w:rsidRPr="00224DB2" w:rsidRDefault="004E0ED0" w:rsidP="00243640">
      <w:pPr>
        <w:pStyle w:val="Sarakstarindkopa"/>
        <w:numPr>
          <w:ilvl w:val="0"/>
          <w:numId w:val="0"/>
        </w:numPr>
        <w:tabs>
          <w:tab w:val="left" w:pos="0"/>
        </w:tabs>
        <w:spacing w:before="120" w:after="120" w:line="240" w:lineRule="auto"/>
        <w:ind w:left="425"/>
        <w:contextualSpacing w:val="0"/>
        <w:rPr>
          <w:rFonts w:ascii="Times New Roman" w:eastAsia="Times New Roman" w:hAnsi="Times New Roman" w:cs="Times New Roman"/>
        </w:rPr>
      </w:pPr>
      <w:r w:rsidRPr="00224DB2">
        <w:rPr>
          <w:rFonts w:ascii="Times New Roman" w:eastAsia="Times New Roman" w:hAnsi="Times New Roman" w:cs="Times New Roman"/>
          <w:noProof/>
          <w:lang w:eastAsia="lv-LV"/>
        </w:rPr>
        <w:drawing>
          <wp:inline distT="0" distB="0" distL="0" distR="0" wp14:anchorId="0568F857" wp14:editId="270BD1C9">
            <wp:extent cx="5592111" cy="1643719"/>
            <wp:effectExtent l="0" t="0" r="0" b="0"/>
            <wp:docPr id="457" name="Attēls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 ir.JPG"/>
                    <pic:cNvPicPr/>
                  </pic:nvPicPr>
                  <pic:blipFill>
                    <a:blip r:embed="rId83">
                      <a:extLst>
                        <a:ext uri="{BEBA8EAE-BF5A-486C-A8C5-ECC9F3942E4B}">
                          <a14:imgProps xmlns:a14="http://schemas.microsoft.com/office/drawing/2010/main">
                            <a14:imgLayer r:embed="rId84">
                              <a14:imgEffect>
                                <a14:sharpenSoften amount="28000"/>
                              </a14:imgEffect>
                            </a14:imgLayer>
                          </a14:imgProps>
                        </a:ext>
                        <a:ext uri="{28A0092B-C50C-407E-A947-70E740481C1C}">
                          <a14:useLocalDpi xmlns:a14="http://schemas.microsoft.com/office/drawing/2010/main" val="0"/>
                        </a:ext>
                      </a:extLst>
                    </a:blip>
                    <a:stretch>
                      <a:fillRect/>
                    </a:stretch>
                  </pic:blipFill>
                  <pic:spPr>
                    <a:xfrm>
                      <a:off x="0" y="0"/>
                      <a:ext cx="5606935" cy="1648076"/>
                    </a:xfrm>
                    <a:prstGeom prst="rect">
                      <a:avLst/>
                    </a:prstGeom>
                  </pic:spPr>
                </pic:pic>
              </a:graphicData>
            </a:graphic>
          </wp:inline>
        </w:drawing>
      </w:r>
    </w:p>
    <w:p w:rsidR="004E0ED0" w:rsidRPr="00224DB2" w:rsidRDefault="004E0ED0" w:rsidP="0031309E">
      <w:pPr>
        <w:pStyle w:val="Diagrammasvirsraksts"/>
        <w:jc w:val="center"/>
        <w:rPr>
          <w:rFonts w:ascii="Times New Roman" w:eastAsia="Times New Roman" w:hAnsi="Times New Roman" w:cs="Times New Roman"/>
        </w:rPr>
      </w:pPr>
      <w:r w:rsidRPr="00224DB2">
        <w:rPr>
          <w:rFonts w:ascii="Times New Roman" w:eastAsia="Times New Roman" w:hAnsi="Times New Roman" w:cs="Times New Roman"/>
        </w:rPr>
        <w:t>1</w:t>
      </w:r>
      <w:r>
        <w:rPr>
          <w:rFonts w:ascii="Times New Roman" w:eastAsia="Times New Roman" w:hAnsi="Times New Roman" w:cs="Times New Roman"/>
        </w:rPr>
        <w:t>9</w:t>
      </w:r>
      <w:r w:rsidRPr="00224DB2">
        <w:rPr>
          <w:rFonts w:ascii="Times New Roman" w:eastAsia="Times New Roman" w:hAnsi="Times New Roman" w:cs="Times New Roman"/>
        </w:rPr>
        <w:t>. attēls. Kā faktiski tiek noteikts, kādi darbi daudzdzīvokļu dzīvojamā mājā ir veicami?</w:t>
      </w:r>
    </w:p>
    <w:p w:rsidR="004E0ED0" w:rsidRPr="00124BDB" w:rsidRDefault="004E0ED0" w:rsidP="00D01E8B">
      <w:pPr>
        <w:pStyle w:val="Sarakstarindkopa"/>
        <w:numPr>
          <w:ilvl w:val="0"/>
          <w:numId w:val="6"/>
        </w:numPr>
        <w:tabs>
          <w:tab w:val="left" w:pos="0"/>
        </w:tabs>
        <w:spacing w:before="120" w:after="120" w:line="240" w:lineRule="auto"/>
        <w:ind w:left="425" w:hanging="425"/>
        <w:contextualSpacing w:val="0"/>
        <w:rPr>
          <w:rFonts w:ascii="Times New Roman" w:eastAsia="Times New Roman" w:hAnsi="Times New Roman" w:cs="Times New Roman"/>
          <w:color w:val="333333" w:themeColor="text2" w:themeShade="80"/>
        </w:rPr>
      </w:pPr>
      <w:r w:rsidRPr="00224DB2">
        <w:rPr>
          <w:rFonts w:ascii="Times New Roman" w:eastAsia="Times New Roman" w:hAnsi="Times New Roman" w:cs="Times New Roman"/>
          <w:color w:val="333333" w:themeColor="text2" w:themeShade="80"/>
        </w:rPr>
        <w:t>Tādējādi gan tajās daudzdzīvokļu dzīvojamās mājās, kurās pirms dzīvojamās mājas uzturēšanas un apsaimniekošanas darbu tāmes sagatavošanas tiek izstrādāts uzturēšanas darbu plāns, gan tajās, kurām šāda plāna ar mājas fiziskai saglabāšanai un apdraudējuma novēršanai nepieciešamajiem darbiem nav, pastāv būtiski bojājumi, kas netiek novērsti gadu no gada (kopskaitā 30 mājām). 26</w:t>
      </w:r>
      <w:r>
        <w:rPr>
          <w:rFonts w:ascii="Times New Roman" w:eastAsia="Times New Roman" w:hAnsi="Times New Roman" w:cs="Times New Roman"/>
          <w:color w:val="333333" w:themeColor="text2" w:themeShade="80"/>
        </w:rPr>
        <w:t> </w:t>
      </w:r>
      <w:r w:rsidRPr="00224DB2">
        <w:rPr>
          <w:rFonts w:ascii="Times New Roman" w:eastAsia="Times New Roman" w:hAnsi="Times New Roman" w:cs="Times New Roman"/>
          <w:color w:val="333333" w:themeColor="text2" w:themeShade="80"/>
        </w:rPr>
        <w:t>daudzdzīvokļu dzīvojamām mājām vizuālā apskate 2016. un 2017.</w:t>
      </w:r>
      <w:r>
        <w:rPr>
          <w:rFonts w:ascii="Times New Roman" w:eastAsia="Times New Roman" w:hAnsi="Times New Roman" w:cs="Times New Roman"/>
          <w:color w:val="333333" w:themeColor="text2" w:themeShade="80"/>
        </w:rPr>
        <w:t> </w:t>
      </w:r>
      <w:r w:rsidRPr="00224DB2">
        <w:rPr>
          <w:rFonts w:ascii="Times New Roman" w:eastAsia="Times New Roman" w:hAnsi="Times New Roman" w:cs="Times New Roman"/>
          <w:color w:val="333333" w:themeColor="text2" w:themeShade="80"/>
        </w:rPr>
        <w:t xml:space="preserve">gadā netika veikta, līdz ar to </w:t>
      </w:r>
      <w:r w:rsidRPr="00124BDB">
        <w:rPr>
          <w:rFonts w:ascii="Times New Roman" w:eastAsia="Times New Roman" w:hAnsi="Times New Roman" w:cs="Times New Roman"/>
          <w:color w:val="333333" w:themeColor="text2" w:themeShade="80"/>
        </w:rPr>
        <w:t>revidentiem nav iespēju salīdzināt, vai 2018.</w:t>
      </w:r>
      <w:r>
        <w:rPr>
          <w:rFonts w:ascii="Times New Roman" w:eastAsia="Times New Roman" w:hAnsi="Times New Roman" w:cs="Times New Roman"/>
          <w:color w:val="333333" w:themeColor="text2" w:themeShade="80"/>
        </w:rPr>
        <w:t> </w:t>
      </w:r>
      <w:r w:rsidRPr="00124BDB">
        <w:rPr>
          <w:rFonts w:ascii="Times New Roman" w:eastAsia="Times New Roman" w:hAnsi="Times New Roman" w:cs="Times New Roman"/>
          <w:color w:val="333333" w:themeColor="text2" w:themeShade="80"/>
        </w:rPr>
        <w:t>gadā konstatētie bojājumi iepriekš ir bijuši, tomēr arī tie ir būtiski (skatīt 10. un 11. tabulu).</w:t>
      </w:r>
    </w:p>
    <w:p w:rsidR="004E0ED0" w:rsidRPr="00224DB2" w:rsidRDefault="004E0ED0" w:rsidP="003531C0">
      <w:pPr>
        <w:pStyle w:val="Sarakstarindkopa"/>
        <w:numPr>
          <w:ilvl w:val="0"/>
          <w:numId w:val="0"/>
        </w:numPr>
        <w:tabs>
          <w:tab w:val="left" w:pos="0"/>
        </w:tabs>
        <w:spacing w:after="120" w:line="240" w:lineRule="auto"/>
        <w:ind w:left="425"/>
        <w:contextualSpacing w:val="0"/>
        <w:jc w:val="right"/>
        <w:rPr>
          <w:rFonts w:ascii="Times New Roman" w:eastAsia="Times New Roman" w:hAnsi="Times New Roman" w:cs="Times New Roman"/>
        </w:rPr>
      </w:pPr>
      <w:r w:rsidRPr="00124BDB">
        <w:rPr>
          <w:rFonts w:ascii="Times New Roman" w:eastAsia="Times New Roman" w:hAnsi="Times New Roman" w:cs="Times New Roman"/>
        </w:rPr>
        <w:t>10. tabula</w:t>
      </w:r>
    </w:p>
    <w:p w:rsidR="004E0ED0" w:rsidRPr="00224DB2" w:rsidRDefault="004E0ED0" w:rsidP="00370C9C">
      <w:pPr>
        <w:pStyle w:val="Sarakstarindkopa"/>
        <w:numPr>
          <w:ilvl w:val="0"/>
          <w:numId w:val="0"/>
        </w:numPr>
        <w:tabs>
          <w:tab w:val="left" w:pos="0"/>
        </w:tabs>
        <w:spacing w:after="120" w:line="240" w:lineRule="auto"/>
        <w:ind w:left="425"/>
        <w:contextualSpacing w:val="0"/>
        <w:jc w:val="center"/>
        <w:rPr>
          <w:rFonts w:ascii="Times New Roman" w:hAnsi="Times New Roman" w:cs="Times New Roman"/>
          <w:b/>
          <w:bCs/>
          <w:color w:val="3D87C7"/>
          <w:sz w:val="24"/>
          <w:szCs w:val="24"/>
        </w:rPr>
      </w:pPr>
      <w:r w:rsidRPr="00224DB2">
        <w:rPr>
          <w:rFonts w:ascii="Times New Roman" w:hAnsi="Times New Roman" w:cs="Times New Roman"/>
          <w:b/>
          <w:bCs/>
          <w:color w:val="3D87C7"/>
          <w:sz w:val="24"/>
          <w:szCs w:val="24"/>
        </w:rPr>
        <w:t>Bojājumi, kas atkārtojas gadu no gada pašvaldību pārvaldīšanā esošajās daudzdzīvokļu dzīvojamās mājās</w:t>
      </w:r>
    </w:p>
    <w:tbl>
      <w:tblPr>
        <w:tblStyle w:val="Gaisnojumsizclums1"/>
        <w:tblW w:w="11056" w:type="dxa"/>
        <w:tblInd w:w="-601" w:type="dxa"/>
        <w:tblLayout w:type="fixed"/>
        <w:tblLook w:val="04A0" w:firstRow="1" w:lastRow="0" w:firstColumn="1" w:lastColumn="0" w:noHBand="0" w:noVBand="1"/>
      </w:tblPr>
      <w:tblGrid>
        <w:gridCol w:w="709"/>
        <w:gridCol w:w="1134"/>
        <w:gridCol w:w="1701"/>
        <w:gridCol w:w="2551"/>
        <w:gridCol w:w="4961"/>
      </w:tblGrid>
      <w:tr w:rsidR="004E0ED0" w:rsidRPr="00224DB2" w:rsidTr="009B30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bottom w:val="nil"/>
            </w:tcBorders>
            <w:vAlign w:val="center"/>
          </w:tcPr>
          <w:p w:rsidR="004E0ED0" w:rsidRPr="00224DB2" w:rsidRDefault="004E0ED0" w:rsidP="005C6174">
            <w:pPr>
              <w:contextualSpacing/>
              <w:jc w:val="center"/>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Nr. p.k.</w:t>
            </w:r>
          </w:p>
        </w:tc>
        <w:tc>
          <w:tcPr>
            <w:tcW w:w="1134" w:type="dxa"/>
            <w:tcBorders>
              <w:top w:val="single" w:sz="4" w:space="0" w:color="auto"/>
              <w:bottom w:val="nil"/>
            </w:tcBorders>
            <w:vAlign w:val="center"/>
          </w:tcPr>
          <w:p w:rsidR="004E0ED0" w:rsidRPr="00224DB2" w:rsidRDefault="004E0ED0" w:rsidP="005C617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Pašvaldība</w:t>
            </w:r>
          </w:p>
        </w:tc>
        <w:tc>
          <w:tcPr>
            <w:tcW w:w="1701" w:type="dxa"/>
            <w:tcBorders>
              <w:top w:val="single" w:sz="4" w:space="0" w:color="auto"/>
              <w:bottom w:val="nil"/>
            </w:tcBorders>
            <w:vAlign w:val="center"/>
          </w:tcPr>
          <w:p w:rsidR="004E0ED0" w:rsidRPr="00224DB2" w:rsidRDefault="004E0ED0" w:rsidP="005C617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Institūcija, kas pārvalda</w:t>
            </w:r>
          </w:p>
        </w:tc>
        <w:tc>
          <w:tcPr>
            <w:tcW w:w="2551" w:type="dxa"/>
            <w:tcBorders>
              <w:top w:val="single" w:sz="4" w:space="0" w:color="auto"/>
              <w:bottom w:val="nil"/>
            </w:tcBorders>
            <w:vAlign w:val="center"/>
          </w:tcPr>
          <w:p w:rsidR="004E0ED0" w:rsidRPr="00224DB2" w:rsidRDefault="004E0ED0" w:rsidP="00633DC4">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Dzīvojamās mājas, kurās konstatēti bojājumi, kas atkārtojas katru gadu</w:t>
            </w:r>
          </w:p>
        </w:tc>
        <w:tc>
          <w:tcPr>
            <w:tcW w:w="4961" w:type="dxa"/>
            <w:tcBorders>
              <w:top w:val="single" w:sz="4" w:space="0" w:color="auto"/>
              <w:bottom w:val="nil"/>
            </w:tcBorders>
            <w:vAlign w:val="center"/>
          </w:tcPr>
          <w:p w:rsidR="004E0ED0" w:rsidRPr="00224DB2" w:rsidRDefault="004E0ED0" w:rsidP="005C617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Vizuālajā apsekošanā konstatētie bojājumi</w:t>
            </w:r>
          </w:p>
        </w:tc>
      </w:tr>
      <w:tr w:rsidR="004E0ED0" w:rsidRPr="00224DB2" w:rsidTr="00633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bottom w:val="nil"/>
            </w:tcBorders>
          </w:tcPr>
          <w:p w:rsidR="004E0ED0" w:rsidRPr="00224DB2" w:rsidRDefault="004E0ED0" w:rsidP="005C6174">
            <w:pPr>
              <w:contextualSpacing/>
              <w:jc w:val="center"/>
              <w:rPr>
                <w:rFonts w:ascii="Times New Roman" w:eastAsia="Times New Roman" w:hAnsi="Times New Roman" w:cs="Times New Roman"/>
                <w:b w:val="0"/>
                <w:color w:val="2A6496" w:themeColor="accent1"/>
                <w:sz w:val="18"/>
                <w:szCs w:val="18"/>
                <w:lang w:eastAsia="lv-LV"/>
              </w:rPr>
            </w:pPr>
            <w:r w:rsidRPr="00224DB2">
              <w:rPr>
                <w:rFonts w:ascii="Times New Roman" w:eastAsia="Times New Roman" w:hAnsi="Times New Roman" w:cs="Times New Roman"/>
                <w:b w:val="0"/>
                <w:color w:val="2A6496" w:themeColor="accent1"/>
                <w:sz w:val="18"/>
                <w:szCs w:val="18"/>
                <w:lang w:eastAsia="lv-LV"/>
              </w:rPr>
              <w:t>1.</w:t>
            </w:r>
          </w:p>
        </w:tc>
        <w:tc>
          <w:tcPr>
            <w:tcW w:w="1134" w:type="dxa"/>
            <w:tcBorders>
              <w:top w:val="nil"/>
              <w:bottom w:val="nil"/>
            </w:tcBorders>
          </w:tcPr>
          <w:p w:rsidR="004E0ED0" w:rsidRPr="00224DB2" w:rsidRDefault="004E0ED0" w:rsidP="005C617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Valmieras pilsēta</w:t>
            </w:r>
          </w:p>
          <w:p w:rsidR="004E0ED0" w:rsidRPr="00224DB2" w:rsidRDefault="004E0ED0" w:rsidP="005C617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p>
        </w:tc>
        <w:tc>
          <w:tcPr>
            <w:tcW w:w="1701" w:type="dxa"/>
            <w:tcBorders>
              <w:top w:val="nil"/>
              <w:bottom w:val="nil"/>
            </w:tcBorders>
          </w:tcPr>
          <w:p w:rsidR="004E0ED0" w:rsidRPr="00224DB2" w:rsidRDefault="004E0ED0" w:rsidP="005C617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SIA “Valmieras namsaimnieks”</w:t>
            </w:r>
          </w:p>
        </w:tc>
        <w:tc>
          <w:tcPr>
            <w:tcW w:w="2551" w:type="dxa"/>
            <w:tcBorders>
              <w:top w:val="nil"/>
              <w:bottom w:val="nil"/>
            </w:tcBorders>
          </w:tcPr>
          <w:p w:rsidR="004E0ED0" w:rsidRPr="00224DB2" w:rsidRDefault="004E0ED0" w:rsidP="005C617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 xml:space="preserve">              Valmiera:</w:t>
            </w:r>
          </w:p>
          <w:p w:rsidR="004E0ED0" w:rsidRPr="00224DB2" w:rsidRDefault="004E0ED0" w:rsidP="00495246">
            <w:pPr>
              <w:pStyle w:val="Sarakstarindkopa"/>
              <w:numPr>
                <w:ilvl w:val="0"/>
                <w:numId w:val="16"/>
              </w:numPr>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Brūkleņu iela 1,</w:t>
            </w:r>
          </w:p>
          <w:p w:rsidR="004E0ED0" w:rsidRPr="00224DB2" w:rsidRDefault="004E0ED0" w:rsidP="00495246">
            <w:pPr>
              <w:pStyle w:val="Sarakstarindkopa"/>
              <w:numPr>
                <w:ilvl w:val="0"/>
                <w:numId w:val="16"/>
              </w:numPr>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 xml:space="preserve">Marijas iela 2, </w:t>
            </w:r>
          </w:p>
          <w:p w:rsidR="004E0ED0" w:rsidRPr="00224DB2" w:rsidRDefault="004E0ED0" w:rsidP="00495246">
            <w:pPr>
              <w:pStyle w:val="Sarakstarindkopa"/>
              <w:numPr>
                <w:ilvl w:val="0"/>
                <w:numId w:val="16"/>
              </w:numPr>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 xml:space="preserve">Smiltenes iela 4. </w:t>
            </w:r>
          </w:p>
        </w:tc>
        <w:tc>
          <w:tcPr>
            <w:tcW w:w="4961" w:type="dxa"/>
            <w:tcBorders>
              <w:top w:val="nil"/>
              <w:bottom w:val="nil"/>
            </w:tcBorders>
          </w:tcPr>
          <w:p w:rsidR="004E0ED0" w:rsidRPr="00224DB2" w:rsidRDefault="004E0ED0" w:rsidP="00495246">
            <w:pPr>
              <w:pStyle w:val="Sarakstarindkopa"/>
              <w:numPr>
                <w:ilvl w:val="0"/>
                <w:numId w:val="12"/>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ēkai nav aizsargapmales;</w:t>
            </w:r>
          </w:p>
          <w:p w:rsidR="004E0ED0" w:rsidRPr="00224DB2" w:rsidRDefault="004E0ED0" w:rsidP="00495246">
            <w:pPr>
              <w:pStyle w:val="Sarakstarindkopa"/>
              <w:numPr>
                <w:ilvl w:val="0"/>
                <w:numId w:val="12"/>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ēkai nav notekcaurules, līdz ar to netiek novadīti nokrišņu ūdeņi no ēkas ārsienas;</w:t>
            </w:r>
          </w:p>
          <w:p w:rsidR="004E0ED0" w:rsidRPr="00224DB2" w:rsidRDefault="004E0ED0" w:rsidP="00495246">
            <w:pPr>
              <w:pStyle w:val="Sarakstarindkopa"/>
              <w:numPr>
                <w:ilvl w:val="0"/>
                <w:numId w:val="12"/>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 xml:space="preserve">jumta konstrukcijās vietām nelielas plaisas, caurumi, vietām pakļautas mitruma ietekmei; </w:t>
            </w:r>
          </w:p>
          <w:p w:rsidR="004E0ED0" w:rsidRPr="00224DB2" w:rsidRDefault="004E0ED0" w:rsidP="00495246">
            <w:pPr>
              <w:pStyle w:val="Sarakstarindkopa"/>
              <w:numPr>
                <w:ilvl w:val="0"/>
                <w:numId w:val="12"/>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skursteņu spice nolietojusies, bēniņu daļā skurstenim saplaisājis apmetums, notecējis ar darvu;</w:t>
            </w:r>
          </w:p>
          <w:p w:rsidR="004E0ED0" w:rsidRPr="00224DB2" w:rsidRDefault="004E0ED0" w:rsidP="00495246">
            <w:pPr>
              <w:pStyle w:val="Sarakstarindkopa"/>
              <w:numPr>
                <w:ilvl w:val="0"/>
                <w:numId w:val="12"/>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 xml:space="preserve">kāpņu telpas sienas apdare nolietojusies, sienās plaisas, mitruma ietekmē sapelējušas, redzamas ūdens tecējuma pēdas; </w:t>
            </w:r>
          </w:p>
          <w:p w:rsidR="004E0ED0" w:rsidRPr="00224DB2" w:rsidRDefault="004E0ED0" w:rsidP="00495246">
            <w:pPr>
              <w:pStyle w:val="Sarakstarindkopa"/>
              <w:numPr>
                <w:ilvl w:val="0"/>
                <w:numId w:val="12"/>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koplietošanas telpas virtuves, tualetes, dušas telpās nolietojušās - sienās plaisas, mitruma ietekmē sapelējušas, antisanitāras, nav pietiekoša ventilācija;</w:t>
            </w:r>
          </w:p>
          <w:p w:rsidR="004E0ED0" w:rsidRPr="00224DB2" w:rsidRDefault="004E0ED0" w:rsidP="00495246">
            <w:pPr>
              <w:pStyle w:val="Sarakstarindkopa"/>
              <w:numPr>
                <w:ilvl w:val="0"/>
                <w:numId w:val="12"/>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mājai nav kāpnes, lai varētu nokļūt bēniņos vai uz otro stāvu</w:t>
            </w:r>
          </w:p>
        </w:tc>
      </w:tr>
      <w:tr w:rsidR="004E0ED0" w:rsidRPr="00224DB2" w:rsidTr="00633DC4">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tcPr>
          <w:p w:rsidR="004E0ED0" w:rsidRPr="00224DB2" w:rsidRDefault="004E0ED0" w:rsidP="005C6174">
            <w:pPr>
              <w:contextualSpacing/>
              <w:jc w:val="center"/>
              <w:rPr>
                <w:rFonts w:ascii="Times New Roman" w:eastAsia="Times New Roman" w:hAnsi="Times New Roman" w:cs="Times New Roman"/>
                <w:b w:val="0"/>
                <w:color w:val="2A6496" w:themeColor="accent1"/>
                <w:sz w:val="18"/>
                <w:szCs w:val="18"/>
                <w:lang w:eastAsia="lv-LV"/>
              </w:rPr>
            </w:pPr>
            <w:r w:rsidRPr="00224DB2">
              <w:rPr>
                <w:rFonts w:ascii="Times New Roman" w:eastAsia="Times New Roman" w:hAnsi="Times New Roman" w:cs="Times New Roman"/>
                <w:b w:val="0"/>
                <w:color w:val="2A6496" w:themeColor="accent1"/>
                <w:sz w:val="18"/>
                <w:szCs w:val="18"/>
                <w:lang w:eastAsia="lv-LV"/>
              </w:rPr>
              <w:t>2.</w:t>
            </w:r>
          </w:p>
        </w:tc>
        <w:tc>
          <w:tcPr>
            <w:tcW w:w="1134" w:type="dxa"/>
            <w:tcBorders>
              <w:top w:val="nil"/>
              <w:left w:val="nil"/>
              <w:bottom w:val="nil"/>
              <w:right w:val="nil"/>
            </w:tcBorders>
          </w:tcPr>
          <w:p w:rsidR="004E0ED0" w:rsidRPr="00224DB2" w:rsidRDefault="004E0ED0" w:rsidP="005C617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Daugavpils pilsēta</w:t>
            </w:r>
          </w:p>
          <w:p w:rsidR="004E0ED0" w:rsidRPr="00224DB2" w:rsidRDefault="004E0ED0" w:rsidP="005C617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p>
        </w:tc>
        <w:tc>
          <w:tcPr>
            <w:tcW w:w="1701" w:type="dxa"/>
            <w:tcBorders>
              <w:top w:val="nil"/>
              <w:left w:val="nil"/>
              <w:bottom w:val="nil"/>
              <w:right w:val="nil"/>
            </w:tcBorders>
          </w:tcPr>
          <w:p w:rsidR="004E0ED0" w:rsidRPr="00224DB2" w:rsidRDefault="004E0ED0" w:rsidP="005C617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SIA “Daugavpils dzīvokļu un komunālās saimniecības uzņēmums”</w:t>
            </w:r>
          </w:p>
        </w:tc>
        <w:tc>
          <w:tcPr>
            <w:tcW w:w="2551" w:type="dxa"/>
            <w:tcBorders>
              <w:top w:val="nil"/>
              <w:left w:val="nil"/>
              <w:bottom w:val="nil"/>
              <w:right w:val="nil"/>
            </w:tcBorders>
          </w:tcPr>
          <w:p w:rsidR="004E0ED0" w:rsidRPr="00224DB2" w:rsidRDefault="004E0ED0" w:rsidP="005C6174">
            <w:pPr>
              <w:pStyle w:val="Sarakstarindkopa"/>
              <w:numPr>
                <w:ilvl w:val="0"/>
                <w:numId w:val="0"/>
              </w:numPr>
              <w:ind w:left="53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Daugavpils:</w:t>
            </w:r>
          </w:p>
          <w:p w:rsidR="004E0ED0" w:rsidRPr="00224DB2" w:rsidRDefault="004E0ED0" w:rsidP="00495246">
            <w:pPr>
              <w:pStyle w:val="Sarakstarindkopa"/>
              <w:numPr>
                <w:ilvl w:val="0"/>
                <w:numId w:val="17"/>
              </w:numP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Dzelzceļu iela 5;</w:t>
            </w:r>
          </w:p>
          <w:p w:rsidR="004E0ED0" w:rsidRPr="00224DB2" w:rsidRDefault="004E0ED0" w:rsidP="00495246">
            <w:pPr>
              <w:pStyle w:val="Sarakstarindkopa"/>
              <w:numPr>
                <w:ilvl w:val="0"/>
                <w:numId w:val="17"/>
              </w:numP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Varšavas iela 44;</w:t>
            </w:r>
          </w:p>
          <w:p w:rsidR="004E0ED0" w:rsidRPr="00224DB2" w:rsidRDefault="004E0ED0" w:rsidP="00495246">
            <w:pPr>
              <w:pStyle w:val="Sarakstarindkopa"/>
              <w:numPr>
                <w:ilvl w:val="0"/>
                <w:numId w:val="17"/>
              </w:numP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Kauņas iela 74;</w:t>
            </w:r>
          </w:p>
          <w:p w:rsidR="004E0ED0" w:rsidRPr="00224DB2" w:rsidRDefault="004E0ED0" w:rsidP="00495246">
            <w:pPr>
              <w:pStyle w:val="Sarakstarindkopa"/>
              <w:numPr>
                <w:ilvl w:val="0"/>
                <w:numId w:val="17"/>
              </w:numP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Vaļņu iela 9;</w:t>
            </w:r>
          </w:p>
          <w:p w:rsidR="004E0ED0" w:rsidRPr="00224DB2" w:rsidRDefault="004E0ED0" w:rsidP="00495246">
            <w:pPr>
              <w:pStyle w:val="Sarakstarindkopa"/>
              <w:numPr>
                <w:ilvl w:val="0"/>
                <w:numId w:val="17"/>
              </w:numP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Rēzeknes iela 17;</w:t>
            </w:r>
          </w:p>
          <w:p w:rsidR="004E0ED0" w:rsidRPr="00224DB2" w:rsidRDefault="004E0ED0" w:rsidP="00495246">
            <w:pPr>
              <w:pStyle w:val="Sarakstarindkopa"/>
              <w:numPr>
                <w:ilvl w:val="0"/>
                <w:numId w:val="17"/>
              </w:numP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Cēsu iela 36;</w:t>
            </w:r>
          </w:p>
          <w:p w:rsidR="004E0ED0" w:rsidRPr="00224DB2" w:rsidRDefault="004E0ED0" w:rsidP="00495246">
            <w:pPr>
              <w:pStyle w:val="Sarakstarindkopa"/>
              <w:numPr>
                <w:ilvl w:val="0"/>
                <w:numId w:val="17"/>
              </w:numP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Aiviekstes iela 3;</w:t>
            </w:r>
          </w:p>
          <w:p w:rsidR="004E0ED0" w:rsidRPr="00224DB2" w:rsidRDefault="004E0ED0" w:rsidP="00495246">
            <w:pPr>
              <w:pStyle w:val="Sarakstarindkopa"/>
              <w:numPr>
                <w:ilvl w:val="0"/>
                <w:numId w:val="17"/>
              </w:numP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Cietokšņa iela 20;</w:t>
            </w:r>
          </w:p>
          <w:p w:rsidR="004E0ED0" w:rsidRPr="00224DB2" w:rsidRDefault="004E0ED0" w:rsidP="00495246">
            <w:pPr>
              <w:pStyle w:val="Sarakstarindkopa"/>
              <w:numPr>
                <w:ilvl w:val="0"/>
                <w:numId w:val="17"/>
              </w:numP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Krišjāņa Valdemāra iela 37;</w:t>
            </w:r>
          </w:p>
          <w:p w:rsidR="004E0ED0" w:rsidRPr="00224DB2" w:rsidRDefault="004E0ED0" w:rsidP="00495246">
            <w:pPr>
              <w:pStyle w:val="Sarakstarindkopa"/>
              <w:numPr>
                <w:ilvl w:val="0"/>
                <w:numId w:val="17"/>
              </w:numP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Sporta iela 2;</w:t>
            </w:r>
          </w:p>
          <w:p w:rsidR="004E0ED0" w:rsidRPr="00224DB2" w:rsidRDefault="004E0ED0" w:rsidP="00495246">
            <w:pPr>
              <w:pStyle w:val="Sarakstarindkopa"/>
              <w:numPr>
                <w:ilvl w:val="0"/>
                <w:numId w:val="17"/>
              </w:numP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Jātnieku iela 79;</w:t>
            </w:r>
          </w:p>
          <w:p w:rsidR="004E0ED0" w:rsidRPr="00224DB2" w:rsidRDefault="004E0ED0" w:rsidP="00495246">
            <w:pPr>
              <w:pStyle w:val="Sarakstarindkopa"/>
              <w:numPr>
                <w:ilvl w:val="0"/>
                <w:numId w:val="17"/>
              </w:numP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 xml:space="preserve">Lielā Dārza iela 34; </w:t>
            </w:r>
          </w:p>
          <w:p w:rsidR="004E0ED0" w:rsidRPr="00224DB2" w:rsidRDefault="004E0ED0" w:rsidP="00495246">
            <w:pPr>
              <w:pStyle w:val="Sarakstarindkopa"/>
              <w:numPr>
                <w:ilvl w:val="0"/>
                <w:numId w:val="17"/>
              </w:numP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lastRenderedPageBreak/>
              <w:t>Zeļinska iela 23;</w:t>
            </w:r>
          </w:p>
          <w:p w:rsidR="004E0ED0" w:rsidRPr="00224DB2" w:rsidRDefault="004E0ED0" w:rsidP="00495246">
            <w:pPr>
              <w:pStyle w:val="Sarakstarindkopa"/>
              <w:numPr>
                <w:ilvl w:val="0"/>
                <w:numId w:val="17"/>
              </w:numP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Poligona iela 48;</w:t>
            </w:r>
          </w:p>
          <w:p w:rsidR="004E0ED0" w:rsidRPr="00224DB2" w:rsidRDefault="004E0ED0" w:rsidP="00495246">
            <w:pPr>
              <w:pStyle w:val="Sarakstarindkopa"/>
              <w:numPr>
                <w:ilvl w:val="0"/>
                <w:numId w:val="17"/>
              </w:numP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Stacijas iela 109A</w:t>
            </w:r>
          </w:p>
        </w:tc>
        <w:tc>
          <w:tcPr>
            <w:tcW w:w="4961" w:type="dxa"/>
            <w:tcBorders>
              <w:top w:val="nil"/>
              <w:left w:val="nil"/>
              <w:bottom w:val="nil"/>
              <w:right w:val="nil"/>
            </w:tcBorders>
          </w:tcPr>
          <w:p w:rsidR="004E0ED0" w:rsidRPr="00224DB2" w:rsidRDefault="004E0ED0" w:rsidP="00495246">
            <w:pPr>
              <w:pStyle w:val="Sarakstarindkop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lastRenderedPageBreak/>
              <w:t>nepieciešams mājas aizsargapmales (betona virsmas bojājumi, plaisas, dažām mājām vispār nav aizsargapmale), nepieciešams cokola remonts;</w:t>
            </w:r>
          </w:p>
          <w:p w:rsidR="004E0ED0" w:rsidRPr="00224DB2" w:rsidRDefault="004E0ED0" w:rsidP="00495246">
            <w:pPr>
              <w:pStyle w:val="Sarakstarindkop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mājas jumta šīfera loksnēs plaisas, jumta segums vietām bojāts (uz dēļu klāja vērojami mitruma plankumi);</w:t>
            </w:r>
          </w:p>
          <w:p w:rsidR="004E0ED0" w:rsidRPr="00224DB2" w:rsidRDefault="004E0ED0" w:rsidP="00495246">
            <w:pPr>
              <w:pStyle w:val="Sarakstarindkop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 xml:space="preserve">balkoniem ir  caurtece starp savienojumu ar sienu,  dzelzsbetona konstrukciju bojājumi; </w:t>
            </w:r>
          </w:p>
          <w:p w:rsidR="004E0ED0" w:rsidRPr="00224DB2" w:rsidRDefault="004E0ED0" w:rsidP="00495246">
            <w:pPr>
              <w:pStyle w:val="Sarakstarindkop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trūkst metāla dūmtveri, vietām izdrupuši; ventilācijas izvadā novērotas plaisas;</w:t>
            </w:r>
          </w:p>
          <w:p w:rsidR="004E0ED0" w:rsidRPr="00224DB2" w:rsidRDefault="004E0ED0" w:rsidP="00495246">
            <w:pPr>
              <w:pStyle w:val="Sarakstarindkop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 xml:space="preserve">nesošās sienās - ievērojamas plaisas; </w:t>
            </w:r>
          </w:p>
          <w:p w:rsidR="004E0ED0" w:rsidRPr="00224DB2" w:rsidRDefault="004E0ED0" w:rsidP="00495246">
            <w:pPr>
              <w:pStyle w:val="Sarakstarindkop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 xml:space="preserve">fasādes elementiem daudzās vietās konstatētas progresējošas plaisas, var krist fasādes apmetums, radot bīstamību gājējiem; </w:t>
            </w:r>
          </w:p>
          <w:p w:rsidR="004E0ED0" w:rsidRPr="00224DB2" w:rsidRDefault="004E0ED0" w:rsidP="00495246">
            <w:pPr>
              <w:pStyle w:val="Sarakstarindkop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 xml:space="preserve">karnīze - ēkas dekoratīvais apmetums un dekoratīvie elementi atrodas avārijas stāvoklī; </w:t>
            </w:r>
          </w:p>
          <w:p w:rsidR="004E0ED0" w:rsidRPr="00224DB2" w:rsidRDefault="004E0ED0" w:rsidP="00495246">
            <w:pPr>
              <w:pStyle w:val="Sarakstarindkop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lastRenderedPageBreak/>
              <w:t>vietām nav nodrošināta lietus ūdens novadīšana no mājas pamatiem</w:t>
            </w:r>
          </w:p>
        </w:tc>
      </w:tr>
      <w:tr w:rsidR="004E0ED0" w:rsidRPr="00224DB2" w:rsidTr="00633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tcBorders>
          </w:tcPr>
          <w:p w:rsidR="004E0ED0" w:rsidRPr="00224DB2" w:rsidRDefault="004E0ED0" w:rsidP="005C6174">
            <w:pPr>
              <w:contextualSpacing/>
              <w:jc w:val="both"/>
              <w:rPr>
                <w:rFonts w:ascii="Times New Roman" w:eastAsia="Times New Roman" w:hAnsi="Times New Roman" w:cs="Times New Roman"/>
                <w:b w:val="0"/>
                <w:color w:val="2A6496" w:themeColor="accent1"/>
                <w:sz w:val="18"/>
                <w:szCs w:val="18"/>
                <w:lang w:eastAsia="lv-LV"/>
              </w:rPr>
            </w:pPr>
            <w:r w:rsidRPr="00224DB2">
              <w:rPr>
                <w:rFonts w:ascii="Times New Roman" w:eastAsia="Times New Roman" w:hAnsi="Times New Roman" w:cs="Times New Roman"/>
                <w:b w:val="0"/>
                <w:color w:val="2A6496" w:themeColor="accent1"/>
                <w:sz w:val="18"/>
                <w:szCs w:val="18"/>
                <w:lang w:eastAsia="lv-LV"/>
              </w:rPr>
              <w:lastRenderedPageBreak/>
              <w:t>3.</w:t>
            </w:r>
          </w:p>
        </w:tc>
        <w:tc>
          <w:tcPr>
            <w:tcW w:w="1134" w:type="dxa"/>
            <w:tcBorders>
              <w:top w:val="nil"/>
            </w:tcBorders>
          </w:tcPr>
          <w:p w:rsidR="004E0ED0" w:rsidRPr="00224DB2" w:rsidRDefault="004E0ED0" w:rsidP="005C617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Olaines novads</w:t>
            </w:r>
          </w:p>
          <w:p w:rsidR="004E0ED0" w:rsidRPr="00224DB2" w:rsidRDefault="004E0ED0" w:rsidP="005C617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p>
        </w:tc>
        <w:tc>
          <w:tcPr>
            <w:tcW w:w="1701" w:type="dxa"/>
            <w:tcBorders>
              <w:top w:val="nil"/>
            </w:tcBorders>
          </w:tcPr>
          <w:p w:rsidR="004E0ED0" w:rsidRPr="00224DB2" w:rsidRDefault="004E0ED0" w:rsidP="005C617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AS “Olaines ūdens un siltums”;</w:t>
            </w:r>
          </w:p>
          <w:p w:rsidR="004E0ED0" w:rsidRPr="00224DB2" w:rsidRDefault="004E0ED0" w:rsidP="005C617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SIA “Zeiferti”</w:t>
            </w:r>
          </w:p>
        </w:tc>
        <w:tc>
          <w:tcPr>
            <w:tcW w:w="2551" w:type="dxa"/>
            <w:tcBorders>
              <w:top w:val="nil"/>
            </w:tcBorders>
          </w:tcPr>
          <w:p w:rsidR="004E0ED0" w:rsidRPr="00224DB2" w:rsidRDefault="004E0ED0" w:rsidP="00495246">
            <w:pPr>
              <w:pStyle w:val="Sarakstarindkopa"/>
              <w:numPr>
                <w:ilvl w:val="0"/>
                <w:numId w:val="18"/>
              </w:numPr>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 xml:space="preserve">Jelgavas iela 26; </w:t>
            </w:r>
          </w:p>
          <w:p w:rsidR="004E0ED0" w:rsidRPr="00224DB2" w:rsidRDefault="004E0ED0" w:rsidP="00495246">
            <w:pPr>
              <w:pStyle w:val="Sarakstarindkopa"/>
              <w:numPr>
                <w:ilvl w:val="0"/>
                <w:numId w:val="18"/>
              </w:numPr>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 xml:space="preserve">Jelgavas iela 20; </w:t>
            </w:r>
          </w:p>
          <w:p w:rsidR="004E0ED0" w:rsidRPr="00224DB2" w:rsidRDefault="004E0ED0" w:rsidP="00495246">
            <w:pPr>
              <w:pStyle w:val="Sarakstarindkopa"/>
              <w:numPr>
                <w:ilvl w:val="0"/>
                <w:numId w:val="18"/>
              </w:numPr>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Zemgales iela 2;</w:t>
            </w:r>
          </w:p>
          <w:p w:rsidR="004E0ED0" w:rsidRPr="00224DB2" w:rsidRDefault="004E0ED0" w:rsidP="00495246">
            <w:pPr>
              <w:pStyle w:val="Sarakstarindkopa"/>
              <w:numPr>
                <w:ilvl w:val="0"/>
                <w:numId w:val="18"/>
              </w:numPr>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Parka iela 2;</w:t>
            </w:r>
          </w:p>
          <w:p w:rsidR="004E0ED0" w:rsidRPr="00224DB2" w:rsidRDefault="004E0ED0" w:rsidP="00495246">
            <w:pPr>
              <w:pStyle w:val="Sarakstarindkopa"/>
              <w:numPr>
                <w:ilvl w:val="0"/>
                <w:numId w:val="18"/>
              </w:numPr>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Jelgavas iela 9;</w:t>
            </w:r>
          </w:p>
          <w:p w:rsidR="004E0ED0" w:rsidRPr="00224DB2" w:rsidRDefault="004E0ED0" w:rsidP="00495246">
            <w:pPr>
              <w:pStyle w:val="Sarakstarindkopa"/>
              <w:numPr>
                <w:ilvl w:val="0"/>
                <w:numId w:val="18"/>
              </w:numPr>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Kūdras iela 17;</w:t>
            </w:r>
          </w:p>
          <w:p w:rsidR="004E0ED0" w:rsidRPr="00224DB2" w:rsidRDefault="004E0ED0" w:rsidP="00495246">
            <w:pPr>
              <w:pStyle w:val="Sarakstarindkopa"/>
              <w:numPr>
                <w:ilvl w:val="0"/>
                <w:numId w:val="18"/>
              </w:numPr>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Skolas iela 2;</w:t>
            </w:r>
          </w:p>
          <w:p w:rsidR="004E0ED0" w:rsidRPr="00224DB2" w:rsidRDefault="004E0ED0" w:rsidP="00495246">
            <w:pPr>
              <w:pStyle w:val="Sarakstarindkopa"/>
              <w:numPr>
                <w:ilvl w:val="0"/>
                <w:numId w:val="18"/>
              </w:numPr>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Birznieki – 1, Jaunolaine, Olaines pagasts;</w:t>
            </w:r>
          </w:p>
          <w:p w:rsidR="004E0ED0" w:rsidRPr="00224DB2" w:rsidRDefault="004E0ED0" w:rsidP="00495246">
            <w:pPr>
              <w:pStyle w:val="Sarakstarindkopa"/>
              <w:numPr>
                <w:ilvl w:val="0"/>
                <w:numId w:val="18"/>
              </w:numPr>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 xml:space="preserve"> Gaismas iela 4, Stūnīši, Olaines pagasts.</w:t>
            </w:r>
          </w:p>
        </w:tc>
        <w:tc>
          <w:tcPr>
            <w:tcW w:w="4961" w:type="dxa"/>
            <w:tcBorders>
              <w:top w:val="nil"/>
            </w:tcBorders>
          </w:tcPr>
          <w:p w:rsidR="004E0ED0" w:rsidRPr="00224DB2" w:rsidRDefault="004E0ED0" w:rsidP="00495246">
            <w:pPr>
              <w:pStyle w:val="Sarakstarindkopa"/>
              <w:numPr>
                <w:ilvl w:val="0"/>
                <w:numId w:val="14"/>
              </w:numPr>
              <w:ind w:left="357" w:hanging="3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 xml:space="preserve">būtisks mājas pamatu, jumta un jumta pārkares remonts; gar jumta lūku tek nokrišņi; </w:t>
            </w:r>
          </w:p>
          <w:p w:rsidR="004E0ED0" w:rsidRPr="00224DB2" w:rsidRDefault="004E0ED0" w:rsidP="00495246">
            <w:pPr>
              <w:pStyle w:val="Sarakstarindkopa"/>
              <w:numPr>
                <w:ilvl w:val="0"/>
                <w:numId w:val="14"/>
              </w:numPr>
              <w:ind w:left="357" w:hanging="3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 xml:space="preserve">lietus ūdens notekcauruļu remonts; </w:t>
            </w:r>
          </w:p>
          <w:p w:rsidR="004E0ED0" w:rsidRPr="00224DB2" w:rsidRDefault="004E0ED0" w:rsidP="00495246">
            <w:pPr>
              <w:pStyle w:val="Sarakstarindkopa"/>
              <w:numPr>
                <w:ilvl w:val="0"/>
                <w:numId w:val="14"/>
              </w:numPr>
              <w:ind w:left="357" w:hanging="3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lieveņu (nodrupuši) remonts;</w:t>
            </w:r>
          </w:p>
          <w:p w:rsidR="004E0ED0" w:rsidRPr="00224DB2" w:rsidRDefault="004E0ED0" w:rsidP="00495246">
            <w:pPr>
              <w:pStyle w:val="Sarakstarindkopa"/>
              <w:numPr>
                <w:ilvl w:val="0"/>
                <w:numId w:val="14"/>
              </w:numPr>
              <w:ind w:left="357" w:hanging="3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skursteņu un dūmvadu remonts, ventilācijas skursteņu nomaiņa;</w:t>
            </w:r>
          </w:p>
          <w:p w:rsidR="004E0ED0" w:rsidRPr="00224DB2" w:rsidRDefault="004E0ED0" w:rsidP="00495246">
            <w:pPr>
              <w:pStyle w:val="Sarakstarindkopa"/>
              <w:numPr>
                <w:ilvl w:val="0"/>
                <w:numId w:val="14"/>
              </w:numPr>
              <w:ind w:left="357" w:hanging="3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iekštelpu sienu, griestu, kāpņu un grīdu remonts; mājas sienā starp stāviem plaisas;</w:t>
            </w:r>
          </w:p>
          <w:p w:rsidR="004E0ED0" w:rsidRPr="00224DB2" w:rsidRDefault="004E0ED0" w:rsidP="00495246">
            <w:pPr>
              <w:pStyle w:val="Sarakstarindkopa"/>
              <w:numPr>
                <w:ilvl w:val="0"/>
                <w:numId w:val="14"/>
              </w:numPr>
              <w:ind w:left="357" w:hanging="35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koplietošanas telpu logu remonts;</w:t>
            </w:r>
          </w:p>
          <w:p w:rsidR="004E0ED0" w:rsidRPr="00224DB2" w:rsidRDefault="004E0ED0" w:rsidP="00495246">
            <w:pPr>
              <w:pStyle w:val="Sarakstarindkopa"/>
              <w:numPr>
                <w:ilvl w:val="0"/>
                <w:numId w:val="14"/>
              </w:numPr>
              <w:ind w:left="357" w:hanging="3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dzīvoklī pelē sienas</w:t>
            </w:r>
          </w:p>
        </w:tc>
      </w:tr>
      <w:tr w:rsidR="004E0ED0" w:rsidRPr="00224DB2" w:rsidTr="00633DC4">
        <w:tc>
          <w:tcPr>
            <w:cnfStyle w:val="001000000000" w:firstRow="0" w:lastRow="0" w:firstColumn="1" w:lastColumn="0" w:oddVBand="0" w:evenVBand="0" w:oddHBand="0" w:evenHBand="0" w:firstRowFirstColumn="0" w:firstRowLastColumn="0" w:lastRowFirstColumn="0" w:lastRowLastColumn="0"/>
            <w:tcW w:w="709" w:type="dxa"/>
          </w:tcPr>
          <w:p w:rsidR="004E0ED0" w:rsidRPr="00224DB2" w:rsidRDefault="004E0ED0" w:rsidP="005C6174">
            <w:pPr>
              <w:contextualSpacing/>
              <w:jc w:val="both"/>
              <w:rPr>
                <w:rFonts w:ascii="Times New Roman" w:eastAsia="Times New Roman" w:hAnsi="Times New Roman" w:cs="Times New Roman"/>
                <w:b w:val="0"/>
                <w:color w:val="2A6496" w:themeColor="accent1"/>
                <w:sz w:val="18"/>
                <w:szCs w:val="18"/>
                <w:lang w:eastAsia="lv-LV"/>
              </w:rPr>
            </w:pPr>
            <w:r w:rsidRPr="00224DB2">
              <w:rPr>
                <w:rFonts w:ascii="Times New Roman" w:eastAsia="Times New Roman" w:hAnsi="Times New Roman" w:cs="Times New Roman"/>
                <w:b w:val="0"/>
                <w:color w:val="2A6496" w:themeColor="accent1"/>
                <w:sz w:val="18"/>
                <w:szCs w:val="18"/>
                <w:lang w:eastAsia="lv-LV"/>
              </w:rPr>
              <w:t>4.</w:t>
            </w:r>
          </w:p>
        </w:tc>
        <w:tc>
          <w:tcPr>
            <w:tcW w:w="1134" w:type="dxa"/>
          </w:tcPr>
          <w:p w:rsidR="004E0ED0" w:rsidRPr="00224DB2" w:rsidRDefault="004E0ED0" w:rsidP="005C617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Ventspils novads</w:t>
            </w:r>
          </w:p>
          <w:p w:rsidR="004E0ED0" w:rsidRPr="00224DB2" w:rsidRDefault="004E0ED0" w:rsidP="005C617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p>
        </w:tc>
        <w:tc>
          <w:tcPr>
            <w:tcW w:w="1701" w:type="dxa"/>
          </w:tcPr>
          <w:p w:rsidR="004E0ED0" w:rsidRPr="00224DB2" w:rsidRDefault="004E0ED0" w:rsidP="005C617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SIA “VNK Serviss”</w:t>
            </w:r>
          </w:p>
        </w:tc>
        <w:tc>
          <w:tcPr>
            <w:tcW w:w="2551" w:type="dxa"/>
          </w:tcPr>
          <w:p w:rsidR="004E0ED0" w:rsidRPr="00224DB2" w:rsidRDefault="004E0ED0" w:rsidP="00495246">
            <w:pPr>
              <w:pStyle w:val="Sarakstarindkopa"/>
              <w:numPr>
                <w:ilvl w:val="0"/>
                <w:numId w:val="19"/>
              </w:numP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“Purenes”, Zlēku pagasts, Ventspils novads;</w:t>
            </w:r>
          </w:p>
          <w:p w:rsidR="004E0ED0" w:rsidRPr="00224DB2" w:rsidRDefault="004E0ED0" w:rsidP="00495246">
            <w:pPr>
              <w:pStyle w:val="Sarakstarindkopa"/>
              <w:numPr>
                <w:ilvl w:val="0"/>
                <w:numId w:val="19"/>
              </w:numP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“Mālkalni”, Zlēku pagasts, Ventspils novads;</w:t>
            </w:r>
          </w:p>
          <w:p w:rsidR="004E0ED0" w:rsidRPr="00224DB2" w:rsidRDefault="004E0ED0" w:rsidP="00495246">
            <w:pPr>
              <w:pStyle w:val="Sarakstarindkopa"/>
              <w:numPr>
                <w:ilvl w:val="0"/>
                <w:numId w:val="19"/>
              </w:numP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“Avoti”,  Zlēku pagasts, Ventspils novads</w:t>
            </w:r>
          </w:p>
        </w:tc>
        <w:tc>
          <w:tcPr>
            <w:tcW w:w="4961" w:type="dxa"/>
          </w:tcPr>
          <w:p w:rsidR="004E0ED0" w:rsidRPr="00224DB2" w:rsidRDefault="004E0ED0" w:rsidP="00495246">
            <w:pPr>
              <w:pStyle w:val="Sarakstarindkopa"/>
              <w:numPr>
                <w:ilvl w:val="0"/>
                <w:numId w:val="15"/>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ārsienu ķieģeļi apdrupuši;</w:t>
            </w:r>
          </w:p>
          <w:p w:rsidR="004E0ED0" w:rsidRPr="00224DB2" w:rsidRDefault="004E0ED0" w:rsidP="00495246">
            <w:pPr>
              <w:pStyle w:val="Sarakstarindkopa"/>
              <w:numPr>
                <w:ilvl w:val="0"/>
                <w:numId w:val="15"/>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ūdensvads sliktā stāvoklī;</w:t>
            </w:r>
          </w:p>
          <w:p w:rsidR="004E0ED0" w:rsidRPr="00224DB2" w:rsidRDefault="004E0ED0" w:rsidP="00495246">
            <w:pPr>
              <w:pStyle w:val="Sarakstarindkopa"/>
              <w:numPr>
                <w:ilvl w:val="0"/>
                <w:numId w:val="15"/>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 xml:space="preserve">kanalizācija sliktā stāvoklī; </w:t>
            </w:r>
          </w:p>
          <w:p w:rsidR="004E0ED0" w:rsidRPr="00224DB2" w:rsidRDefault="004E0ED0" w:rsidP="00495246">
            <w:pPr>
              <w:pStyle w:val="Sarakstarindkopa"/>
              <w:numPr>
                <w:ilvl w:val="0"/>
                <w:numId w:val="15"/>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 xml:space="preserve">dūmvadi ventilācijas skurstenī; tek ūdens gar skursteņu salaidumiem; </w:t>
            </w:r>
          </w:p>
          <w:p w:rsidR="004E0ED0" w:rsidRPr="00224DB2" w:rsidRDefault="004E0ED0" w:rsidP="00495246">
            <w:pPr>
              <w:pStyle w:val="Sarakstarindkopa"/>
              <w:numPr>
                <w:ilvl w:val="0"/>
                <w:numId w:val="15"/>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r w:rsidRPr="00224DB2">
              <w:rPr>
                <w:rFonts w:ascii="Times New Roman" w:eastAsia="Times New Roman" w:hAnsi="Times New Roman" w:cs="Times New Roman"/>
                <w:bCs/>
                <w:color w:val="2A6496" w:themeColor="accent1"/>
                <w:sz w:val="16"/>
                <w:szCs w:val="16"/>
                <w:lang w:eastAsia="lv-LV"/>
              </w:rPr>
              <w:t>nepieciešams labot lietus ūdens notekas</w:t>
            </w:r>
          </w:p>
        </w:tc>
      </w:tr>
      <w:tr w:rsidR="004E0ED0" w:rsidRPr="00224DB2" w:rsidTr="007E0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gridSpan w:val="3"/>
          </w:tcPr>
          <w:p w:rsidR="004E0ED0" w:rsidRPr="00224DB2" w:rsidRDefault="004E0ED0" w:rsidP="005C6174">
            <w:pPr>
              <w:contextualSpacing/>
              <w:rPr>
                <w:rFonts w:ascii="Times New Roman" w:eastAsia="Times New Roman" w:hAnsi="Times New Roman" w:cs="Times New Roman"/>
                <w:bCs w:val="0"/>
                <w:color w:val="2A6496" w:themeColor="accent1"/>
                <w:sz w:val="16"/>
                <w:szCs w:val="16"/>
                <w:lang w:eastAsia="lv-LV"/>
              </w:rPr>
            </w:pPr>
            <w:r w:rsidRPr="00224DB2">
              <w:rPr>
                <w:rFonts w:ascii="Times New Roman" w:eastAsia="Times New Roman" w:hAnsi="Times New Roman" w:cs="Times New Roman"/>
                <w:color w:val="2A6496" w:themeColor="accent1"/>
                <w:sz w:val="18"/>
                <w:szCs w:val="18"/>
                <w:lang w:eastAsia="lv-LV"/>
              </w:rPr>
              <w:t>KOPĀ</w:t>
            </w:r>
          </w:p>
        </w:tc>
        <w:tc>
          <w:tcPr>
            <w:tcW w:w="2551" w:type="dxa"/>
          </w:tcPr>
          <w:p w:rsidR="004E0ED0" w:rsidRPr="00224DB2" w:rsidRDefault="004E0ED0" w:rsidP="00A11CFA">
            <w:pPr>
              <w:pStyle w:val="Sarakstarindkopa"/>
              <w:numPr>
                <w:ilvl w:val="0"/>
                <w:numId w:val="0"/>
              </w:numPr>
              <w:ind w:left="71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A6496" w:themeColor="accent1"/>
                <w:sz w:val="20"/>
                <w:szCs w:val="20"/>
                <w:lang w:eastAsia="lv-LV"/>
              </w:rPr>
            </w:pPr>
            <w:r w:rsidRPr="00224DB2">
              <w:rPr>
                <w:rFonts w:ascii="Times New Roman" w:eastAsia="Times New Roman" w:hAnsi="Times New Roman" w:cs="Times New Roman"/>
                <w:b/>
                <w:bCs/>
                <w:color w:val="2A6496" w:themeColor="accent1"/>
                <w:sz w:val="20"/>
                <w:szCs w:val="20"/>
                <w:lang w:eastAsia="lv-LV"/>
              </w:rPr>
              <w:t>30</w:t>
            </w:r>
          </w:p>
        </w:tc>
        <w:tc>
          <w:tcPr>
            <w:tcW w:w="4961" w:type="dxa"/>
          </w:tcPr>
          <w:p w:rsidR="004E0ED0" w:rsidRPr="00224DB2" w:rsidRDefault="004E0ED0" w:rsidP="00A11CFA">
            <w:pPr>
              <w:pStyle w:val="Sarakstarindkopa"/>
              <w:numPr>
                <w:ilvl w:val="0"/>
                <w:numId w:val="0"/>
              </w:numPr>
              <w:ind w:left="3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A6496" w:themeColor="accent1"/>
                <w:sz w:val="16"/>
                <w:szCs w:val="16"/>
                <w:lang w:eastAsia="lv-LV"/>
              </w:rPr>
            </w:pPr>
          </w:p>
        </w:tc>
      </w:tr>
    </w:tbl>
    <w:p w:rsidR="004E0ED0" w:rsidRPr="00224DB2" w:rsidRDefault="004E0ED0" w:rsidP="003531C0">
      <w:pPr>
        <w:pStyle w:val="Sarakstarindkopa"/>
        <w:numPr>
          <w:ilvl w:val="0"/>
          <w:numId w:val="0"/>
        </w:numPr>
        <w:tabs>
          <w:tab w:val="left" w:pos="0"/>
        </w:tabs>
        <w:spacing w:after="120" w:line="240" w:lineRule="auto"/>
        <w:ind w:left="425"/>
        <w:contextualSpacing w:val="0"/>
        <w:jc w:val="right"/>
        <w:rPr>
          <w:rFonts w:ascii="Times New Roman" w:eastAsia="Times New Roman" w:hAnsi="Times New Roman" w:cs="Times New Roman"/>
        </w:rPr>
      </w:pPr>
    </w:p>
    <w:p w:rsidR="004E0ED0" w:rsidRPr="00224DB2" w:rsidRDefault="004E0ED0" w:rsidP="003531C0">
      <w:pPr>
        <w:pStyle w:val="Sarakstarindkopa"/>
        <w:numPr>
          <w:ilvl w:val="0"/>
          <w:numId w:val="0"/>
        </w:numPr>
        <w:tabs>
          <w:tab w:val="left" w:pos="0"/>
        </w:tabs>
        <w:spacing w:after="120" w:line="240" w:lineRule="auto"/>
        <w:ind w:left="425"/>
        <w:contextualSpacing w:val="0"/>
        <w:jc w:val="right"/>
        <w:rPr>
          <w:rFonts w:ascii="Times New Roman" w:eastAsia="Times New Roman" w:hAnsi="Times New Roman" w:cs="Times New Roman"/>
        </w:rPr>
      </w:pPr>
      <w:r>
        <w:rPr>
          <w:rFonts w:ascii="Times New Roman" w:eastAsia="Times New Roman" w:hAnsi="Times New Roman" w:cs="Times New Roman"/>
        </w:rPr>
        <w:t>11</w:t>
      </w:r>
      <w:r w:rsidRPr="00224DB2">
        <w:rPr>
          <w:rFonts w:ascii="Times New Roman" w:eastAsia="Times New Roman" w:hAnsi="Times New Roman" w:cs="Times New Roman"/>
        </w:rPr>
        <w:t>. tabula</w:t>
      </w:r>
    </w:p>
    <w:p w:rsidR="004E0ED0" w:rsidRPr="00224DB2" w:rsidRDefault="004E0ED0" w:rsidP="00370C9C">
      <w:pPr>
        <w:pStyle w:val="Sarakstarindkopa"/>
        <w:numPr>
          <w:ilvl w:val="0"/>
          <w:numId w:val="0"/>
        </w:numPr>
        <w:tabs>
          <w:tab w:val="left" w:pos="0"/>
        </w:tabs>
        <w:spacing w:after="120" w:line="240" w:lineRule="auto"/>
        <w:ind w:left="425"/>
        <w:contextualSpacing w:val="0"/>
        <w:jc w:val="center"/>
        <w:rPr>
          <w:rFonts w:ascii="Times New Roman" w:hAnsi="Times New Roman" w:cs="Times New Roman"/>
          <w:b/>
          <w:bCs/>
          <w:color w:val="3D87C7"/>
          <w:sz w:val="24"/>
          <w:szCs w:val="24"/>
        </w:rPr>
      </w:pPr>
      <w:r w:rsidRPr="00224DB2">
        <w:rPr>
          <w:rFonts w:ascii="Times New Roman" w:hAnsi="Times New Roman" w:cs="Times New Roman"/>
          <w:b/>
          <w:bCs/>
          <w:color w:val="3D87C7"/>
          <w:sz w:val="24"/>
          <w:szCs w:val="24"/>
        </w:rPr>
        <w:t>2018. gadā konstatētie bojājumi pašvaldību pārvaldīšanā esošajās daudzdzīvokļu dzīvojamās mājās</w:t>
      </w:r>
    </w:p>
    <w:tbl>
      <w:tblPr>
        <w:tblStyle w:val="Gaisnojumsizclums1"/>
        <w:tblW w:w="11057" w:type="dxa"/>
        <w:tblInd w:w="-601" w:type="dxa"/>
        <w:tblLayout w:type="fixed"/>
        <w:tblLook w:val="04A0" w:firstRow="1" w:lastRow="0" w:firstColumn="1" w:lastColumn="0" w:noHBand="0" w:noVBand="1"/>
      </w:tblPr>
      <w:tblGrid>
        <w:gridCol w:w="567"/>
        <w:gridCol w:w="1419"/>
        <w:gridCol w:w="1700"/>
        <w:gridCol w:w="1843"/>
        <w:gridCol w:w="5528"/>
      </w:tblGrid>
      <w:tr w:rsidR="004E0ED0" w:rsidRPr="00224DB2" w:rsidTr="00370C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 w:type="dxa"/>
            <w:vAlign w:val="center"/>
          </w:tcPr>
          <w:p w:rsidR="004E0ED0" w:rsidRPr="00224DB2" w:rsidRDefault="004E0ED0" w:rsidP="005C6174">
            <w:pPr>
              <w:contextualSpacing/>
              <w:jc w:val="center"/>
              <w:rPr>
                <w:rFonts w:ascii="Times New Roman" w:hAnsi="Times New Roman" w:cs="Times New Roman"/>
                <w:b w:val="0"/>
                <w:color w:val="2A6496" w:themeColor="accent1"/>
                <w:sz w:val="15"/>
                <w:szCs w:val="15"/>
              </w:rPr>
            </w:pPr>
            <w:r w:rsidRPr="00224DB2">
              <w:rPr>
                <w:rFonts w:ascii="Times New Roman" w:hAnsi="Times New Roman" w:cs="Times New Roman"/>
                <w:color w:val="2A6496" w:themeColor="accent1"/>
                <w:sz w:val="15"/>
                <w:szCs w:val="15"/>
              </w:rPr>
              <w:t>Nr. p.k.</w:t>
            </w:r>
          </w:p>
        </w:tc>
        <w:tc>
          <w:tcPr>
            <w:tcW w:w="1419" w:type="dxa"/>
            <w:vAlign w:val="center"/>
          </w:tcPr>
          <w:p w:rsidR="004E0ED0" w:rsidRPr="00224DB2" w:rsidRDefault="004E0ED0" w:rsidP="005C617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2A6496" w:themeColor="accent1"/>
                <w:sz w:val="15"/>
                <w:szCs w:val="15"/>
              </w:rPr>
            </w:pPr>
            <w:r w:rsidRPr="00224DB2">
              <w:rPr>
                <w:rFonts w:ascii="Times New Roman" w:hAnsi="Times New Roman" w:cs="Times New Roman"/>
                <w:color w:val="2A6496" w:themeColor="accent1"/>
                <w:sz w:val="15"/>
                <w:szCs w:val="15"/>
              </w:rPr>
              <w:t>Pašvaldība</w:t>
            </w:r>
          </w:p>
        </w:tc>
        <w:tc>
          <w:tcPr>
            <w:tcW w:w="1700" w:type="dxa"/>
            <w:vAlign w:val="center"/>
          </w:tcPr>
          <w:p w:rsidR="004E0ED0" w:rsidRPr="00224DB2" w:rsidRDefault="004E0ED0" w:rsidP="005C617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2A6496" w:themeColor="accent1"/>
                <w:sz w:val="15"/>
                <w:szCs w:val="15"/>
              </w:rPr>
            </w:pPr>
            <w:r w:rsidRPr="00224DB2">
              <w:rPr>
                <w:rFonts w:ascii="Times New Roman" w:hAnsi="Times New Roman" w:cs="Times New Roman"/>
                <w:color w:val="2A6496" w:themeColor="accent1"/>
                <w:sz w:val="15"/>
                <w:szCs w:val="15"/>
              </w:rPr>
              <w:t>Institūcija, kas pārvalda</w:t>
            </w:r>
          </w:p>
        </w:tc>
        <w:tc>
          <w:tcPr>
            <w:tcW w:w="1843" w:type="dxa"/>
            <w:vAlign w:val="center"/>
          </w:tcPr>
          <w:p w:rsidR="004E0ED0" w:rsidRPr="00224DB2" w:rsidRDefault="004E0ED0" w:rsidP="005C617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Dzīvojamās mājas, kurās 2018.gadā konstatēti būtiski bojājumi</w:t>
            </w:r>
          </w:p>
        </w:tc>
        <w:tc>
          <w:tcPr>
            <w:tcW w:w="5528" w:type="dxa"/>
            <w:vAlign w:val="center"/>
          </w:tcPr>
          <w:p w:rsidR="004E0ED0" w:rsidRPr="00224DB2" w:rsidRDefault="004E0ED0" w:rsidP="005C617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2A6496" w:themeColor="accent1"/>
                <w:sz w:val="15"/>
                <w:szCs w:val="15"/>
              </w:rPr>
            </w:pPr>
            <w:r w:rsidRPr="00224DB2">
              <w:rPr>
                <w:rFonts w:ascii="Times New Roman" w:hAnsi="Times New Roman" w:cs="Times New Roman"/>
                <w:color w:val="2A6496" w:themeColor="accent1"/>
                <w:sz w:val="15"/>
                <w:szCs w:val="15"/>
              </w:rPr>
              <w:t>Konstatētie bojājumi</w:t>
            </w:r>
          </w:p>
        </w:tc>
      </w:tr>
      <w:tr w:rsidR="004E0ED0" w:rsidRPr="00224DB2" w:rsidTr="005C6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4E0ED0" w:rsidRPr="00224DB2" w:rsidRDefault="004E0ED0" w:rsidP="00495246">
            <w:pPr>
              <w:pStyle w:val="Sarakstarindkopa"/>
              <w:numPr>
                <w:ilvl w:val="0"/>
                <w:numId w:val="25"/>
              </w:numPr>
              <w:jc w:val="center"/>
              <w:rPr>
                <w:rFonts w:ascii="Times New Roman" w:hAnsi="Times New Roman" w:cs="Times New Roman"/>
                <w:color w:val="2A6496" w:themeColor="accent1"/>
                <w:sz w:val="15"/>
                <w:szCs w:val="15"/>
              </w:rPr>
            </w:pPr>
          </w:p>
        </w:tc>
        <w:tc>
          <w:tcPr>
            <w:tcW w:w="1419" w:type="dxa"/>
          </w:tcPr>
          <w:p w:rsidR="004E0ED0" w:rsidRPr="00224DB2" w:rsidRDefault="004E0ED0" w:rsidP="005C617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Valmieras pilsētas pašvaldība</w:t>
            </w:r>
          </w:p>
        </w:tc>
        <w:tc>
          <w:tcPr>
            <w:tcW w:w="1700" w:type="dxa"/>
          </w:tcPr>
          <w:p w:rsidR="004E0ED0" w:rsidRPr="00224DB2" w:rsidRDefault="004E0ED0" w:rsidP="005C617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SIA “Valmieras namsaimnieks”</w:t>
            </w:r>
          </w:p>
        </w:tc>
        <w:tc>
          <w:tcPr>
            <w:tcW w:w="1843" w:type="dxa"/>
          </w:tcPr>
          <w:p w:rsidR="004E0ED0" w:rsidRPr="00224DB2" w:rsidRDefault="004E0ED0" w:rsidP="005C61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Valmiera:</w:t>
            </w:r>
          </w:p>
          <w:p w:rsidR="004E0ED0" w:rsidRPr="00224DB2" w:rsidRDefault="004E0ED0" w:rsidP="00495246">
            <w:pPr>
              <w:pStyle w:val="Sarakstarindkop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Kārļa iela 5;</w:t>
            </w:r>
          </w:p>
          <w:p w:rsidR="004E0ED0" w:rsidRPr="00224DB2" w:rsidRDefault="004E0ED0" w:rsidP="00495246">
            <w:pPr>
              <w:pStyle w:val="Sarakstarindkop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 xml:space="preserve"> Rūpniecības iela 48;</w:t>
            </w:r>
          </w:p>
          <w:p w:rsidR="004E0ED0" w:rsidRPr="00224DB2" w:rsidRDefault="004E0ED0" w:rsidP="00495246">
            <w:pPr>
              <w:pStyle w:val="Sarakstarindkop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Smiltenes iela 4;</w:t>
            </w:r>
          </w:p>
          <w:p w:rsidR="004E0ED0" w:rsidRPr="00224DB2" w:rsidRDefault="004E0ED0" w:rsidP="00495246">
            <w:pPr>
              <w:pStyle w:val="Sarakstarindkop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Parka iela 20;</w:t>
            </w:r>
          </w:p>
          <w:p w:rsidR="004E0ED0" w:rsidRPr="00224DB2" w:rsidRDefault="004E0ED0" w:rsidP="00495246">
            <w:pPr>
              <w:pStyle w:val="Sarakstarindkop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Rūpniecības iela 36;</w:t>
            </w:r>
          </w:p>
          <w:p w:rsidR="004E0ED0" w:rsidRPr="00224DB2" w:rsidRDefault="004E0ED0" w:rsidP="00495246">
            <w:pPr>
              <w:pStyle w:val="Sarakstarindkop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Rīgas iela 57</w:t>
            </w:r>
          </w:p>
        </w:tc>
        <w:tc>
          <w:tcPr>
            <w:tcW w:w="5528" w:type="dxa"/>
          </w:tcPr>
          <w:p w:rsidR="004E0ED0" w:rsidRPr="00224DB2" w:rsidRDefault="004E0ED0" w:rsidP="00495246">
            <w:pPr>
              <w:pStyle w:val="Sarakstarindkopa"/>
              <w:numPr>
                <w:ilvl w:val="0"/>
                <w:numId w:val="20"/>
              </w:numPr>
              <w:ind w:left="357" w:hanging="357"/>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ēkas vispār nav aizsargapmale;</w:t>
            </w:r>
          </w:p>
          <w:p w:rsidR="004E0ED0" w:rsidRPr="00224DB2" w:rsidRDefault="004E0ED0" w:rsidP="00495246">
            <w:pPr>
              <w:pStyle w:val="Sarakstarindkopa"/>
              <w:numPr>
                <w:ilvl w:val="0"/>
                <w:numId w:val="20"/>
              </w:numPr>
              <w:ind w:left="357" w:hanging="357"/>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ēkai nav notekcaurules līdz ar to netiek novadīti nokrišņu ūdeņi no ēkas ārsiena;</w:t>
            </w:r>
          </w:p>
          <w:p w:rsidR="004E0ED0" w:rsidRPr="00224DB2" w:rsidRDefault="004E0ED0" w:rsidP="00495246">
            <w:pPr>
              <w:pStyle w:val="Sarakstarindkopa"/>
              <w:numPr>
                <w:ilvl w:val="0"/>
                <w:numId w:val="20"/>
              </w:numPr>
              <w:ind w:left="357" w:hanging="357"/>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jumta konstrukcijās vietām nelielas plaisas, jumta segumā vietām caurumi, vietām pakļautas mitruma ietekmei;</w:t>
            </w:r>
          </w:p>
          <w:p w:rsidR="004E0ED0" w:rsidRPr="00224DB2" w:rsidRDefault="004E0ED0" w:rsidP="00495246">
            <w:pPr>
              <w:pStyle w:val="Sarakstarindkopa"/>
              <w:numPr>
                <w:ilvl w:val="0"/>
                <w:numId w:val="20"/>
              </w:numPr>
              <w:ind w:left="357" w:hanging="357"/>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bēniņu daļā skurstenis saplaisājis apmetums, notecējis ar darvu, daļa skursteņu spices nolietojušās, divas kritiskā stāvoklī;</w:t>
            </w:r>
          </w:p>
          <w:p w:rsidR="004E0ED0" w:rsidRPr="00224DB2" w:rsidRDefault="004E0ED0" w:rsidP="00495246">
            <w:pPr>
              <w:pStyle w:val="Sarakstarindkopa"/>
              <w:numPr>
                <w:ilvl w:val="0"/>
                <w:numId w:val="20"/>
              </w:numPr>
              <w:ind w:left="357" w:hanging="357"/>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pagraba virszemes daļa avārijas stāvoklī – bojāts jumts, durvis un sienas, logi sapuvuši;</w:t>
            </w:r>
          </w:p>
          <w:p w:rsidR="004E0ED0" w:rsidRPr="00224DB2" w:rsidRDefault="004E0ED0" w:rsidP="00495246">
            <w:pPr>
              <w:pStyle w:val="Sarakstarindkopa"/>
              <w:numPr>
                <w:ilvl w:val="0"/>
                <w:numId w:val="20"/>
              </w:numPr>
              <w:ind w:left="357" w:hanging="357"/>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ieejas mezgla pakāpieni nolietojušies, izdrupuši;</w:t>
            </w:r>
          </w:p>
          <w:p w:rsidR="004E0ED0" w:rsidRPr="00224DB2" w:rsidRDefault="004E0ED0" w:rsidP="00495246">
            <w:pPr>
              <w:pStyle w:val="Sarakstarindkopa"/>
              <w:numPr>
                <w:ilvl w:val="0"/>
                <w:numId w:val="20"/>
              </w:numPr>
              <w:ind w:left="357" w:hanging="357"/>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kāpņu telpas apdare nolietojusies, izdrupis apmetums, ūdens notecējuma pēdas;</w:t>
            </w:r>
          </w:p>
          <w:p w:rsidR="004E0ED0" w:rsidRPr="00224DB2" w:rsidRDefault="004E0ED0" w:rsidP="00495246">
            <w:pPr>
              <w:pStyle w:val="Sarakstarindkopa"/>
              <w:numPr>
                <w:ilvl w:val="0"/>
                <w:numId w:val="20"/>
              </w:numPr>
              <w:ind w:left="357" w:hanging="357"/>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kāpņu telpā nenoizolēti vadi</w:t>
            </w:r>
          </w:p>
        </w:tc>
      </w:tr>
      <w:tr w:rsidR="004E0ED0" w:rsidRPr="00224DB2" w:rsidTr="005C6174">
        <w:tc>
          <w:tcPr>
            <w:cnfStyle w:val="001000000000" w:firstRow="0" w:lastRow="0" w:firstColumn="1" w:lastColumn="0" w:oddVBand="0" w:evenVBand="0" w:oddHBand="0" w:evenHBand="0" w:firstRowFirstColumn="0" w:firstRowLastColumn="0" w:lastRowFirstColumn="0" w:lastRowLastColumn="0"/>
            <w:tcW w:w="567" w:type="dxa"/>
          </w:tcPr>
          <w:p w:rsidR="004E0ED0" w:rsidRPr="00224DB2" w:rsidRDefault="004E0ED0" w:rsidP="00495246">
            <w:pPr>
              <w:pStyle w:val="Sarakstarindkopa"/>
              <w:numPr>
                <w:ilvl w:val="0"/>
                <w:numId w:val="25"/>
              </w:numPr>
              <w:jc w:val="center"/>
              <w:rPr>
                <w:rFonts w:ascii="Times New Roman" w:hAnsi="Times New Roman" w:cs="Times New Roman"/>
                <w:color w:val="2A6496" w:themeColor="accent1"/>
                <w:sz w:val="15"/>
                <w:szCs w:val="15"/>
              </w:rPr>
            </w:pPr>
          </w:p>
        </w:tc>
        <w:tc>
          <w:tcPr>
            <w:tcW w:w="1419" w:type="dxa"/>
          </w:tcPr>
          <w:p w:rsidR="004E0ED0" w:rsidRPr="00224DB2" w:rsidRDefault="004E0ED0" w:rsidP="005C617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Olaines novada pašvaldība</w:t>
            </w:r>
          </w:p>
        </w:tc>
        <w:tc>
          <w:tcPr>
            <w:tcW w:w="1700" w:type="dxa"/>
          </w:tcPr>
          <w:p w:rsidR="004E0ED0" w:rsidRPr="00224DB2" w:rsidRDefault="004E0ED0" w:rsidP="005C617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eastAsia="Calibri" w:hAnsi="Times New Roman" w:cs="Times New Roman"/>
                <w:color w:val="2A6496" w:themeColor="accent1"/>
                <w:sz w:val="15"/>
                <w:szCs w:val="15"/>
              </w:rPr>
              <w:t>AS “Olaines ūdens un siltums”</w:t>
            </w:r>
          </w:p>
        </w:tc>
        <w:tc>
          <w:tcPr>
            <w:tcW w:w="1843" w:type="dxa"/>
          </w:tcPr>
          <w:p w:rsidR="004E0ED0" w:rsidRPr="00224DB2" w:rsidRDefault="004E0ED0" w:rsidP="005C61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Rīgas iela 8, Olaine</w:t>
            </w:r>
          </w:p>
        </w:tc>
        <w:tc>
          <w:tcPr>
            <w:tcW w:w="5528" w:type="dxa"/>
          </w:tcPr>
          <w:p w:rsidR="004E0ED0" w:rsidRPr="00224DB2" w:rsidRDefault="004E0ED0" w:rsidP="00495246">
            <w:pPr>
              <w:pStyle w:val="Sarakstarindkopa"/>
              <w:numPr>
                <w:ilvl w:val="0"/>
                <w:numId w:val="21"/>
              </w:numPr>
              <w:ind w:left="357" w:hanging="357"/>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bojāti ventilācijas kanālu gali virs jumta; izbirušas kanālu starpsienas; skursteņu un dūmvadu remonts;</w:t>
            </w:r>
          </w:p>
          <w:p w:rsidR="004E0ED0" w:rsidRPr="00224DB2" w:rsidRDefault="004E0ED0" w:rsidP="00495246">
            <w:pPr>
              <w:pStyle w:val="Sarakstarindkopa"/>
              <w:numPr>
                <w:ilvl w:val="0"/>
                <w:numId w:val="21"/>
              </w:numPr>
              <w:ind w:left="357" w:hanging="357"/>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jumta un jumta pārkares remonts;</w:t>
            </w:r>
          </w:p>
          <w:p w:rsidR="004E0ED0" w:rsidRPr="00224DB2" w:rsidRDefault="004E0ED0" w:rsidP="00495246">
            <w:pPr>
              <w:pStyle w:val="Sarakstarindkopa"/>
              <w:numPr>
                <w:ilvl w:val="0"/>
                <w:numId w:val="21"/>
              </w:numPr>
              <w:ind w:left="357" w:hanging="357"/>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nepieciešama koplietošanas telpu logu, durvju nomaiņa</w:t>
            </w:r>
          </w:p>
        </w:tc>
      </w:tr>
      <w:tr w:rsidR="004E0ED0" w:rsidRPr="00224DB2" w:rsidTr="002E26DA">
        <w:trPr>
          <w:cnfStyle w:val="000000100000" w:firstRow="0" w:lastRow="0" w:firstColumn="0" w:lastColumn="0" w:oddVBand="0" w:evenVBand="0" w:oddHBand="1" w:evenHBand="0" w:firstRowFirstColumn="0" w:firstRowLastColumn="0" w:lastRowFirstColumn="0" w:lastRowLastColumn="0"/>
          <w:trHeight w:val="1567"/>
        </w:trPr>
        <w:tc>
          <w:tcPr>
            <w:cnfStyle w:val="001000000000" w:firstRow="0" w:lastRow="0" w:firstColumn="1" w:lastColumn="0" w:oddVBand="0" w:evenVBand="0" w:oddHBand="0" w:evenHBand="0" w:firstRowFirstColumn="0" w:firstRowLastColumn="0" w:lastRowFirstColumn="0" w:lastRowLastColumn="0"/>
            <w:tcW w:w="567" w:type="dxa"/>
          </w:tcPr>
          <w:p w:rsidR="004E0ED0" w:rsidRPr="00224DB2" w:rsidRDefault="004E0ED0" w:rsidP="00495246">
            <w:pPr>
              <w:pStyle w:val="Sarakstarindkopa"/>
              <w:numPr>
                <w:ilvl w:val="0"/>
                <w:numId w:val="25"/>
              </w:numPr>
              <w:jc w:val="center"/>
              <w:rPr>
                <w:rFonts w:ascii="Times New Roman" w:hAnsi="Times New Roman" w:cs="Times New Roman"/>
                <w:color w:val="2A6496" w:themeColor="accent1"/>
                <w:sz w:val="15"/>
                <w:szCs w:val="15"/>
              </w:rPr>
            </w:pPr>
          </w:p>
        </w:tc>
        <w:tc>
          <w:tcPr>
            <w:tcW w:w="1419" w:type="dxa"/>
          </w:tcPr>
          <w:p w:rsidR="004E0ED0" w:rsidRPr="00224DB2" w:rsidRDefault="004E0ED0" w:rsidP="005C617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Ventspils novada pašvaldība</w:t>
            </w:r>
          </w:p>
        </w:tc>
        <w:tc>
          <w:tcPr>
            <w:tcW w:w="1700" w:type="dxa"/>
          </w:tcPr>
          <w:p w:rsidR="004E0ED0" w:rsidRPr="00224DB2" w:rsidRDefault="004E0ED0" w:rsidP="005C617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eastAsia="Calibri" w:hAnsi="Times New Roman" w:cs="Times New Roman"/>
                <w:color w:val="2A6496" w:themeColor="accent1"/>
                <w:sz w:val="15"/>
                <w:szCs w:val="15"/>
              </w:rPr>
              <w:t>SIA “VNK Serviss”</w:t>
            </w:r>
          </w:p>
        </w:tc>
        <w:tc>
          <w:tcPr>
            <w:tcW w:w="1843" w:type="dxa"/>
          </w:tcPr>
          <w:p w:rsidR="004E0ED0" w:rsidRPr="00224DB2" w:rsidRDefault="004E0ED0" w:rsidP="00495246">
            <w:pPr>
              <w:pStyle w:val="Sarakstarindkopa"/>
              <w:numPr>
                <w:ilvl w:val="0"/>
                <w:numId w:val="28"/>
              </w:numPr>
              <w:ind w:left="318"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Zūras 5, Vārves pagasts, Ventspils novads;</w:t>
            </w:r>
          </w:p>
          <w:p w:rsidR="004E0ED0" w:rsidRPr="00224DB2" w:rsidRDefault="004E0ED0" w:rsidP="00495246">
            <w:pPr>
              <w:pStyle w:val="Sarakstarindkopa"/>
              <w:numPr>
                <w:ilvl w:val="0"/>
                <w:numId w:val="28"/>
              </w:numPr>
              <w:ind w:left="318"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Zūras 9, Vārves pagasts, Ventspils novads</w:t>
            </w:r>
          </w:p>
        </w:tc>
        <w:tc>
          <w:tcPr>
            <w:tcW w:w="5528" w:type="dxa"/>
          </w:tcPr>
          <w:p w:rsidR="004E0ED0" w:rsidRPr="00224DB2" w:rsidRDefault="004E0ED0" w:rsidP="00495246">
            <w:pPr>
              <w:pStyle w:val="Sarakstarindkopa"/>
              <w:numPr>
                <w:ilvl w:val="0"/>
                <w:numId w:val="27"/>
              </w:numPr>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vietām saplaisājis šīfera jumts;</w:t>
            </w:r>
          </w:p>
          <w:p w:rsidR="004E0ED0" w:rsidRPr="00224DB2" w:rsidRDefault="004E0ED0" w:rsidP="00495246">
            <w:pPr>
              <w:pStyle w:val="Sarakstarindkopa"/>
              <w:numPr>
                <w:ilvl w:val="0"/>
                <w:numId w:val="27"/>
              </w:numPr>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pamati mitruma bojāti;</w:t>
            </w:r>
          </w:p>
          <w:p w:rsidR="004E0ED0" w:rsidRPr="00224DB2" w:rsidRDefault="004E0ED0" w:rsidP="00495246">
            <w:pPr>
              <w:pStyle w:val="Sarakstarindkopa"/>
              <w:numPr>
                <w:ilvl w:val="0"/>
                <w:numId w:val="27"/>
              </w:numPr>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šuvju hermatizācija, hidroizolācija un siltumizolācija  neapmierinoša;</w:t>
            </w:r>
          </w:p>
          <w:p w:rsidR="004E0ED0" w:rsidRPr="00224DB2" w:rsidRDefault="004E0ED0" w:rsidP="00495246">
            <w:pPr>
              <w:pStyle w:val="Sarakstarindkopa"/>
              <w:numPr>
                <w:ilvl w:val="0"/>
                <w:numId w:val="27"/>
              </w:numPr>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lietus notekas nav vai sliktā stāvoklī (bojā sienas);</w:t>
            </w:r>
          </w:p>
          <w:p w:rsidR="004E0ED0" w:rsidRPr="00224DB2" w:rsidRDefault="004E0ED0" w:rsidP="00495246">
            <w:pPr>
              <w:pStyle w:val="Sarakstarindkopa"/>
              <w:numPr>
                <w:ilvl w:val="0"/>
                <w:numId w:val="27"/>
              </w:numPr>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ieejas jumtiņi sliktā stāvoklī, ieejas mezgli neapmierinošā stāvoklī;</w:t>
            </w:r>
          </w:p>
          <w:p w:rsidR="004E0ED0" w:rsidRPr="00224DB2" w:rsidRDefault="004E0ED0" w:rsidP="00495246">
            <w:pPr>
              <w:pStyle w:val="Sarakstarindkopa"/>
              <w:numPr>
                <w:ilvl w:val="0"/>
                <w:numId w:val="27"/>
              </w:numPr>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 xml:space="preserve">mājai nav paredzēta krāsns apkure, bet tā ir ierīkota nesaskaņojot, neievērojot ugunsdrošības pasākumus (krāsnis pieslēgtas ventilācijas </w:t>
            </w:r>
            <w:proofErr w:type="spellStart"/>
            <w:r w:rsidRPr="00224DB2">
              <w:rPr>
                <w:rFonts w:ascii="Times New Roman" w:hAnsi="Times New Roman" w:cs="Times New Roman"/>
                <w:color w:val="2A6496" w:themeColor="accent1"/>
                <w:sz w:val="15"/>
                <w:szCs w:val="15"/>
              </w:rPr>
              <w:t>izvadiem</w:t>
            </w:r>
            <w:proofErr w:type="spellEnd"/>
            <w:r w:rsidRPr="00224DB2">
              <w:rPr>
                <w:rFonts w:ascii="Times New Roman" w:hAnsi="Times New Roman" w:cs="Times New Roman"/>
                <w:color w:val="2A6496" w:themeColor="accent1"/>
                <w:sz w:val="15"/>
                <w:szCs w:val="15"/>
              </w:rPr>
              <w:t xml:space="preserve"> un netiek izmantotas paredzētajam mērķim);</w:t>
            </w:r>
          </w:p>
          <w:p w:rsidR="004E0ED0" w:rsidRPr="00224DB2" w:rsidRDefault="004E0ED0" w:rsidP="00495246">
            <w:pPr>
              <w:pStyle w:val="Sarakstarindkopa"/>
              <w:numPr>
                <w:ilvl w:val="0"/>
                <w:numId w:val="27"/>
              </w:numPr>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fasāde mitruma bojāta</w:t>
            </w:r>
          </w:p>
        </w:tc>
      </w:tr>
      <w:tr w:rsidR="004E0ED0" w:rsidRPr="00224DB2" w:rsidTr="005C6174">
        <w:tc>
          <w:tcPr>
            <w:cnfStyle w:val="001000000000" w:firstRow="0" w:lastRow="0" w:firstColumn="1" w:lastColumn="0" w:oddVBand="0" w:evenVBand="0" w:oddHBand="0" w:evenHBand="0" w:firstRowFirstColumn="0" w:firstRowLastColumn="0" w:lastRowFirstColumn="0" w:lastRowLastColumn="0"/>
            <w:tcW w:w="567" w:type="dxa"/>
          </w:tcPr>
          <w:p w:rsidR="004E0ED0" w:rsidRPr="00224DB2" w:rsidRDefault="004E0ED0" w:rsidP="00495246">
            <w:pPr>
              <w:pStyle w:val="Sarakstarindkopa"/>
              <w:numPr>
                <w:ilvl w:val="0"/>
                <w:numId w:val="25"/>
              </w:numPr>
              <w:jc w:val="center"/>
              <w:rPr>
                <w:rFonts w:ascii="Times New Roman" w:hAnsi="Times New Roman" w:cs="Times New Roman"/>
                <w:color w:val="2A6496" w:themeColor="accent1"/>
                <w:sz w:val="15"/>
                <w:szCs w:val="15"/>
              </w:rPr>
            </w:pPr>
          </w:p>
        </w:tc>
        <w:tc>
          <w:tcPr>
            <w:tcW w:w="1419" w:type="dxa"/>
          </w:tcPr>
          <w:p w:rsidR="004E0ED0" w:rsidRPr="00224DB2" w:rsidRDefault="004E0ED0" w:rsidP="005C617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Gulbenes novada pašvaldība</w:t>
            </w:r>
          </w:p>
        </w:tc>
        <w:tc>
          <w:tcPr>
            <w:tcW w:w="1700" w:type="dxa"/>
          </w:tcPr>
          <w:p w:rsidR="004E0ED0" w:rsidRPr="00224DB2" w:rsidRDefault="004E0ED0" w:rsidP="005C617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SIA “Gulbenes nami”</w:t>
            </w:r>
          </w:p>
        </w:tc>
        <w:tc>
          <w:tcPr>
            <w:tcW w:w="1843" w:type="dxa"/>
          </w:tcPr>
          <w:p w:rsidR="004E0ED0" w:rsidRPr="00224DB2" w:rsidRDefault="004E0ED0" w:rsidP="005C61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Gulbene:</w:t>
            </w:r>
          </w:p>
          <w:p w:rsidR="004E0ED0" w:rsidRPr="00224DB2" w:rsidRDefault="004E0ED0" w:rsidP="00495246">
            <w:pPr>
              <w:pStyle w:val="Sarakstarindkopa"/>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O. Kalpaka iela 88;</w:t>
            </w:r>
          </w:p>
          <w:p w:rsidR="004E0ED0" w:rsidRPr="00224DB2" w:rsidRDefault="004E0ED0" w:rsidP="00495246">
            <w:pPr>
              <w:pStyle w:val="Sarakstarindkopa"/>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 xml:space="preserve"> Dzelzceļa iela 17;</w:t>
            </w:r>
          </w:p>
          <w:p w:rsidR="004E0ED0" w:rsidRPr="00224DB2" w:rsidRDefault="004E0ED0" w:rsidP="00495246">
            <w:pPr>
              <w:pStyle w:val="Sarakstarindkopa"/>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Viestura iela 29;</w:t>
            </w:r>
          </w:p>
          <w:p w:rsidR="004E0ED0" w:rsidRPr="00224DB2" w:rsidRDefault="004E0ED0" w:rsidP="00495246">
            <w:pPr>
              <w:pStyle w:val="Sarakstarindkopa"/>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Ābeļu iela 13;</w:t>
            </w:r>
          </w:p>
          <w:p w:rsidR="004E0ED0" w:rsidRPr="00224DB2" w:rsidRDefault="004E0ED0" w:rsidP="00495246">
            <w:pPr>
              <w:pStyle w:val="Sarakstarindkopa"/>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Viestura iela 39;</w:t>
            </w:r>
          </w:p>
          <w:p w:rsidR="004E0ED0" w:rsidRPr="00224DB2" w:rsidRDefault="004E0ED0" w:rsidP="00495246">
            <w:pPr>
              <w:pStyle w:val="Sarakstarindkopa"/>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Rīgas iela 48;</w:t>
            </w:r>
          </w:p>
          <w:p w:rsidR="004E0ED0" w:rsidRPr="00224DB2" w:rsidRDefault="004E0ED0" w:rsidP="00495246">
            <w:pPr>
              <w:pStyle w:val="Sarakstarindkopa"/>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Miera iela 5</w:t>
            </w:r>
          </w:p>
        </w:tc>
        <w:tc>
          <w:tcPr>
            <w:tcW w:w="5528" w:type="dxa"/>
          </w:tcPr>
          <w:p w:rsidR="004E0ED0" w:rsidRPr="00224DB2" w:rsidRDefault="004E0ED0" w:rsidP="00495246">
            <w:pPr>
              <w:pStyle w:val="Sarakstarindkopa"/>
              <w:numPr>
                <w:ilvl w:val="0"/>
                <w:numId w:val="22"/>
              </w:numPr>
              <w:ind w:left="357"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ugunsdrošības noteikumu pārkāpumi; ventilācijas kanāli aizgruvuši ar būvgružiem, ventilācijas kanālā Nr. 37 tiek novadīti dūmi no apkures ierīces;</w:t>
            </w:r>
          </w:p>
          <w:p w:rsidR="004E0ED0" w:rsidRPr="00224DB2" w:rsidRDefault="004E0ED0" w:rsidP="00495246">
            <w:pPr>
              <w:pStyle w:val="Sarakstarindkopa"/>
              <w:numPr>
                <w:ilvl w:val="0"/>
                <w:numId w:val="2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izsists kāpņu telpas durvju stikls; kāpņu telpās uz griestiem un sienām ir plaisas; kāpņu telpā nevar aizvērt durvis, logi; mitruma nodarīti bojājumi griestiem un sienām;</w:t>
            </w:r>
          </w:p>
          <w:p w:rsidR="004E0ED0" w:rsidRPr="00224DB2" w:rsidRDefault="004E0ED0" w:rsidP="00495246">
            <w:pPr>
              <w:pStyle w:val="Sarakstarindkopa"/>
              <w:numPr>
                <w:ilvl w:val="0"/>
                <w:numId w:val="22"/>
              </w:numPr>
              <w:ind w:left="357"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mājas apmales ierīkošana, pamatu remonts (bojāti);</w:t>
            </w:r>
          </w:p>
          <w:p w:rsidR="004E0ED0" w:rsidRPr="00224DB2" w:rsidRDefault="004E0ED0" w:rsidP="00495246">
            <w:pPr>
              <w:pStyle w:val="Sarakstarindkopa"/>
              <w:numPr>
                <w:ilvl w:val="0"/>
                <w:numId w:val="2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atdalās pa šuvēm ēkas ārējais stūris;</w:t>
            </w:r>
          </w:p>
          <w:p w:rsidR="004E0ED0" w:rsidRPr="00224DB2" w:rsidRDefault="004E0ED0" w:rsidP="00495246">
            <w:pPr>
              <w:pStyle w:val="Sarakstarindkopa"/>
              <w:numPr>
                <w:ilvl w:val="0"/>
                <w:numId w:val="2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vecs šīfera segums, spārēs vietām trupe;</w:t>
            </w:r>
          </w:p>
          <w:p w:rsidR="004E0ED0" w:rsidRPr="00224DB2" w:rsidRDefault="004E0ED0" w:rsidP="00495246">
            <w:pPr>
              <w:pStyle w:val="Sarakstarindkopa"/>
              <w:numPr>
                <w:ilvl w:val="0"/>
                <w:numId w:val="2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 xml:space="preserve">tekņu un lietus ūdens novadīšanas sistēmas remonts; lietus ūdens noteku bojājumi </w:t>
            </w:r>
            <w:r w:rsidRPr="00224DB2">
              <w:rPr>
                <w:rFonts w:ascii="Times New Roman" w:hAnsi="Times New Roman" w:cs="Times New Roman"/>
                <w:color w:val="2A6496" w:themeColor="accent1"/>
                <w:sz w:val="15"/>
                <w:szCs w:val="15"/>
              </w:rPr>
              <w:lastRenderedPageBreak/>
              <w:t>(nepieciešama ūdens novadīšana no pamatiem);</w:t>
            </w:r>
          </w:p>
          <w:p w:rsidR="004E0ED0" w:rsidRPr="00224DB2" w:rsidRDefault="004E0ED0" w:rsidP="00495246">
            <w:pPr>
              <w:pStyle w:val="Sarakstarindkopa"/>
              <w:numPr>
                <w:ilvl w:val="0"/>
                <w:numId w:val="2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ēkas verandas (nojumes) pamati sagāzušies</w:t>
            </w:r>
          </w:p>
        </w:tc>
      </w:tr>
      <w:tr w:rsidR="004E0ED0" w:rsidRPr="00224DB2" w:rsidTr="005C6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4E0ED0" w:rsidRPr="00224DB2" w:rsidRDefault="004E0ED0" w:rsidP="00495246">
            <w:pPr>
              <w:pStyle w:val="Sarakstarindkopa"/>
              <w:numPr>
                <w:ilvl w:val="0"/>
                <w:numId w:val="25"/>
              </w:numPr>
              <w:jc w:val="center"/>
              <w:rPr>
                <w:rFonts w:ascii="Times New Roman" w:hAnsi="Times New Roman" w:cs="Times New Roman"/>
                <w:color w:val="2A6496" w:themeColor="accent1"/>
                <w:sz w:val="15"/>
                <w:szCs w:val="15"/>
              </w:rPr>
            </w:pPr>
          </w:p>
        </w:tc>
        <w:tc>
          <w:tcPr>
            <w:tcW w:w="1419" w:type="dxa"/>
          </w:tcPr>
          <w:p w:rsidR="004E0ED0" w:rsidRPr="00224DB2" w:rsidRDefault="004E0ED0" w:rsidP="005C617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Tērvetes novada pašvaldība</w:t>
            </w:r>
          </w:p>
        </w:tc>
        <w:tc>
          <w:tcPr>
            <w:tcW w:w="1700" w:type="dxa"/>
          </w:tcPr>
          <w:p w:rsidR="004E0ED0" w:rsidRPr="00224DB2" w:rsidRDefault="004E0ED0" w:rsidP="005C617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Tērvetes novada pašvaldība</w:t>
            </w:r>
          </w:p>
        </w:tc>
        <w:tc>
          <w:tcPr>
            <w:tcW w:w="1843" w:type="dxa"/>
          </w:tcPr>
          <w:p w:rsidR="004E0ED0" w:rsidRPr="00224DB2" w:rsidRDefault="004E0ED0" w:rsidP="00495246">
            <w:pPr>
              <w:pStyle w:val="Sarakstarindkopa"/>
              <w:numPr>
                <w:ilvl w:val="0"/>
                <w:numId w:val="3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“Sarmas” “Mazveirokas”, Bukaišu pagasts, Tērvetes novads;</w:t>
            </w:r>
          </w:p>
          <w:p w:rsidR="004E0ED0" w:rsidRPr="00224DB2" w:rsidRDefault="004E0ED0" w:rsidP="00495246">
            <w:pPr>
              <w:pStyle w:val="Sarakstarindkopa"/>
              <w:numPr>
                <w:ilvl w:val="0"/>
                <w:numId w:val="3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“Dzirksteles”, Bukaišu pagasts, Tērvetes novads;</w:t>
            </w:r>
          </w:p>
          <w:p w:rsidR="004E0ED0" w:rsidRPr="00224DB2" w:rsidRDefault="004E0ED0" w:rsidP="00495246">
            <w:pPr>
              <w:pStyle w:val="Sarakstarindkopa"/>
              <w:numPr>
                <w:ilvl w:val="0"/>
                <w:numId w:val="3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“Ataugas”, Bukaišu pagasts, Tērvetes novads;</w:t>
            </w:r>
          </w:p>
          <w:p w:rsidR="004E0ED0" w:rsidRPr="00224DB2" w:rsidRDefault="004E0ED0" w:rsidP="00495246">
            <w:pPr>
              <w:pStyle w:val="Sarakstarindkopa"/>
              <w:numPr>
                <w:ilvl w:val="0"/>
                <w:numId w:val="3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“Līči”, Bukaišu pagasts, Tērvetes novads;</w:t>
            </w:r>
          </w:p>
          <w:p w:rsidR="004E0ED0" w:rsidRPr="00224DB2" w:rsidRDefault="004E0ED0" w:rsidP="00495246">
            <w:pPr>
              <w:pStyle w:val="Sarakstarindkopa"/>
              <w:numPr>
                <w:ilvl w:val="0"/>
                <w:numId w:val="3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“Sanatorija – 5” Tērvetes pagasts, Tērvetes novads;</w:t>
            </w:r>
          </w:p>
          <w:p w:rsidR="004E0ED0" w:rsidRPr="00224DB2" w:rsidRDefault="004E0ED0" w:rsidP="00495246">
            <w:pPr>
              <w:pStyle w:val="Sarakstarindkopa"/>
              <w:numPr>
                <w:ilvl w:val="0"/>
                <w:numId w:val="3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“Silkalni” Tērvetes pagasts, Tērvetes novads</w:t>
            </w:r>
          </w:p>
        </w:tc>
        <w:tc>
          <w:tcPr>
            <w:tcW w:w="5528" w:type="dxa"/>
          </w:tcPr>
          <w:p w:rsidR="004E0ED0" w:rsidRPr="00224DB2" w:rsidRDefault="004E0ED0" w:rsidP="00495246">
            <w:pPr>
              <w:pStyle w:val="Sarakstarindkopa"/>
              <w:numPr>
                <w:ilvl w:val="0"/>
                <w:numId w:val="2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koka starpstāvu pārsegumam vietām vizuāli novērojama pastiprināta siju izliece; jumta segums nolietojies, stipri bojāts;</w:t>
            </w:r>
          </w:p>
          <w:p w:rsidR="004E0ED0" w:rsidRPr="00224DB2" w:rsidRDefault="004E0ED0" w:rsidP="00495246">
            <w:pPr>
              <w:pStyle w:val="Sarakstarindkopa"/>
              <w:numPr>
                <w:ilvl w:val="0"/>
                <w:numId w:val="2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nepieciešams fasādes un pamatu remonts; pamatu nevienmērīgas sēšanās rezultātā ārsienu mūrī plaisas;</w:t>
            </w:r>
          </w:p>
          <w:p w:rsidR="004E0ED0" w:rsidRPr="00224DB2" w:rsidRDefault="004E0ED0" w:rsidP="00495246">
            <w:pPr>
              <w:pStyle w:val="Sarakstarindkopa"/>
              <w:numPr>
                <w:ilvl w:val="0"/>
                <w:numId w:val="2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bojāta jumta lietus ūdens novadīšanas sistēma; uz ēkas pamatiem nav horizontālās hidroizolācijas, kā rezultātā ārsienu mūrī novērojams paaugstināts mitrums;</w:t>
            </w:r>
          </w:p>
          <w:p w:rsidR="004E0ED0" w:rsidRPr="00224DB2" w:rsidRDefault="004E0ED0" w:rsidP="00495246">
            <w:pPr>
              <w:pStyle w:val="Sarakstarindkopa"/>
              <w:numPr>
                <w:ilvl w:val="0"/>
                <w:numId w:val="2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mitrs pagrabs;</w:t>
            </w:r>
          </w:p>
          <w:p w:rsidR="004E0ED0" w:rsidRPr="00224DB2" w:rsidRDefault="004E0ED0" w:rsidP="00495246">
            <w:pPr>
              <w:pStyle w:val="Sarakstarindkopa"/>
              <w:numPr>
                <w:ilvl w:val="0"/>
                <w:numId w:val="2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daži logi nepamierinošā tehniskā stāvoklī;</w:t>
            </w:r>
          </w:p>
          <w:p w:rsidR="004E0ED0" w:rsidRPr="00224DB2" w:rsidRDefault="004E0ED0" w:rsidP="00495246">
            <w:pPr>
              <w:pStyle w:val="Sarakstarindkopa"/>
              <w:numPr>
                <w:ilvl w:val="0"/>
                <w:numId w:val="2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nepieciešams kāpņu telpas remonts;</w:t>
            </w:r>
          </w:p>
          <w:p w:rsidR="004E0ED0" w:rsidRPr="00224DB2" w:rsidRDefault="004E0ED0" w:rsidP="00495246">
            <w:pPr>
              <w:pStyle w:val="Sarakstarindkopa"/>
              <w:numPr>
                <w:ilvl w:val="0"/>
                <w:numId w:val="2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nepieciešams skursteņa remonts</w:t>
            </w:r>
          </w:p>
          <w:p w:rsidR="004E0ED0" w:rsidRPr="00224DB2" w:rsidRDefault="004E0ED0" w:rsidP="005C617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p>
        </w:tc>
      </w:tr>
      <w:tr w:rsidR="004E0ED0" w:rsidRPr="00224DB2" w:rsidTr="005C6174">
        <w:tc>
          <w:tcPr>
            <w:cnfStyle w:val="001000000000" w:firstRow="0" w:lastRow="0" w:firstColumn="1" w:lastColumn="0" w:oddVBand="0" w:evenVBand="0" w:oddHBand="0" w:evenHBand="0" w:firstRowFirstColumn="0" w:firstRowLastColumn="0" w:lastRowFirstColumn="0" w:lastRowLastColumn="0"/>
            <w:tcW w:w="567" w:type="dxa"/>
          </w:tcPr>
          <w:p w:rsidR="004E0ED0" w:rsidRPr="00224DB2" w:rsidRDefault="004E0ED0" w:rsidP="00495246">
            <w:pPr>
              <w:pStyle w:val="Sarakstarindkopa"/>
              <w:numPr>
                <w:ilvl w:val="0"/>
                <w:numId w:val="25"/>
              </w:numPr>
              <w:jc w:val="center"/>
              <w:rPr>
                <w:rFonts w:ascii="Times New Roman" w:hAnsi="Times New Roman" w:cs="Times New Roman"/>
                <w:color w:val="2A6496" w:themeColor="accent1"/>
                <w:sz w:val="15"/>
                <w:szCs w:val="15"/>
              </w:rPr>
            </w:pPr>
          </w:p>
        </w:tc>
        <w:tc>
          <w:tcPr>
            <w:tcW w:w="1419" w:type="dxa"/>
          </w:tcPr>
          <w:p w:rsidR="004E0ED0" w:rsidRPr="00224DB2" w:rsidRDefault="004E0ED0" w:rsidP="005C617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Saldus novada pašvaldība</w:t>
            </w:r>
          </w:p>
        </w:tc>
        <w:tc>
          <w:tcPr>
            <w:tcW w:w="1700" w:type="dxa"/>
          </w:tcPr>
          <w:p w:rsidR="004E0ED0" w:rsidRPr="00224DB2" w:rsidRDefault="004E0ED0" w:rsidP="005C617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SIA “Saldus namu pārvalde”</w:t>
            </w:r>
          </w:p>
        </w:tc>
        <w:tc>
          <w:tcPr>
            <w:tcW w:w="1843" w:type="dxa"/>
          </w:tcPr>
          <w:p w:rsidR="004E0ED0" w:rsidRPr="00224DB2" w:rsidRDefault="004E0ED0" w:rsidP="005C61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Saldus:</w:t>
            </w:r>
          </w:p>
          <w:p w:rsidR="004E0ED0" w:rsidRPr="00224DB2" w:rsidRDefault="004E0ED0" w:rsidP="00495246">
            <w:pPr>
              <w:pStyle w:val="Sarakstarindkopa"/>
              <w:numPr>
                <w:ilvl w:val="0"/>
                <w:numId w:val="3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Lielā iela 4;</w:t>
            </w:r>
          </w:p>
          <w:p w:rsidR="004E0ED0" w:rsidRPr="00224DB2" w:rsidRDefault="004E0ED0" w:rsidP="00495246">
            <w:pPr>
              <w:pStyle w:val="Sarakstarindkopa"/>
              <w:numPr>
                <w:ilvl w:val="0"/>
                <w:numId w:val="3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Kuldīgas iela 17;</w:t>
            </w:r>
          </w:p>
          <w:p w:rsidR="004E0ED0" w:rsidRPr="00224DB2" w:rsidRDefault="004E0ED0" w:rsidP="00495246">
            <w:pPr>
              <w:pStyle w:val="Sarakstarindkopa"/>
              <w:numPr>
                <w:ilvl w:val="0"/>
                <w:numId w:val="3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Blaumaņa iela 27;</w:t>
            </w:r>
          </w:p>
          <w:p w:rsidR="004E0ED0" w:rsidRPr="00224DB2" w:rsidRDefault="004E0ED0" w:rsidP="00495246">
            <w:pPr>
              <w:pStyle w:val="Sarakstarindkopa"/>
              <w:numPr>
                <w:ilvl w:val="0"/>
                <w:numId w:val="3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Skrundas iela 10</w:t>
            </w:r>
          </w:p>
        </w:tc>
        <w:tc>
          <w:tcPr>
            <w:tcW w:w="5528" w:type="dxa"/>
          </w:tcPr>
          <w:p w:rsidR="004E0ED0" w:rsidRPr="00224DB2" w:rsidRDefault="004E0ED0" w:rsidP="00495246">
            <w:pPr>
              <w:pStyle w:val="Sarakstarindkopa"/>
              <w:numPr>
                <w:ilvl w:val="0"/>
                <w:numId w:val="2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ūdens noteku sistēmas remonts;</w:t>
            </w:r>
          </w:p>
          <w:p w:rsidR="004E0ED0" w:rsidRPr="00224DB2" w:rsidRDefault="004E0ED0" w:rsidP="00495246">
            <w:pPr>
              <w:pStyle w:val="Sarakstarindkopa"/>
              <w:numPr>
                <w:ilvl w:val="0"/>
                <w:numId w:val="2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logu, durvju, pagraba sienu un grīdu remonts;</w:t>
            </w:r>
          </w:p>
          <w:p w:rsidR="004E0ED0" w:rsidRPr="00224DB2" w:rsidRDefault="004E0ED0" w:rsidP="00495246">
            <w:pPr>
              <w:pStyle w:val="Sarakstarindkopa"/>
              <w:numPr>
                <w:ilvl w:val="0"/>
                <w:numId w:val="2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skursteņu un dūmvadu remonts</w:t>
            </w:r>
          </w:p>
        </w:tc>
      </w:tr>
      <w:tr w:rsidR="004E0ED0" w:rsidRPr="00224DB2" w:rsidTr="007E0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gridSpan w:val="2"/>
          </w:tcPr>
          <w:p w:rsidR="004E0ED0" w:rsidRPr="00224DB2" w:rsidRDefault="004E0ED0" w:rsidP="005C6174">
            <w:pPr>
              <w:contextualSpacing/>
              <w:jc w:val="center"/>
              <w:rPr>
                <w:rFonts w:ascii="Times New Roman" w:hAnsi="Times New Roman" w:cs="Times New Roman"/>
                <w:color w:val="2A6496" w:themeColor="accent1"/>
                <w:sz w:val="15"/>
                <w:szCs w:val="15"/>
              </w:rPr>
            </w:pPr>
            <w:r w:rsidRPr="00224DB2">
              <w:rPr>
                <w:rFonts w:ascii="Times New Roman" w:hAnsi="Times New Roman" w:cs="Times New Roman"/>
                <w:color w:val="2A6496" w:themeColor="accent1"/>
                <w:sz w:val="15"/>
                <w:szCs w:val="15"/>
              </w:rPr>
              <w:t>KOPĀ</w:t>
            </w:r>
          </w:p>
        </w:tc>
        <w:tc>
          <w:tcPr>
            <w:tcW w:w="1700" w:type="dxa"/>
          </w:tcPr>
          <w:p w:rsidR="004E0ED0" w:rsidRPr="00224DB2" w:rsidRDefault="004E0ED0" w:rsidP="005C617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p>
        </w:tc>
        <w:tc>
          <w:tcPr>
            <w:tcW w:w="1843" w:type="dxa"/>
          </w:tcPr>
          <w:p w:rsidR="004E0ED0" w:rsidRPr="00224DB2" w:rsidRDefault="004E0ED0" w:rsidP="005C61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A6496" w:themeColor="accent1"/>
                <w:sz w:val="15"/>
                <w:szCs w:val="15"/>
              </w:rPr>
            </w:pPr>
            <w:r w:rsidRPr="00224DB2">
              <w:rPr>
                <w:rFonts w:ascii="Times New Roman" w:hAnsi="Times New Roman" w:cs="Times New Roman"/>
                <w:b/>
                <w:color w:val="2A6496" w:themeColor="accent1"/>
                <w:sz w:val="15"/>
                <w:szCs w:val="15"/>
              </w:rPr>
              <w:t>26</w:t>
            </w:r>
          </w:p>
        </w:tc>
        <w:tc>
          <w:tcPr>
            <w:tcW w:w="5528" w:type="dxa"/>
          </w:tcPr>
          <w:p w:rsidR="004E0ED0" w:rsidRPr="00224DB2" w:rsidRDefault="004E0ED0" w:rsidP="00A11CFA">
            <w:pPr>
              <w:pStyle w:val="Sarakstarindkopa"/>
              <w:numPr>
                <w:ilvl w:val="0"/>
                <w:numId w:val="0"/>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A6496" w:themeColor="accent1"/>
                <w:sz w:val="15"/>
                <w:szCs w:val="15"/>
              </w:rPr>
            </w:pPr>
          </w:p>
        </w:tc>
      </w:tr>
    </w:tbl>
    <w:p w:rsidR="004E0ED0" w:rsidRPr="00224DB2" w:rsidRDefault="004E0ED0" w:rsidP="003531C0">
      <w:pPr>
        <w:pStyle w:val="Sarakstarindkopa"/>
        <w:numPr>
          <w:ilvl w:val="0"/>
          <w:numId w:val="0"/>
        </w:numPr>
        <w:tabs>
          <w:tab w:val="left" w:pos="0"/>
        </w:tabs>
        <w:spacing w:after="120" w:line="240" w:lineRule="auto"/>
        <w:ind w:left="425"/>
        <w:contextualSpacing w:val="0"/>
        <w:jc w:val="center"/>
        <w:rPr>
          <w:rFonts w:ascii="Times New Roman" w:hAnsi="Times New Roman" w:cs="Times New Roman"/>
          <w:b/>
          <w:bCs/>
          <w:color w:val="3D87C7"/>
          <w:sz w:val="24"/>
          <w:szCs w:val="24"/>
        </w:rPr>
      </w:pPr>
    </w:p>
    <w:p w:rsidR="004E0ED0" w:rsidRPr="00224DB2" w:rsidRDefault="004E0ED0" w:rsidP="008850AF">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i/>
          <w:color w:val="333333" w:themeColor="text2" w:themeShade="80"/>
        </w:rPr>
      </w:pPr>
      <w:r w:rsidRPr="009654DA">
        <w:rPr>
          <w:rFonts w:ascii="Times New Roman" w:eastAsia="Times New Roman" w:hAnsi="Times New Roman" w:cs="Times New Roman"/>
          <w:color w:val="333333" w:themeColor="text2" w:themeShade="80"/>
        </w:rPr>
        <w:t>Atbilstoši 10. un 11. tabulā ietvertajai</w:t>
      </w:r>
      <w:r>
        <w:rPr>
          <w:rFonts w:ascii="Times New Roman" w:eastAsia="Times New Roman" w:hAnsi="Times New Roman" w:cs="Times New Roman"/>
          <w:color w:val="333333" w:themeColor="text2" w:themeShade="80"/>
        </w:rPr>
        <w:t xml:space="preserve"> informācijai</w:t>
      </w:r>
      <w:r w:rsidRPr="00224DB2">
        <w:rPr>
          <w:rFonts w:ascii="Times New Roman" w:eastAsia="Times New Roman" w:hAnsi="Times New Roman" w:cs="Times New Roman"/>
          <w:color w:val="333333" w:themeColor="text2" w:themeShade="80"/>
        </w:rPr>
        <w:t xml:space="preserve"> no 71 izlasē iekļautās daudzdzīvokļu dzīvojamās mājas</w:t>
      </w:r>
      <w:r>
        <w:rPr>
          <w:rFonts w:ascii="Times New Roman" w:eastAsia="Times New Roman" w:hAnsi="Times New Roman" w:cs="Times New Roman"/>
          <w:color w:val="333333" w:themeColor="text2" w:themeShade="80"/>
        </w:rPr>
        <w:t>, kurā</w:t>
      </w:r>
      <w:r w:rsidRPr="00224DB2">
        <w:rPr>
          <w:rFonts w:ascii="Times New Roman" w:eastAsia="Times New Roman" w:hAnsi="Times New Roman" w:cs="Times New Roman"/>
          <w:color w:val="333333" w:themeColor="text2" w:themeShade="80"/>
        </w:rPr>
        <w:t xml:space="preserve"> maksa tiek noteikta, sagatavojot uzturēšanas un apsaimniekošanas darbu tāmi, 56 mājās pastāv būtiski bojājumi, tostarp 30 daudzdzīvokļu dzīvojamās mājās tie netiek novērsti gadu no gada.</w:t>
      </w:r>
    </w:p>
    <w:p w:rsidR="004E0ED0" w:rsidRPr="00224DB2" w:rsidRDefault="004E0ED0" w:rsidP="00001050">
      <w:pPr>
        <w:pStyle w:val="Sarakstarindkopa"/>
        <w:numPr>
          <w:ilvl w:val="0"/>
          <w:numId w:val="6"/>
        </w:numPr>
        <w:tabs>
          <w:tab w:val="left" w:pos="0"/>
        </w:tabs>
        <w:spacing w:before="120" w:after="120" w:line="240" w:lineRule="auto"/>
        <w:ind w:left="425" w:hanging="425"/>
        <w:contextualSpacing w:val="0"/>
        <w:rPr>
          <w:rFonts w:ascii="Times New Roman" w:eastAsia="Times New Roman" w:hAnsi="Times New Roman" w:cs="Times New Roman"/>
          <w:color w:val="333333" w:themeColor="text2" w:themeShade="80"/>
        </w:rPr>
      </w:pPr>
      <w:r w:rsidRPr="00224DB2">
        <w:rPr>
          <w:rFonts w:ascii="Times New Roman" w:eastAsia="Times New Roman" w:hAnsi="Times New Roman" w:cs="Times New Roman"/>
          <w:color w:val="333333" w:themeColor="text2" w:themeShade="80"/>
        </w:rPr>
        <w:t>Arī revīzijā piesaistītais eksperts</w:t>
      </w:r>
      <w:r w:rsidR="00A35EBA">
        <w:rPr>
          <w:rFonts w:ascii="Times New Roman" w:eastAsia="Times New Roman" w:hAnsi="Times New Roman" w:cs="Times New Roman"/>
          <w:color w:val="333333" w:themeColor="text2" w:themeShade="80"/>
        </w:rPr>
        <w:t xml:space="preserve"> </w:t>
      </w:r>
      <w:r w:rsidR="00A35EBA" w:rsidRPr="00244E15">
        <w:rPr>
          <w:rFonts w:ascii="Times New Roman" w:eastAsia="Times New Roman" w:hAnsi="Times New Roman" w:cs="Times New Roman"/>
          <w:color w:val="333333" w:themeColor="text2" w:themeShade="80"/>
        </w:rPr>
        <w:t>(</w:t>
      </w:r>
      <w:r w:rsidR="00A35EBA">
        <w:rPr>
          <w:rFonts w:ascii="Times New Roman" w:eastAsia="Times New Roman" w:hAnsi="Times New Roman" w:cs="Times New Roman"/>
          <w:color w:val="333333" w:themeColor="text2" w:themeShade="80"/>
        </w:rPr>
        <w:t xml:space="preserve">LBS </w:t>
      </w:r>
      <w:r w:rsidR="00A35EBA" w:rsidRPr="00244E15">
        <w:rPr>
          <w:rFonts w:asciiTheme="majorBidi" w:hAnsiTheme="majorBidi" w:cstheme="majorBidi"/>
        </w:rPr>
        <w:t>sertifikāts Nr. 20-827)</w:t>
      </w:r>
      <w:r w:rsidRPr="00224DB2">
        <w:rPr>
          <w:rFonts w:ascii="Times New Roman" w:eastAsia="Times New Roman" w:hAnsi="Times New Roman" w:cs="Times New Roman"/>
          <w:color w:val="333333" w:themeColor="text2" w:themeShade="80"/>
        </w:rPr>
        <w:t>, kurš sniedza izlasē iekļauto daudzdzīvokļu dzīvojamo māju tehniskā stāvokļa atbilstības drošuma prasībām novērtējumu, no sešām daudzdzīvokļu dzīvojamām mājām, kurās pārvaldīšanas un apsaimniekošanas maksa tika noteikta, sagatavojot tāmi:</w:t>
      </w:r>
    </w:p>
    <w:p w:rsidR="004E0ED0" w:rsidRPr="00224DB2" w:rsidRDefault="004E0ED0" w:rsidP="00001050">
      <w:pPr>
        <w:pStyle w:val="Sarakstarindkopa"/>
        <w:numPr>
          <w:ilvl w:val="1"/>
          <w:numId w:val="6"/>
        </w:numPr>
        <w:tabs>
          <w:tab w:val="left" w:pos="0"/>
        </w:tabs>
        <w:spacing w:before="120" w:after="120" w:line="240" w:lineRule="auto"/>
        <w:ind w:left="993" w:hanging="567"/>
        <w:contextualSpacing w:val="0"/>
        <w:rPr>
          <w:rFonts w:ascii="Times New Roman" w:eastAsia="Times New Roman" w:hAnsi="Times New Roman" w:cs="Times New Roman"/>
          <w:color w:val="333333" w:themeColor="text2" w:themeShade="80"/>
        </w:rPr>
      </w:pPr>
      <w:r w:rsidRPr="00224DB2">
        <w:rPr>
          <w:rFonts w:ascii="Times New Roman" w:eastAsia="Times New Roman" w:hAnsi="Times New Roman" w:cs="Times New Roman"/>
          <w:color w:val="333333" w:themeColor="text2" w:themeShade="80"/>
        </w:rPr>
        <w:t>vien</w:t>
      </w:r>
      <w:r w:rsidRPr="00224DB2">
        <w:rPr>
          <w:rFonts w:ascii="Times New Roman" w:hAnsi="Times New Roman" w:cs="Times New Roman"/>
          <w:color w:val="333333" w:themeColor="text2" w:themeShade="80"/>
        </w:rPr>
        <w:t>a</w:t>
      </w:r>
      <w:r w:rsidRPr="00224DB2">
        <w:rPr>
          <w:rFonts w:ascii="Times New Roman" w:eastAsia="Times New Roman" w:hAnsi="Times New Roman" w:cs="Times New Roman"/>
          <w:color w:val="333333" w:themeColor="text2" w:themeShade="80"/>
        </w:rPr>
        <w:t>s mājas</w:t>
      </w:r>
      <w:r w:rsidRPr="00224DB2">
        <w:rPr>
          <w:rStyle w:val="Beiguvresatsauce"/>
          <w:rFonts w:ascii="Times New Roman" w:eastAsia="Times New Roman" w:hAnsi="Times New Roman" w:cs="Times New Roman"/>
          <w:color w:val="333333" w:themeColor="text2" w:themeShade="80"/>
        </w:rPr>
        <w:endnoteReference w:id="179"/>
      </w:r>
      <w:r w:rsidRPr="00224DB2">
        <w:rPr>
          <w:rFonts w:ascii="Times New Roman" w:eastAsia="Times New Roman" w:hAnsi="Times New Roman" w:cs="Times New Roman"/>
          <w:color w:val="333333" w:themeColor="text2" w:themeShade="80"/>
        </w:rPr>
        <w:t xml:space="preserve"> ugunsdrošības līmeni novērtējis kā daļēji apmierinošu, četru</w:t>
      </w:r>
      <w:r w:rsidRPr="00224DB2">
        <w:rPr>
          <w:rStyle w:val="Beiguvresatsauce"/>
          <w:rFonts w:ascii="Times New Roman" w:hAnsi="Times New Roman" w:cs="Times New Roman"/>
          <w:szCs w:val="24"/>
        </w:rPr>
        <w:endnoteReference w:id="180"/>
      </w:r>
      <w:r w:rsidRPr="00224DB2">
        <w:rPr>
          <w:rFonts w:ascii="Times New Roman" w:eastAsia="Times New Roman" w:hAnsi="Times New Roman" w:cs="Times New Roman"/>
          <w:color w:val="333333" w:themeColor="text2" w:themeShade="80"/>
        </w:rPr>
        <w:t xml:space="preserve"> kā daļēji neapmierinošu, bet vienu kā neapmierinošu</w:t>
      </w:r>
      <w:r w:rsidRPr="00224DB2">
        <w:rPr>
          <w:rStyle w:val="Beiguvresatsauce"/>
          <w:rFonts w:ascii="Times New Roman" w:hAnsi="Times New Roman" w:cs="Times New Roman"/>
          <w:szCs w:val="24"/>
        </w:rPr>
        <w:endnoteReference w:id="181"/>
      </w:r>
      <w:r w:rsidRPr="00224DB2">
        <w:rPr>
          <w:rFonts w:ascii="Times New Roman" w:eastAsia="Times New Roman" w:hAnsi="Times New Roman" w:cs="Times New Roman"/>
          <w:color w:val="333333" w:themeColor="text2" w:themeShade="80"/>
        </w:rPr>
        <w:t xml:space="preserve"> un arī tādu, kurā investīciju ieguldīšana nav saprātīga;</w:t>
      </w:r>
    </w:p>
    <w:p w:rsidR="004E0ED0" w:rsidRPr="00224DB2" w:rsidRDefault="004E0ED0" w:rsidP="00001050">
      <w:pPr>
        <w:pStyle w:val="Sarakstarindkopa"/>
        <w:numPr>
          <w:ilvl w:val="1"/>
          <w:numId w:val="6"/>
        </w:numPr>
        <w:tabs>
          <w:tab w:val="left" w:pos="0"/>
        </w:tabs>
        <w:spacing w:before="120" w:after="120" w:line="240" w:lineRule="auto"/>
        <w:ind w:left="993" w:hanging="567"/>
        <w:contextualSpacing w:val="0"/>
        <w:rPr>
          <w:rFonts w:ascii="Times New Roman" w:eastAsia="Times New Roman" w:hAnsi="Times New Roman" w:cs="Times New Roman"/>
          <w:color w:val="333333" w:themeColor="text2" w:themeShade="80"/>
        </w:rPr>
      </w:pPr>
      <w:r w:rsidRPr="00224DB2">
        <w:rPr>
          <w:rFonts w:ascii="Times New Roman" w:eastAsia="Times New Roman" w:hAnsi="Times New Roman" w:cs="Times New Roman"/>
          <w:color w:val="333333" w:themeColor="text2" w:themeShade="80"/>
        </w:rPr>
        <w:t>vienas mājas konstruktīvo struktūru drošuma līmeni novērtējis kā daļēji apmierinošu</w:t>
      </w:r>
      <w:r w:rsidRPr="00224DB2">
        <w:rPr>
          <w:rStyle w:val="Beiguvresatsauce"/>
          <w:rFonts w:ascii="Times New Roman" w:hAnsi="Times New Roman" w:cs="Times New Roman"/>
          <w:szCs w:val="24"/>
        </w:rPr>
        <w:endnoteReference w:id="182"/>
      </w:r>
      <w:r w:rsidRPr="00224DB2">
        <w:rPr>
          <w:rFonts w:ascii="Times New Roman" w:eastAsia="Times New Roman" w:hAnsi="Times New Roman" w:cs="Times New Roman"/>
          <w:color w:val="333333" w:themeColor="text2" w:themeShade="80"/>
        </w:rPr>
        <w:t>, bet vienas – kā daļēji neapmierinošu</w:t>
      </w:r>
      <w:r w:rsidRPr="00224DB2">
        <w:rPr>
          <w:rStyle w:val="Beiguvresatsauce"/>
          <w:rFonts w:ascii="Times New Roman" w:eastAsia="Times New Roman" w:hAnsi="Times New Roman" w:cs="Times New Roman"/>
          <w:color w:val="333333" w:themeColor="text2" w:themeShade="80"/>
        </w:rPr>
        <w:endnoteReference w:id="183"/>
      </w:r>
      <w:r w:rsidRPr="00224DB2">
        <w:rPr>
          <w:rFonts w:ascii="Times New Roman" w:eastAsia="Times New Roman" w:hAnsi="Times New Roman" w:cs="Times New Roman"/>
          <w:color w:val="333333" w:themeColor="text2" w:themeShade="80"/>
        </w:rPr>
        <w:t>.</w:t>
      </w:r>
    </w:p>
    <w:p w:rsidR="004E0ED0" w:rsidRPr="00224DB2" w:rsidRDefault="004E0ED0" w:rsidP="008850AF">
      <w:pPr>
        <w:pStyle w:val="Sarakstarindkopa"/>
        <w:numPr>
          <w:ilvl w:val="0"/>
          <w:numId w:val="6"/>
        </w:numPr>
        <w:tabs>
          <w:tab w:val="left" w:pos="0"/>
        </w:tabs>
        <w:spacing w:before="120" w:after="120" w:line="240" w:lineRule="auto"/>
        <w:ind w:left="425" w:hanging="425"/>
        <w:contextualSpacing w:val="0"/>
        <w:rPr>
          <w:color w:val="333333" w:themeColor="text2" w:themeShade="80"/>
        </w:rPr>
      </w:pPr>
      <w:r w:rsidRPr="00224DB2">
        <w:rPr>
          <w:color w:val="333333" w:themeColor="text2" w:themeShade="80"/>
        </w:rPr>
        <w:t>Ņemot vērā, ka Daugavpils pilsētas pašvaldība bija apzinājusi, kāds ir to pārvaldīšanā esošo daudzdzīvokļu dzīvojamo māju tehniskais stāvoklis un dzīvojamās mājas uzturēšanas darbu plānos bija ietvērusi darbus bojājumu novēršanai, uzkrājumu veidošanas termiņus un darbu izmaksas, kas tālāk dzīvojamo māju uzturēšanas un apsaimniekošanas darbu tāmēs netika ietvertas, revīzijas laikā bija iespējams noteikt:</w:t>
      </w:r>
    </w:p>
    <w:p w:rsidR="004E0ED0" w:rsidRPr="00224DB2" w:rsidRDefault="004E0ED0" w:rsidP="008850AF">
      <w:pPr>
        <w:pStyle w:val="Sarakstarindkopa"/>
        <w:numPr>
          <w:ilvl w:val="1"/>
          <w:numId w:val="6"/>
        </w:numPr>
        <w:tabs>
          <w:tab w:val="left" w:pos="0"/>
        </w:tabs>
        <w:spacing w:before="120" w:after="120" w:line="240" w:lineRule="auto"/>
        <w:ind w:left="993" w:hanging="567"/>
        <w:contextualSpacing w:val="0"/>
        <w:rPr>
          <w:color w:val="333333" w:themeColor="text2" w:themeShade="80"/>
        </w:rPr>
      </w:pPr>
      <w:r w:rsidRPr="00224DB2">
        <w:rPr>
          <w:color w:val="333333" w:themeColor="text2" w:themeShade="80"/>
        </w:rPr>
        <w:t>kādas varētu būt izmaksas par būtisku bojājumu novēršanu, piemēram, veicot jumta rekonstrukciju, ūdens un kanalizācijas sistēmas cauruļu nomaiņu;</w:t>
      </w:r>
    </w:p>
    <w:p w:rsidR="004E0ED0" w:rsidRPr="00224DB2" w:rsidRDefault="004E0ED0" w:rsidP="008850AF">
      <w:pPr>
        <w:pStyle w:val="Sarakstarindkopa"/>
        <w:numPr>
          <w:ilvl w:val="1"/>
          <w:numId w:val="6"/>
        </w:numPr>
        <w:tabs>
          <w:tab w:val="left" w:pos="0"/>
        </w:tabs>
        <w:spacing w:before="120" w:after="120" w:line="240" w:lineRule="auto"/>
        <w:ind w:left="993" w:hanging="567"/>
        <w:contextualSpacing w:val="0"/>
        <w:rPr>
          <w:color w:val="333333" w:themeColor="text2" w:themeShade="80"/>
        </w:rPr>
      </w:pPr>
      <w:r w:rsidRPr="00224DB2">
        <w:rPr>
          <w:color w:val="333333" w:themeColor="text2" w:themeShade="80"/>
        </w:rPr>
        <w:t xml:space="preserve"> par cik palielinātos maksa, ja tā tiktu noteikta, lai novērstu dzīvojamā mājā esošos bojājumus, nevis tādā apmērā “cik vēlas un spēj samaksāt īpašnieks”.</w:t>
      </w:r>
    </w:p>
    <w:p w:rsidR="004E0ED0" w:rsidRPr="00224DB2" w:rsidRDefault="004E0ED0" w:rsidP="008850AF">
      <w:pPr>
        <w:pStyle w:val="Sarakstarindkopa"/>
        <w:numPr>
          <w:ilvl w:val="0"/>
          <w:numId w:val="6"/>
        </w:numPr>
        <w:tabs>
          <w:tab w:val="left" w:pos="0"/>
        </w:tabs>
        <w:spacing w:before="120" w:after="120" w:line="240" w:lineRule="auto"/>
        <w:ind w:left="425" w:hanging="425"/>
        <w:contextualSpacing w:val="0"/>
      </w:pPr>
      <w:r w:rsidRPr="00224DB2">
        <w:rPr>
          <w:color w:val="333333" w:themeColor="text2" w:themeShade="80"/>
        </w:rPr>
        <w:t>Atbilstoši dzīvojamo māju uzturēšanas darbu plānos ietvertajām izmaksām, piemēram, daudzdzīvokļu dzīvojamās mājas jumta remonts izmaksā no 40 līdz 70 tūkst. </w:t>
      </w:r>
      <w:r w:rsidRPr="00224DB2">
        <w:rPr>
          <w:i/>
          <w:color w:val="333333" w:themeColor="text2" w:themeShade="80"/>
        </w:rPr>
        <w:t>euro</w:t>
      </w:r>
      <w:r w:rsidRPr="00224DB2">
        <w:rPr>
          <w:color w:val="333333" w:themeColor="text2" w:themeShade="80"/>
        </w:rPr>
        <w:t xml:space="preserve">, aukstā un </w:t>
      </w:r>
      <w:r w:rsidRPr="00224DB2">
        <w:rPr>
          <w:color w:val="333333" w:themeColor="text2" w:themeShade="80"/>
        </w:rPr>
        <w:lastRenderedPageBreak/>
        <w:t>karstā ūdens sistēmas cauruļvadu nomaiņa no 6 līdz 20 tūkst. </w:t>
      </w:r>
      <w:r w:rsidRPr="00224DB2">
        <w:rPr>
          <w:i/>
          <w:color w:val="333333" w:themeColor="text2" w:themeShade="80"/>
        </w:rPr>
        <w:t xml:space="preserve">euro, </w:t>
      </w:r>
      <w:r w:rsidRPr="00224DB2">
        <w:rPr>
          <w:color w:val="333333" w:themeColor="text2" w:themeShade="80"/>
        </w:rPr>
        <w:t>aizsargapmales ierīkošana 20 tūkst. </w:t>
      </w:r>
      <w:r w:rsidRPr="00224DB2">
        <w:rPr>
          <w:i/>
          <w:color w:val="333333" w:themeColor="text2" w:themeShade="80"/>
        </w:rPr>
        <w:t>euro</w:t>
      </w:r>
      <w:r w:rsidRPr="00224DB2">
        <w:rPr>
          <w:color w:val="333333" w:themeColor="text2" w:themeShade="80"/>
        </w:rPr>
        <w:t>. Vairāku daudzdzīvokļu dzīvojamo māju uzturēšanas darbu plānos ietvertas izmaksas trim gadiem kopsummā, kas pārsniedz 100 tūkst. </w:t>
      </w:r>
      <w:r w:rsidRPr="00224DB2">
        <w:rPr>
          <w:i/>
          <w:color w:val="333333" w:themeColor="text2" w:themeShade="80"/>
        </w:rPr>
        <w:t>euro</w:t>
      </w:r>
      <w:r w:rsidRPr="00224DB2">
        <w:rPr>
          <w:color w:val="333333" w:themeColor="text2" w:themeShade="80"/>
        </w:rPr>
        <w:t xml:space="preserve"> (vienai daudzdzīvokļu dzīvojamai mājai)</w:t>
      </w:r>
      <w:r w:rsidRPr="00224DB2">
        <w:rPr>
          <w:i/>
          <w:color w:val="333333" w:themeColor="text2" w:themeShade="80"/>
        </w:rPr>
        <w:t>.</w:t>
      </w:r>
    </w:p>
    <w:p w:rsidR="004E0ED0" w:rsidRPr="00224DB2" w:rsidRDefault="004E0ED0" w:rsidP="008850AF">
      <w:pPr>
        <w:pStyle w:val="Sarakstarindkopa"/>
        <w:numPr>
          <w:ilvl w:val="0"/>
          <w:numId w:val="6"/>
        </w:numPr>
        <w:tabs>
          <w:tab w:val="left" w:pos="0"/>
        </w:tabs>
        <w:spacing w:before="120" w:after="120" w:line="240" w:lineRule="auto"/>
        <w:ind w:left="425" w:hanging="425"/>
        <w:contextualSpacing w:val="0"/>
        <w:rPr>
          <w:color w:val="333333" w:themeColor="text2" w:themeShade="80"/>
        </w:rPr>
      </w:pPr>
      <w:r w:rsidRPr="00224DB2">
        <w:rPr>
          <w:color w:val="333333" w:themeColor="text2" w:themeShade="80"/>
        </w:rPr>
        <w:t>Savukārt</w:t>
      </w:r>
      <w:r>
        <w:rPr>
          <w:color w:val="333333" w:themeColor="text2" w:themeShade="80"/>
        </w:rPr>
        <w:t xml:space="preserve">, </w:t>
      </w:r>
      <w:r w:rsidRPr="00224DB2">
        <w:rPr>
          <w:color w:val="333333" w:themeColor="text2" w:themeShade="80"/>
        </w:rPr>
        <w:t>aprēķinot, par cik palielinātos pārvaldīšanas un apsaimniekošanas maksa, ja šo darbu izmaksas tiktu ietvertas tāmēs, ir konstatēts, ka maksas apmērs vienas daudzdzīvokļu dzīvojamās mājas īpašniekiem triju gadu periodā palielinātos pat par 3</w:t>
      </w:r>
      <w:r w:rsidRPr="00224DB2">
        <w:t> </w:t>
      </w:r>
      <w:r w:rsidRPr="00224DB2">
        <w:rPr>
          <w:i/>
        </w:rPr>
        <w:t>euro</w:t>
      </w:r>
      <w:r w:rsidRPr="00224DB2">
        <w:t xml:space="preserve"> par kvadrātmetru, kas ir ievērojami vairāk</w:t>
      </w:r>
      <w:r>
        <w:t>,</w:t>
      </w:r>
      <w:r w:rsidRPr="00224DB2">
        <w:t xml:space="preserve"> nekā nosaka revīzijas apjomā iekļautās pašvaldības</w:t>
      </w:r>
      <w:r>
        <w:rPr>
          <w:color w:val="333333" w:themeColor="text2" w:themeShade="80"/>
        </w:rPr>
        <w:t xml:space="preserve"> (skatīt 12</w:t>
      </w:r>
      <w:r w:rsidRPr="00224DB2">
        <w:rPr>
          <w:color w:val="333333" w:themeColor="text2" w:themeShade="80"/>
        </w:rPr>
        <w:t>. tabulu).</w:t>
      </w:r>
    </w:p>
    <w:p w:rsidR="004E0ED0" w:rsidRPr="00224DB2" w:rsidRDefault="004E0ED0" w:rsidP="005C31CD">
      <w:pPr>
        <w:tabs>
          <w:tab w:val="left" w:pos="0"/>
        </w:tabs>
        <w:spacing w:before="120" w:after="120" w:line="240" w:lineRule="auto"/>
        <w:jc w:val="right"/>
        <w:rPr>
          <w:color w:val="333333" w:themeColor="text2" w:themeShade="80"/>
        </w:rPr>
      </w:pPr>
      <w:r>
        <w:rPr>
          <w:color w:val="333333" w:themeColor="text2" w:themeShade="80"/>
        </w:rPr>
        <w:t>12</w:t>
      </w:r>
      <w:r w:rsidRPr="00224DB2">
        <w:rPr>
          <w:color w:val="333333" w:themeColor="text2" w:themeShade="80"/>
        </w:rPr>
        <w:t>. tabula</w:t>
      </w:r>
    </w:p>
    <w:p w:rsidR="004E0ED0" w:rsidRPr="00224DB2" w:rsidRDefault="004E0ED0" w:rsidP="00BF77F4">
      <w:pPr>
        <w:tabs>
          <w:tab w:val="left" w:pos="0"/>
        </w:tabs>
        <w:spacing w:after="120" w:line="240" w:lineRule="auto"/>
        <w:jc w:val="center"/>
        <w:rPr>
          <w:b/>
          <w:color w:val="3D87C7" w:themeColor="accent2"/>
        </w:rPr>
      </w:pPr>
      <w:r w:rsidRPr="00224DB2">
        <w:rPr>
          <w:b/>
          <w:color w:val="3D87C7" w:themeColor="accent2"/>
        </w:rPr>
        <w:t>Daudzdzīvokļu dzīvojamo māju pārvaldīšanas un apsaimniekošanas maksa saskaņā ar uzturēšanas un apsaimniekošanas darbu tāmi</w:t>
      </w:r>
    </w:p>
    <w:tbl>
      <w:tblPr>
        <w:tblStyle w:val="Gaisnojumsizclums1"/>
        <w:tblW w:w="8505" w:type="dxa"/>
        <w:tblInd w:w="392" w:type="dxa"/>
        <w:tblLook w:val="04A0" w:firstRow="1" w:lastRow="0" w:firstColumn="1" w:lastColumn="0" w:noHBand="0" w:noVBand="1"/>
      </w:tblPr>
      <w:tblGrid>
        <w:gridCol w:w="1809"/>
        <w:gridCol w:w="960"/>
        <w:gridCol w:w="960"/>
        <w:gridCol w:w="960"/>
        <w:gridCol w:w="960"/>
        <w:gridCol w:w="960"/>
        <w:gridCol w:w="1896"/>
      </w:tblGrid>
      <w:tr w:rsidR="004E0ED0" w:rsidRPr="00224DB2" w:rsidTr="0018634B">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1809" w:type="dxa"/>
            <w:vMerge w:val="restart"/>
            <w:noWrap/>
            <w:vAlign w:val="center"/>
            <w:hideMark/>
          </w:tcPr>
          <w:p w:rsidR="004E0ED0" w:rsidRPr="00224DB2" w:rsidRDefault="004E0ED0" w:rsidP="009571B2">
            <w:pPr>
              <w:jc w:val="center"/>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Pašvaldība</w:t>
            </w:r>
          </w:p>
        </w:tc>
        <w:tc>
          <w:tcPr>
            <w:tcW w:w="6696" w:type="dxa"/>
            <w:gridSpan w:val="6"/>
            <w:noWrap/>
            <w:hideMark/>
          </w:tcPr>
          <w:p w:rsidR="004E0ED0" w:rsidRPr="00224DB2" w:rsidRDefault="004E0ED0" w:rsidP="009571B2">
            <w:pPr>
              <w:jc w:val="center"/>
              <w:cnfStyle w:val="100000000000" w:firstRow="1" w:lastRow="0" w:firstColumn="0" w:lastColumn="0" w:oddVBand="0" w:evenVBand="0" w:oddHBand="0"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apsaimniekošanas un pārvaldīšanas maksas apmērs (</w:t>
            </w:r>
            <w:r w:rsidRPr="00224DB2">
              <w:rPr>
                <w:rFonts w:ascii="Times" w:eastAsia="Times New Roman" w:hAnsi="Times" w:cs="Calibri"/>
                <w:i/>
                <w:iCs/>
                <w:color w:val="3D87C7" w:themeColor="accent2"/>
                <w:sz w:val="20"/>
                <w:szCs w:val="20"/>
                <w:lang w:eastAsia="lv-LV"/>
              </w:rPr>
              <w:t>euro</w:t>
            </w:r>
            <w:r w:rsidRPr="00A5296F">
              <w:rPr>
                <w:rFonts w:ascii="Times" w:eastAsia="Times New Roman" w:hAnsi="Times" w:cs="Calibri"/>
                <w:iCs/>
                <w:color w:val="3D87C7" w:themeColor="accent2"/>
                <w:sz w:val="20"/>
                <w:szCs w:val="20"/>
                <w:lang w:eastAsia="lv-LV"/>
              </w:rPr>
              <w:t>/m</w:t>
            </w:r>
            <w:r w:rsidRPr="00A5296F">
              <w:rPr>
                <w:rFonts w:ascii="Times" w:eastAsia="Times New Roman" w:hAnsi="Times" w:cs="Calibri"/>
                <w:iCs/>
                <w:color w:val="3D87C7" w:themeColor="accent2"/>
                <w:sz w:val="20"/>
                <w:szCs w:val="20"/>
                <w:vertAlign w:val="superscript"/>
                <w:lang w:eastAsia="lv-LV"/>
              </w:rPr>
              <w:t>2</w:t>
            </w:r>
            <w:r w:rsidRPr="00224DB2">
              <w:rPr>
                <w:rFonts w:ascii="Times" w:eastAsia="Times New Roman" w:hAnsi="Times" w:cs="Calibri"/>
                <w:i/>
                <w:iCs/>
                <w:color w:val="3D87C7" w:themeColor="accent2"/>
                <w:sz w:val="20"/>
                <w:szCs w:val="20"/>
                <w:lang w:eastAsia="lv-LV"/>
              </w:rPr>
              <w:t xml:space="preserve"> m</w:t>
            </w:r>
            <w:r w:rsidRPr="00224DB2">
              <w:rPr>
                <w:rFonts w:ascii="Times" w:eastAsia="Times New Roman" w:hAnsi="Times" w:cs="Calibri"/>
                <w:color w:val="3D87C7" w:themeColor="accent2"/>
                <w:sz w:val="20"/>
                <w:szCs w:val="20"/>
                <w:lang w:eastAsia="lv-LV"/>
              </w:rPr>
              <w:t>ēnesī)</w:t>
            </w:r>
          </w:p>
        </w:tc>
      </w:tr>
      <w:tr w:rsidR="004E0ED0" w:rsidRPr="00224DB2" w:rsidTr="0018634B">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1809" w:type="dxa"/>
            <w:vMerge/>
            <w:hideMark/>
          </w:tcPr>
          <w:p w:rsidR="004E0ED0" w:rsidRPr="00224DB2" w:rsidRDefault="004E0ED0" w:rsidP="009571B2">
            <w:pPr>
              <w:jc w:val="center"/>
              <w:rPr>
                <w:rFonts w:ascii="Times" w:eastAsia="Times New Roman" w:hAnsi="Times" w:cs="Calibri"/>
                <w:color w:val="3D87C7" w:themeColor="accent2"/>
                <w:sz w:val="20"/>
                <w:szCs w:val="20"/>
                <w:lang w:eastAsia="lv-LV"/>
              </w:rPr>
            </w:pPr>
          </w:p>
        </w:tc>
        <w:tc>
          <w:tcPr>
            <w:tcW w:w="1920" w:type="dxa"/>
            <w:gridSpan w:val="2"/>
            <w:noWrap/>
            <w:hideMark/>
          </w:tcPr>
          <w:p w:rsidR="004E0ED0" w:rsidRPr="00224DB2" w:rsidRDefault="004E0ED0" w:rsidP="009571B2">
            <w:pPr>
              <w:jc w:val="center"/>
              <w:cnfStyle w:val="100000000000" w:firstRow="1" w:lastRow="0" w:firstColumn="0" w:lastColumn="0" w:oddVBand="0" w:evenVBand="0" w:oddHBand="0"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2017.</w:t>
            </w:r>
          </w:p>
        </w:tc>
        <w:tc>
          <w:tcPr>
            <w:tcW w:w="1920" w:type="dxa"/>
            <w:gridSpan w:val="2"/>
            <w:noWrap/>
            <w:hideMark/>
          </w:tcPr>
          <w:p w:rsidR="004E0ED0" w:rsidRPr="00224DB2" w:rsidRDefault="004E0ED0" w:rsidP="009571B2">
            <w:pPr>
              <w:jc w:val="center"/>
              <w:cnfStyle w:val="100000000000" w:firstRow="1" w:lastRow="0" w:firstColumn="0" w:lastColumn="0" w:oddVBand="0" w:evenVBand="0" w:oddHBand="0"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2018.</w:t>
            </w:r>
          </w:p>
        </w:tc>
        <w:tc>
          <w:tcPr>
            <w:tcW w:w="2856" w:type="dxa"/>
            <w:gridSpan w:val="2"/>
            <w:noWrap/>
            <w:hideMark/>
          </w:tcPr>
          <w:p w:rsidR="004E0ED0" w:rsidRPr="00224DB2" w:rsidRDefault="004E0ED0" w:rsidP="009571B2">
            <w:pPr>
              <w:jc w:val="center"/>
              <w:cnfStyle w:val="100000000000" w:firstRow="1" w:lastRow="0" w:firstColumn="0" w:lastColumn="0" w:oddVBand="0" w:evenVBand="0" w:oddHBand="0"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2019.</w:t>
            </w:r>
          </w:p>
        </w:tc>
      </w:tr>
      <w:tr w:rsidR="004E0ED0" w:rsidRPr="00224DB2" w:rsidTr="0018634B">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1809" w:type="dxa"/>
            <w:vMerge/>
            <w:hideMark/>
          </w:tcPr>
          <w:p w:rsidR="004E0ED0" w:rsidRPr="00224DB2" w:rsidRDefault="004E0ED0" w:rsidP="009571B2">
            <w:pPr>
              <w:jc w:val="center"/>
              <w:rPr>
                <w:rFonts w:ascii="Times" w:eastAsia="Times New Roman" w:hAnsi="Times" w:cs="Calibri"/>
                <w:color w:val="3D87C7" w:themeColor="accent2"/>
                <w:sz w:val="20"/>
                <w:szCs w:val="20"/>
                <w:lang w:eastAsia="lv-LV"/>
              </w:rPr>
            </w:pPr>
          </w:p>
        </w:tc>
        <w:tc>
          <w:tcPr>
            <w:tcW w:w="960" w:type="dxa"/>
            <w:noWrap/>
            <w:hideMark/>
          </w:tcPr>
          <w:p w:rsidR="004E0ED0" w:rsidRPr="00224DB2" w:rsidRDefault="004E0ED0" w:rsidP="009571B2">
            <w:pPr>
              <w:jc w:val="center"/>
              <w:cnfStyle w:val="100000000000" w:firstRow="1" w:lastRow="0" w:firstColumn="0" w:lastColumn="0" w:oddVBand="0" w:evenVBand="0" w:oddHBand="0"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no</w:t>
            </w:r>
          </w:p>
        </w:tc>
        <w:tc>
          <w:tcPr>
            <w:tcW w:w="960" w:type="dxa"/>
            <w:noWrap/>
            <w:hideMark/>
          </w:tcPr>
          <w:p w:rsidR="004E0ED0" w:rsidRPr="00224DB2" w:rsidRDefault="004E0ED0" w:rsidP="009571B2">
            <w:pPr>
              <w:jc w:val="center"/>
              <w:cnfStyle w:val="100000000000" w:firstRow="1" w:lastRow="0" w:firstColumn="0" w:lastColumn="0" w:oddVBand="0" w:evenVBand="0" w:oddHBand="0"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līdz</w:t>
            </w:r>
          </w:p>
        </w:tc>
        <w:tc>
          <w:tcPr>
            <w:tcW w:w="960" w:type="dxa"/>
            <w:noWrap/>
            <w:hideMark/>
          </w:tcPr>
          <w:p w:rsidR="004E0ED0" w:rsidRPr="00224DB2" w:rsidRDefault="004E0ED0" w:rsidP="009571B2">
            <w:pPr>
              <w:jc w:val="center"/>
              <w:cnfStyle w:val="100000000000" w:firstRow="1" w:lastRow="0" w:firstColumn="0" w:lastColumn="0" w:oddVBand="0" w:evenVBand="0" w:oddHBand="0"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no</w:t>
            </w:r>
          </w:p>
        </w:tc>
        <w:tc>
          <w:tcPr>
            <w:tcW w:w="960" w:type="dxa"/>
            <w:noWrap/>
            <w:hideMark/>
          </w:tcPr>
          <w:p w:rsidR="004E0ED0" w:rsidRPr="00224DB2" w:rsidRDefault="004E0ED0" w:rsidP="009571B2">
            <w:pPr>
              <w:jc w:val="center"/>
              <w:cnfStyle w:val="100000000000" w:firstRow="1" w:lastRow="0" w:firstColumn="0" w:lastColumn="0" w:oddVBand="0" w:evenVBand="0" w:oddHBand="0"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līdz</w:t>
            </w:r>
          </w:p>
        </w:tc>
        <w:tc>
          <w:tcPr>
            <w:tcW w:w="960" w:type="dxa"/>
            <w:noWrap/>
            <w:hideMark/>
          </w:tcPr>
          <w:p w:rsidR="004E0ED0" w:rsidRPr="00224DB2" w:rsidRDefault="004E0ED0" w:rsidP="009571B2">
            <w:pPr>
              <w:jc w:val="center"/>
              <w:cnfStyle w:val="100000000000" w:firstRow="1" w:lastRow="0" w:firstColumn="0" w:lastColumn="0" w:oddVBand="0" w:evenVBand="0" w:oddHBand="0"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no</w:t>
            </w:r>
          </w:p>
        </w:tc>
        <w:tc>
          <w:tcPr>
            <w:tcW w:w="1896" w:type="dxa"/>
            <w:noWrap/>
            <w:hideMark/>
          </w:tcPr>
          <w:p w:rsidR="004E0ED0" w:rsidRPr="00224DB2" w:rsidRDefault="004E0ED0" w:rsidP="009571B2">
            <w:pPr>
              <w:jc w:val="center"/>
              <w:cnfStyle w:val="100000000000" w:firstRow="1" w:lastRow="0" w:firstColumn="0" w:lastColumn="0" w:oddVBand="0" w:evenVBand="0" w:oddHBand="0"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līdz</w:t>
            </w:r>
          </w:p>
        </w:tc>
      </w:tr>
      <w:tr w:rsidR="004E0ED0" w:rsidRPr="00224DB2" w:rsidTr="009571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noWrap/>
            <w:hideMark/>
          </w:tcPr>
          <w:p w:rsidR="004E0ED0" w:rsidRPr="00224DB2" w:rsidRDefault="004E0ED0" w:rsidP="009571B2">
            <w:pPr>
              <w:jc w:val="center"/>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Gulbenes novads</w:t>
            </w:r>
          </w:p>
        </w:tc>
        <w:tc>
          <w:tcPr>
            <w:tcW w:w="960" w:type="dxa"/>
            <w:noWrap/>
            <w:hideMark/>
          </w:tcPr>
          <w:p w:rsidR="004E0ED0" w:rsidRPr="00224DB2" w:rsidRDefault="004E0ED0" w:rsidP="009571B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0,50</w:t>
            </w:r>
          </w:p>
        </w:tc>
        <w:tc>
          <w:tcPr>
            <w:tcW w:w="960" w:type="dxa"/>
            <w:noWrap/>
            <w:hideMark/>
          </w:tcPr>
          <w:p w:rsidR="004E0ED0" w:rsidRPr="00224DB2" w:rsidRDefault="004E0ED0" w:rsidP="009571B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0,78</w:t>
            </w:r>
          </w:p>
        </w:tc>
        <w:tc>
          <w:tcPr>
            <w:tcW w:w="960" w:type="dxa"/>
            <w:noWrap/>
            <w:hideMark/>
          </w:tcPr>
          <w:p w:rsidR="004E0ED0" w:rsidRPr="00224DB2" w:rsidRDefault="004E0ED0" w:rsidP="009571B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0,44</w:t>
            </w:r>
          </w:p>
        </w:tc>
        <w:tc>
          <w:tcPr>
            <w:tcW w:w="960" w:type="dxa"/>
            <w:noWrap/>
            <w:hideMark/>
          </w:tcPr>
          <w:p w:rsidR="004E0ED0" w:rsidRPr="00224DB2" w:rsidRDefault="004E0ED0" w:rsidP="009571B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0,66</w:t>
            </w:r>
          </w:p>
        </w:tc>
        <w:tc>
          <w:tcPr>
            <w:tcW w:w="960" w:type="dxa"/>
            <w:noWrap/>
            <w:hideMark/>
          </w:tcPr>
          <w:p w:rsidR="004E0ED0" w:rsidRPr="00224DB2" w:rsidRDefault="004E0ED0" w:rsidP="009571B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0,60</w:t>
            </w:r>
          </w:p>
        </w:tc>
        <w:tc>
          <w:tcPr>
            <w:tcW w:w="1896" w:type="dxa"/>
            <w:noWrap/>
            <w:hideMark/>
          </w:tcPr>
          <w:p w:rsidR="004E0ED0" w:rsidRPr="00224DB2" w:rsidRDefault="004E0ED0" w:rsidP="009571B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0,60</w:t>
            </w:r>
          </w:p>
        </w:tc>
      </w:tr>
      <w:tr w:rsidR="004E0ED0" w:rsidRPr="00224DB2" w:rsidTr="009571B2">
        <w:trPr>
          <w:trHeight w:val="290"/>
        </w:trPr>
        <w:tc>
          <w:tcPr>
            <w:cnfStyle w:val="001000000000" w:firstRow="0" w:lastRow="0" w:firstColumn="1" w:lastColumn="0" w:oddVBand="0" w:evenVBand="0" w:oddHBand="0" w:evenHBand="0" w:firstRowFirstColumn="0" w:firstRowLastColumn="0" w:lastRowFirstColumn="0" w:lastRowLastColumn="0"/>
            <w:tcW w:w="1809" w:type="dxa"/>
            <w:noWrap/>
            <w:hideMark/>
          </w:tcPr>
          <w:p w:rsidR="004E0ED0" w:rsidRPr="00224DB2" w:rsidRDefault="004E0ED0" w:rsidP="009571B2">
            <w:pPr>
              <w:jc w:val="center"/>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Tērvetes novads</w:t>
            </w:r>
          </w:p>
        </w:tc>
        <w:tc>
          <w:tcPr>
            <w:tcW w:w="960" w:type="dxa"/>
            <w:noWrap/>
            <w:hideMark/>
          </w:tcPr>
          <w:p w:rsidR="004E0ED0" w:rsidRPr="00224DB2" w:rsidRDefault="004E0ED0" w:rsidP="009571B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0,08</w:t>
            </w:r>
          </w:p>
        </w:tc>
        <w:tc>
          <w:tcPr>
            <w:tcW w:w="960" w:type="dxa"/>
            <w:noWrap/>
            <w:hideMark/>
          </w:tcPr>
          <w:p w:rsidR="004E0ED0" w:rsidRPr="00224DB2" w:rsidRDefault="004E0ED0" w:rsidP="009571B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0,08</w:t>
            </w:r>
          </w:p>
        </w:tc>
        <w:tc>
          <w:tcPr>
            <w:tcW w:w="960" w:type="dxa"/>
            <w:noWrap/>
            <w:hideMark/>
          </w:tcPr>
          <w:p w:rsidR="004E0ED0" w:rsidRPr="00224DB2" w:rsidRDefault="004E0ED0" w:rsidP="009571B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0,08</w:t>
            </w:r>
          </w:p>
        </w:tc>
        <w:tc>
          <w:tcPr>
            <w:tcW w:w="960" w:type="dxa"/>
            <w:noWrap/>
            <w:hideMark/>
          </w:tcPr>
          <w:p w:rsidR="004E0ED0" w:rsidRPr="00224DB2" w:rsidRDefault="004E0ED0" w:rsidP="009571B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0,16</w:t>
            </w:r>
          </w:p>
        </w:tc>
        <w:tc>
          <w:tcPr>
            <w:tcW w:w="960" w:type="dxa"/>
            <w:noWrap/>
            <w:hideMark/>
          </w:tcPr>
          <w:p w:rsidR="004E0ED0" w:rsidRPr="00224DB2" w:rsidRDefault="004E0ED0" w:rsidP="009571B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0,08</w:t>
            </w:r>
          </w:p>
        </w:tc>
        <w:tc>
          <w:tcPr>
            <w:tcW w:w="1896" w:type="dxa"/>
            <w:noWrap/>
            <w:hideMark/>
          </w:tcPr>
          <w:p w:rsidR="004E0ED0" w:rsidRPr="00224DB2" w:rsidRDefault="004E0ED0" w:rsidP="009571B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0,16</w:t>
            </w:r>
          </w:p>
        </w:tc>
      </w:tr>
      <w:tr w:rsidR="004E0ED0" w:rsidRPr="00224DB2" w:rsidTr="009571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noWrap/>
            <w:hideMark/>
          </w:tcPr>
          <w:p w:rsidR="004E0ED0" w:rsidRPr="00224DB2" w:rsidRDefault="004E0ED0" w:rsidP="009571B2">
            <w:pPr>
              <w:jc w:val="center"/>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Valmieras pilsēta</w:t>
            </w:r>
          </w:p>
        </w:tc>
        <w:tc>
          <w:tcPr>
            <w:tcW w:w="960" w:type="dxa"/>
            <w:noWrap/>
            <w:hideMark/>
          </w:tcPr>
          <w:p w:rsidR="004E0ED0" w:rsidRPr="00224DB2" w:rsidRDefault="004E0ED0" w:rsidP="009571B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0,48</w:t>
            </w:r>
          </w:p>
        </w:tc>
        <w:tc>
          <w:tcPr>
            <w:tcW w:w="960" w:type="dxa"/>
            <w:noWrap/>
            <w:hideMark/>
          </w:tcPr>
          <w:p w:rsidR="004E0ED0" w:rsidRPr="00224DB2" w:rsidRDefault="004E0ED0" w:rsidP="009571B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0,85</w:t>
            </w:r>
          </w:p>
        </w:tc>
        <w:tc>
          <w:tcPr>
            <w:tcW w:w="960" w:type="dxa"/>
            <w:noWrap/>
            <w:hideMark/>
          </w:tcPr>
          <w:p w:rsidR="004E0ED0" w:rsidRPr="00224DB2" w:rsidRDefault="004E0ED0" w:rsidP="009571B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0,48</w:t>
            </w:r>
          </w:p>
        </w:tc>
        <w:tc>
          <w:tcPr>
            <w:tcW w:w="960" w:type="dxa"/>
            <w:noWrap/>
            <w:hideMark/>
          </w:tcPr>
          <w:p w:rsidR="004E0ED0" w:rsidRPr="00224DB2" w:rsidRDefault="004E0ED0" w:rsidP="009571B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1,00</w:t>
            </w:r>
          </w:p>
        </w:tc>
        <w:tc>
          <w:tcPr>
            <w:tcW w:w="960" w:type="dxa"/>
            <w:noWrap/>
            <w:hideMark/>
          </w:tcPr>
          <w:p w:rsidR="004E0ED0" w:rsidRPr="00224DB2" w:rsidRDefault="004E0ED0" w:rsidP="009571B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0,48</w:t>
            </w:r>
          </w:p>
        </w:tc>
        <w:tc>
          <w:tcPr>
            <w:tcW w:w="1896" w:type="dxa"/>
            <w:noWrap/>
            <w:hideMark/>
          </w:tcPr>
          <w:p w:rsidR="004E0ED0" w:rsidRPr="00224DB2" w:rsidRDefault="004E0ED0" w:rsidP="009571B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1,00</w:t>
            </w:r>
          </w:p>
        </w:tc>
      </w:tr>
      <w:tr w:rsidR="004E0ED0" w:rsidRPr="00224DB2" w:rsidTr="009571B2">
        <w:trPr>
          <w:trHeight w:val="300"/>
        </w:trPr>
        <w:tc>
          <w:tcPr>
            <w:cnfStyle w:val="001000000000" w:firstRow="0" w:lastRow="0" w:firstColumn="1" w:lastColumn="0" w:oddVBand="0" w:evenVBand="0" w:oddHBand="0" w:evenHBand="0" w:firstRowFirstColumn="0" w:firstRowLastColumn="0" w:lastRowFirstColumn="0" w:lastRowLastColumn="0"/>
            <w:tcW w:w="1809" w:type="dxa"/>
            <w:noWrap/>
            <w:hideMark/>
          </w:tcPr>
          <w:p w:rsidR="004E0ED0" w:rsidRPr="00224DB2" w:rsidRDefault="004E0ED0" w:rsidP="009571B2">
            <w:pPr>
              <w:jc w:val="center"/>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Daugavpils pilsēta</w:t>
            </w:r>
          </w:p>
        </w:tc>
        <w:tc>
          <w:tcPr>
            <w:tcW w:w="960" w:type="dxa"/>
            <w:noWrap/>
            <w:hideMark/>
          </w:tcPr>
          <w:p w:rsidR="004E0ED0" w:rsidRPr="00224DB2" w:rsidRDefault="004E0ED0" w:rsidP="009571B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0,15</w:t>
            </w:r>
          </w:p>
        </w:tc>
        <w:tc>
          <w:tcPr>
            <w:tcW w:w="960" w:type="dxa"/>
            <w:noWrap/>
            <w:hideMark/>
          </w:tcPr>
          <w:p w:rsidR="004E0ED0" w:rsidRPr="00224DB2" w:rsidRDefault="004E0ED0" w:rsidP="009571B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0,36</w:t>
            </w:r>
          </w:p>
        </w:tc>
        <w:tc>
          <w:tcPr>
            <w:tcW w:w="960" w:type="dxa"/>
            <w:noWrap/>
            <w:hideMark/>
          </w:tcPr>
          <w:p w:rsidR="004E0ED0" w:rsidRPr="00224DB2" w:rsidRDefault="004E0ED0" w:rsidP="009571B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0,17</w:t>
            </w:r>
          </w:p>
        </w:tc>
        <w:tc>
          <w:tcPr>
            <w:tcW w:w="960" w:type="dxa"/>
            <w:noWrap/>
            <w:hideMark/>
          </w:tcPr>
          <w:p w:rsidR="004E0ED0" w:rsidRPr="00224DB2" w:rsidRDefault="004E0ED0" w:rsidP="009571B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0,39</w:t>
            </w:r>
          </w:p>
        </w:tc>
        <w:tc>
          <w:tcPr>
            <w:tcW w:w="960" w:type="dxa"/>
            <w:noWrap/>
            <w:hideMark/>
          </w:tcPr>
          <w:p w:rsidR="004E0ED0" w:rsidRPr="00224DB2" w:rsidRDefault="004E0ED0" w:rsidP="009571B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0,17</w:t>
            </w:r>
          </w:p>
        </w:tc>
        <w:tc>
          <w:tcPr>
            <w:tcW w:w="1896" w:type="dxa"/>
            <w:noWrap/>
            <w:hideMark/>
          </w:tcPr>
          <w:p w:rsidR="004E0ED0" w:rsidRPr="00224DB2" w:rsidRDefault="004E0ED0" w:rsidP="009571B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0,39</w:t>
            </w:r>
          </w:p>
        </w:tc>
      </w:tr>
      <w:tr w:rsidR="004E0ED0" w:rsidRPr="00224DB2" w:rsidTr="009571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hideMark/>
          </w:tcPr>
          <w:p w:rsidR="004E0ED0" w:rsidRPr="00224DB2" w:rsidRDefault="004E0ED0" w:rsidP="009571B2">
            <w:pPr>
              <w:jc w:val="center"/>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Olaines novads</w:t>
            </w:r>
          </w:p>
        </w:tc>
        <w:tc>
          <w:tcPr>
            <w:tcW w:w="960" w:type="dxa"/>
            <w:noWrap/>
            <w:hideMark/>
          </w:tcPr>
          <w:p w:rsidR="004E0ED0" w:rsidRPr="00224DB2" w:rsidRDefault="004E0ED0" w:rsidP="009571B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0,36</w:t>
            </w:r>
          </w:p>
        </w:tc>
        <w:tc>
          <w:tcPr>
            <w:tcW w:w="960" w:type="dxa"/>
            <w:noWrap/>
            <w:hideMark/>
          </w:tcPr>
          <w:p w:rsidR="004E0ED0" w:rsidRPr="00224DB2" w:rsidRDefault="004E0ED0" w:rsidP="009571B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0,64</w:t>
            </w:r>
          </w:p>
        </w:tc>
        <w:tc>
          <w:tcPr>
            <w:tcW w:w="960" w:type="dxa"/>
            <w:noWrap/>
            <w:hideMark/>
          </w:tcPr>
          <w:p w:rsidR="004E0ED0" w:rsidRPr="00224DB2" w:rsidRDefault="004E0ED0" w:rsidP="009571B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0,40</w:t>
            </w:r>
          </w:p>
        </w:tc>
        <w:tc>
          <w:tcPr>
            <w:tcW w:w="960" w:type="dxa"/>
            <w:noWrap/>
            <w:hideMark/>
          </w:tcPr>
          <w:p w:rsidR="004E0ED0" w:rsidRPr="00224DB2" w:rsidRDefault="004E0ED0" w:rsidP="009571B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0,77</w:t>
            </w:r>
          </w:p>
        </w:tc>
        <w:tc>
          <w:tcPr>
            <w:tcW w:w="960" w:type="dxa"/>
            <w:noWrap/>
            <w:hideMark/>
          </w:tcPr>
          <w:p w:rsidR="004E0ED0" w:rsidRPr="00224DB2" w:rsidRDefault="004E0ED0" w:rsidP="009571B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0,38</w:t>
            </w:r>
          </w:p>
        </w:tc>
        <w:tc>
          <w:tcPr>
            <w:tcW w:w="1896" w:type="dxa"/>
            <w:noWrap/>
            <w:hideMark/>
          </w:tcPr>
          <w:p w:rsidR="004E0ED0" w:rsidRPr="00224DB2" w:rsidRDefault="004E0ED0" w:rsidP="009571B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0,98</w:t>
            </w:r>
          </w:p>
        </w:tc>
      </w:tr>
      <w:tr w:rsidR="004E0ED0" w:rsidRPr="00224DB2" w:rsidTr="009571B2">
        <w:trPr>
          <w:trHeight w:val="300"/>
        </w:trPr>
        <w:tc>
          <w:tcPr>
            <w:cnfStyle w:val="001000000000" w:firstRow="0" w:lastRow="0" w:firstColumn="1" w:lastColumn="0" w:oddVBand="0" w:evenVBand="0" w:oddHBand="0" w:evenHBand="0" w:firstRowFirstColumn="0" w:firstRowLastColumn="0" w:lastRowFirstColumn="0" w:lastRowLastColumn="0"/>
            <w:tcW w:w="1809" w:type="dxa"/>
            <w:noWrap/>
            <w:hideMark/>
          </w:tcPr>
          <w:p w:rsidR="004E0ED0" w:rsidRPr="00224DB2" w:rsidRDefault="004E0ED0" w:rsidP="009571B2">
            <w:pPr>
              <w:jc w:val="center"/>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Saldus novads</w:t>
            </w:r>
          </w:p>
        </w:tc>
        <w:tc>
          <w:tcPr>
            <w:tcW w:w="960" w:type="dxa"/>
            <w:noWrap/>
            <w:hideMark/>
          </w:tcPr>
          <w:p w:rsidR="004E0ED0" w:rsidRPr="00224DB2" w:rsidRDefault="004E0ED0" w:rsidP="009571B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0,34</w:t>
            </w:r>
          </w:p>
        </w:tc>
        <w:tc>
          <w:tcPr>
            <w:tcW w:w="960" w:type="dxa"/>
            <w:noWrap/>
            <w:hideMark/>
          </w:tcPr>
          <w:p w:rsidR="004E0ED0" w:rsidRPr="00224DB2" w:rsidRDefault="004E0ED0" w:rsidP="009571B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0,69</w:t>
            </w:r>
          </w:p>
        </w:tc>
        <w:tc>
          <w:tcPr>
            <w:tcW w:w="960" w:type="dxa"/>
            <w:noWrap/>
            <w:hideMark/>
          </w:tcPr>
          <w:p w:rsidR="004E0ED0" w:rsidRPr="00224DB2" w:rsidRDefault="004E0ED0" w:rsidP="009571B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0,50</w:t>
            </w:r>
          </w:p>
        </w:tc>
        <w:tc>
          <w:tcPr>
            <w:tcW w:w="960" w:type="dxa"/>
            <w:noWrap/>
            <w:hideMark/>
          </w:tcPr>
          <w:p w:rsidR="004E0ED0" w:rsidRPr="00224DB2" w:rsidRDefault="004E0ED0" w:rsidP="009571B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0,69</w:t>
            </w:r>
          </w:p>
        </w:tc>
        <w:tc>
          <w:tcPr>
            <w:tcW w:w="960" w:type="dxa"/>
            <w:noWrap/>
            <w:hideMark/>
          </w:tcPr>
          <w:p w:rsidR="004E0ED0" w:rsidRPr="00224DB2" w:rsidRDefault="004E0ED0" w:rsidP="009571B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0,63</w:t>
            </w:r>
          </w:p>
        </w:tc>
        <w:tc>
          <w:tcPr>
            <w:tcW w:w="1896" w:type="dxa"/>
            <w:noWrap/>
            <w:hideMark/>
          </w:tcPr>
          <w:p w:rsidR="004E0ED0" w:rsidRPr="00224DB2" w:rsidRDefault="004E0ED0" w:rsidP="009571B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0,80</w:t>
            </w:r>
          </w:p>
        </w:tc>
      </w:tr>
      <w:tr w:rsidR="004E0ED0" w:rsidRPr="00224DB2" w:rsidTr="009571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09" w:type="dxa"/>
            <w:noWrap/>
            <w:hideMark/>
          </w:tcPr>
          <w:p w:rsidR="004E0ED0" w:rsidRPr="00224DB2" w:rsidRDefault="004E0ED0" w:rsidP="009571B2">
            <w:pPr>
              <w:jc w:val="center"/>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Ventspils novads</w:t>
            </w:r>
          </w:p>
        </w:tc>
        <w:tc>
          <w:tcPr>
            <w:tcW w:w="960" w:type="dxa"/>
            <w:noWrap/>
            <w:hideMark/>
          </w:tcPr>
          <w:p w:rsidR="004E0ED0" w:rsidRPr="00224DB2" w:rsidRDefault="004E0ED0" w:rsidP="009571B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0,21</w:t>
            </w:r>
          </w:p>
        </w:tc>
        <w:tc>
          <w:tcPr>
            <w:tcW w:w="960" w:type="dxa"/>
            <w:noWrap/>
            <w:hideMark/>
          </w:tcPr>
          <w:p w:rsidR="004E0ED0" w:rsidRPr="00224DB2" w:rsidRDefault="004E0ED0" w:rsidP="009571B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0,21</w:t>
            </w:r>
          </w:p>
        </w:tc>
        <w:tc>
          <w:tcPr>
            <w:tcW w:w="960" w:type="dxa"/>
            <w:noWrap/>
            <w:hideMark/>
          </w:tcPr>
          <w:p w:rsidR="004E0ED0" w:rsidRPr="00224DB2" w:rsidRDefault="004E0ED0" w:rsidP="009571B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0,21</w:t>
            </w:r>
          </w:p>
        </w:tc>
        <w:tc>
          <w:tcPr>
            <w:tcW w:w="960" w:type="dxa"/>
            <w:noWrap/>
            <w:hideMark/>
          </w:tcPr>
          <w:p w:rsidR="004E0ED0" w:rsidRPr="00224DB2" w:rsidRDefault="004E0ED0" w:rsidP="009571B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0,21</w:t>
            </w:r>
          </w:p>
        </w:tc>
        <w:tc>
          <w:tcPr>
            <w:tcW w:w="960" w:type="dxa"/>
            <w:noWrap/>
            <w:hideMark/>
          </w:tcPr>
          <w:p w:rsidR="004E0ED0" w:rsidRPr="00224DB2" w:rsidRDefault="004E0ED0" w:rsidP="009571B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0,21</w:t>
            </w:r>
          </w:p>
        </w:tc>
        <w:tc>
          <w:tcPr>
            <w:tcW w:w="1896" w:type="dxa"/>
            <w:noWrap/>
            <w:hideMark/>
          </w:tcPr>
          <w:p w:rsidR="004E0ED0" w:rsidRPr="00224DB2" w:rsidRDefault="004E0ED0" w:rsidP="009571B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3D87C7" w:themeColor="accent2"/>
                <w:sz w:val="20"/>
                <w:szCs w:val="20"/>
                <w:lang w:eastAsia="lv-LV"/>
              </w:rPr>
            </w:pPr>
            <w:r w:rsidRPr="00224DB2">
              <w:rPr>
                <w:rFonts w:ascii="Times" w:eastAsia="Times New Roman" w:hAnsi="Times" w:cs="Calibri"/>
                <w:color w:val="3D87C7" w:themeColor="accent2"/>
                <w:sz w:val="20"/>
                <w:szCs w:val="20"/>
                <w:lang w:eastAsia="lv-LV"/>
              </w:rPr>
              <w:t>0,21</w:t>
            </w:r>
          </w:p>
        </w:tc>
      </w:tr>
    </w:tbl>
    <w:p w:rsidR="004E0ED0" w:rsidRPr="00224DB2" w:rsidRDefault="004E0ED0" w:rsidP="00A5296F">
      <w:pPr>
        <w:pStyle w:val="Virsraksts2"/>
        <w:numPr>
          <w:ilvl w:val="1"/>
          <w:numId w:val="40"/>
        </w:numPr>
        <w:ind w:left="936" w:hanging="431"/>
        <w:jc w:val="both"/>
        <w:rPr>
          <w:rFonts w:cs="Times New Roman"/>
          <w:sz w:val="25"/>
          <w:szCs w:val="25"/>
        </w:rPr>
      </w:pPr>
      <w:bookmarkStart w:id="18" w:name="_Toc26183085"/>
      <w:r w:rsidRPr="00224DB2">
        <w:rPr>
          <w:rFonts w:cs="Times New Roman"/>
          <w:sz w:val="25"/>
          <w:szCs w:val="25"/>
        </w:rPr>
        <w:t>Vai darbi, kas nepieciešami bojājumu novēršanai, un kuru izmaksas ir ietvertas dzīvojamās mājas uzturēšanas un tāmē, tiek izpildīti, kā arī vai tiek veikts ārpuskārtas remonts, kad bojājumu novēršana ir jau nepieciešama?</w:t>
      </w:r>
      <w:bookmarkEnd w:id="18"/>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u w:val="single"/>
        </w:rPr>
      </w:pPr>
      <w:r w:rsidRPr="00224DB2">
        <w:rPr>
          <w:rFonts w:ascii="Times New Roman" w:hAnsi="Times New Roman" w:cs="Times New Roman"/>
          <w:color w:val="333333" w:themeColor="text2" w:themeShade="80"/>
        </w:rPr>
        <w:t>Lai gūtu pārliecību, ka tiek veikti vismaz tie remontdarbi, kuru izmaksas tiek ietvertas dzīvojamo māju uzturēšanas un apsaimniekošanas darbu tāmēs, revīzijas laikā tika izvērtēti dzīvojamo māju pārvaldīšanas un apsaimniekošanas ieņēmumu un izdevumu pārskati.</w:t>
      </w:r>
    </w:p>
    <w:p w:rsidR="004E0ED0" w:rsidRPr="00A5296F" w:rsidRDefault="004E0ED0" w:rsidP="00A5296F">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u w:val="single"/>
        </w:rPr>
      </w:pPr>
      <w:r w:rsidRPr="00224DB2">
        <w:rPr>
          <w:rFonts w:ascii="Times New Roman" w:hAnsi="Times New Roman" w:cs="Times New Roman"/>
          <w:color w:val="333333" w:themeColor="text2" w:themeShade="80"/>
        </w:rPr>
        <w:t>Tomēr</w:t>
      </w:r>
      <w:r>
        <w:rPr>
          <w:rFonts w:ascii="Times New Roman" w:hAnsi="Times New Roman" w:cs="Times New Roman"/>
          <w:color w:val="333333" w:themeColor="text2" w:themeShade="80"/>
        </w:rPr>
        <w:t>,</w:t>
      </w:r>
      <w:r w:rsidRPr="00224DB2">
        <w:rPr>
          <w:rFonts w:ascii="Times New Roman" w:hAnsi="Times New Roman" w:cs="Times New Roman"/>
          <w:color w:val="333333" w:themeColor="text2" w:themeShade="80"/>
        </w:rPr>
        <w:t xml:space="preserve"> izvērtējot pārskatos norādīto informāciju, konstatēts, tikai divu pašvaldību – Olaines novada pašvaldības SIA “Zeiferti” un Gulbenes novada pašvaldības SIA “Gulbenes nami”</w:t>
      </w:r>
      <w:r>
        <w:rPr>
          <w:rFonts w:ascii="Times New Roman" w:hAnsi="Times New Roman" w:cs="Times New Roman"/>
          <w:color w:val="333333" w:themeColor="text2" w:themeShade="80"/>
        </w:rPr>
        <w:t> –</w:t>
      </w:r>
      <w:r w:rsidRPr="00A5296F">
        <w:rPr>
          <w:rFonts w:ascii="Times New Roman" w:hAnsi="Times New Roman" w:cs="Times New Roman"/>
          <w:color w:val="333333" w:themeColor="text2" w:themeShade="80"/>
        </w:rPr>
        <w:t xml:space="preserve"> sagatavotie dzīvojamo māju pārvaldīšanas un apsaimniekošanas ieņēmumu un izdevumu pārskati ļauj izvērtēt, vai dzīvojamo māju uzturēšanas darbu plānos un uzturēšanas un apsaimniekošanas darbu tāmēs ietvertie darbi ir izpildīti.</w:t>
      </w:r>
    </w:p>
    <w:p w:rsidR="004E0ED0" w:rsidRPr="00224DB2" w:rsidRDefault="004E0ED0" w:rsidP="00A545C0">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u w:val="single"/>
        </w:rPr>
      </w:pPr>
      <w:r w:rsidRPr="00224DB2">
        <w:rPr>
          <w:rFonts w:ascii="Times New Roman" w:hAnsi="Times New Roman" w:cs="Times New Roman"/>
          <w:color w:val="333333" w:themeColor="text2" w:themeShade="80"/>
        </w:rPr>
        <w:t>Pārējo pašvaldību dzīvojamo māju pārvaldīšanas un apsaimniekošanas ieņēmumu un izdevumu pārskatos detalizēti netiek norādīta informācija sadalījumā pa plānotajiem un faktiski veiktajiem uzturēšanas darbiem, kā arī par faktiski veiktajiem ārpuskārtas remontu darbiem un to izmaksām.</w:t>
      </w:r>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Ministru kabineta noteikumi nosaka gadījumus, kad remonts ir jāveic jau ārpuskārtas</w:t>
      </w:r>
      <w:r>
        <w:rPr>
          <w:rFonts w:ascii="Times New Roman" w:hAnsi="Times New Roman" w:cs="Times New Roman"/>
          <w:color w:val="333333" w:themeColor="text2" w:themeShade="80"/>
        </w:rPr>
        <w:t>,</w:t>
      </w:r>
      <w:r w:rsidRPr="00224DB2">
        <w:rPr>
          <w:rFonts w:ascii="Times New Roman" w:hAnsi="Times New Roman" w:cs="Times New Roman"/>
          <w:color w:val="333333" w:themeColor="text2" w:themeShade="80"/>
        </w:rPr>
        <w:t xml:space="preserve"> nevis pārvaldnieka noteiktā termiņā. Pie šādiem bojājumiem pieder gan tādi:</w:t>
      </w:r>
    </w:p>
    <w:p w:rsidR="004E0ED0" w:rsidRPr="00224DB2" w:rsidRDefault="004E0ED0" w:rsidP="00216007">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color w:val="auto"/>
        </w:rPr>
      </w:pPr>
      <w:r w:rsidRPr="00224DB2">
        <w:rPr>
          <w:rFonts w:ascii="Times New Roman" w:hAnsi="Times New Roman" w:cs="Times New Roman"/>
          <w:color w:val="333333" w:themeColor="text2" w:themeShade="80"/>
        </w:rPr>
        <w:t xml:space="preserve">kur pārvaldnieka pienākums ir veikt </w:t>
      </w:r>
      <w:r w:rsidRPr="00224DB2">
        <w:rPr>
          <w:rFonts w:ascii="Times New Roman" w:hAnsi="Times New Roman" w:cs="Times New Roman"/>
          <w:color w:val="3D87C7"/>
        </w:rPr>
        <w:t>neatliekamu lokālu remontu</w:t>
      </w:r>
      <w:r w:rsidRPr="00224DB2">
        <w:rPr>
          <w:rFonts w:ascii="Times New Roman" w:hAnsi="Times New Roman" w:cs="Times New Roman"/>
          <w:color w:val="auto"/>
        </w:rPr>
        <w:t xml:space="preserve">, </w:t>
      </w:r>
      <w:r w:rsidRPr="00224DB2">
        <w:rPr>
          <w:rFonts w:ascii="Times New Roman" w:hAnsi="Times New Roman" w:cs="Times New Roman"/>
          <w:color w:val="333333" w:themeColor="text2" w:themeShade="80"/>
        </w:rPr>
        <w:t xml:space="preserve">lai novērstu, piemēram, </w:t>
      </w:r>
      <w:r w:rsidRPr="00224DB2">
        <w:rPr>
          <w:rFonts w:ascii="Times New Roman" w:eastAsia="Times New Roman" w:hAnsi="Times New Roman" w:cs="Times New Roman"/>
          <w:color w:val="333333" w:themeColor="text2" w:themeShade="80"/>
        </w:rPr>
        <w:t>jumta</w:t>
      </w:r>
      <w:r w:rsidRPr="00224DB2">
        <w:rPr>
          <w:rFonts w:ascii="Times New Roman" w:hAnsi="Times New Roman" w:cs="Times New Roman"/>
          <w:color w:val="333333" w:themeColor="text2" w:themeShade="80"/>
        </w:rPr>
        <w:t xml:space="preserve"> seguma caurteci, bet</w:t>
      </w:r>
      <w:r w:rsidRPr="00224DB2">
        <w:rPr>
          <w:rFonts w:ascii="Times New Roman" w:hAnsi="Times New Roman" w:cs="Times New Roman"/>
          <w:color w:val="auto"/>
        </w:rPr>
        <w:t xml:space="preserve"> </w:t>
      </w:r>
      <w:r w:rsidRPr="00224DB2">
        <w:rPr>
          <w:rFonts w:ascii="Times New Roman" w:hAnsi="Times New Roman" w:cs="Times New Roman"/>
          <w:color w:val="3D87C7"/>
        </w:rPr>
        <w:t>apjomīgākus darbus un ieguldījumus</w:t>
      </w:r>
      <w:r w:rsidRPr="00224DB2">
        <w:rPr>
          <w:rFonts w:ascii="Times New Roman" w:hAnsi="Times New Roman" w:cs="Times New Roman"/>
          <w:color w:val="auto"/>
        </w:rPr>
        <w:t xml:space="preserve">, </w:t>
      </w:r>
      <w:r w:rsidRPr="00224DB2">
        <w:rPr>
          <w:rFonts w:ascii="Times New Roman" w:hAnsi="Times New Roman" w:cs="Times New Roman"/>
          <w:color w:val="333333" w:themeColor="text2" w:themeShade="80"/>
        </w:rPr>
        <w:t>piemēram, neatbilstoša jumta seguma nomaiņu</w:t>
      </w:r>
      <w:r>
        <w:rPr>
          <w:rFonts w:ascii="Times New Roman" w:hAnsi="Times New Roman" w:cs="Times New Roman"/>
          <w:color w:val="333333" w:themeColor="text2" w:themeShade="80"/>
        </w:rPr>
        <w:t>,</w:t>
      </w:r>
      <w:r w:rsidRPr="00224DB2">
        <w:rPr>
          <w:rFonts w:ascii="Times New Roman" w:hAnsi="Times New Roman" w:cs="Times New Roman"/>
          <w:color w:val="333333" w:themeColor="text2" w:themeShade="80"/>
        </w:rPr>
        <w:t xml:space="preserve"> </w:t>
      </w:r>
      <w:r w:rsidRPr="00224DB2">
        <w:rPr>
          <w:rFonts w:ascii="Times New Roman" w:hAnsi="Times New Roman" w:cs="Times New Roman"/>
          <w:color w:val="3D87C7"/>
        </w:rPr>
        <w:t>plānojot jau nākamajā gadā</w:t>
      </w:r>
      <w:r w:rsidRPr="00224DB2">
        <w:rPr>
          <w:rFonts w:ascii="Times New Roman" w:hAnsi="Times New Roman" w:cs="Times New Roman"/>
          <w:color w:val="auto"/>
        </w:rPr>
        <w:t>;</w:t>
      </w:r>
    </w:p>
    <w:p w:rsidR="004E0ED0" w:rsidRPr="00224DB2" w:rsidRDefault="004E0ED0" w:rsidP="00216007">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sidRPr="00224DB2">
        <w:rPr>
          <w:rFonts w:ascii="Times New Roman" w:hAnsi="Times New Roman" w:cs="Times New Roman"/>
          <w:color w:val="333333" w:themeColor="text2" w:themeShade="80"/>
        </w:rPr>
        <w:lastRenderedPageBreak/>
        <w:t xml:space="preserve">kuri </w:t>
      </w:r>
      <w:r w:rsidRPr="00224DB2">
        <w:rPr>
          <w:rFonts w:ascii="Times New Roman" w:hAnsi="Times New Roman" w:cs="Times New Roman"/>
          <w:color w:val="3D87C7"/>
        </w:rPr>
        <w:t>jānovērš nekavējoties, jo tie rada apdraudējumu</w:t>
      </w:r>
      <w:r w:rsidRPr="00224DB2">
        <w:rPr>
          <w:rFonts w:ascii="Times New Roman" w:hAnsi="Times New Roman" w:cs="Times New Roman"/>
          <w:color w:val="auto"/>
        </w:rPr>
        <w:t>:</w:t>
      </w:r>
    </w:p>
    <w:p w:rsidR="004E0ED0" w:rsidRPr="00224DB2" w:rsidRDefault="004E0ED0" w:rsidP="00495246">
      <w:pPr>
        <w:pStyle w:val="Sarakstarindkopa"/>
        <w:numPr>
          <w:ilvl w:val="0"/>
          <w:numId w:val="11"/>
        </w:numPr>
        <w:tabs>
          <w:tab w:val="left" w:pos="0"/>
          <w:tab w:val="left" w:pos="1276"/>
        </w:tabs>
        <w:spacing w:before="120" w:after="120" w:line="240" w:lineRule="auto"/>
        <w:ind w:left="1276" w:hanging="283"/>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zudusi fasādes arhitektonisko elementu vai ķieģeļu sasaiste ar sienu;</w:t>
      </w:r>
    </w:p>
    <w:p w:rsidR="004E0ED0" w:rsidRPr="00224DB2" w:rsidRDefault="004E0ED0" w:rsidP="00495246">
      <w:pPr>
        <w:pStyle w:val="Bezatstarpm"/>
        <w:numPr>
          <w:ilvl w:val="0"/>
          <w:numId w:val="11"/>
        </w:numPr>
        <w:tabs>
          <w:tab w:val="left" w:pos="1276"/>
        </w:tabs>
        <w:spacing w:before="120" w:after="120"/>
        <w:ind w:left="1276" w:hanging="283"/>
        <w:jc w:val="both"/>
        <w:rPr>
          <w:color w:val="333333" w:themeColor="text2" w:themeShade="80"/>
          <w:sz w:val="23"/>
          <w:szCs w:val="23"/>
        </w:rPr>
      </w:pPr>
      <w:r w:rsidRPr="00224DB2">
        <w:rPr>
          <w:color w:val="333333" w:themeColor="text2" w:themeShade="80"/>
          <w:sz w:val="23"/>
          <w:szCs w:val="23"/>
        </w:rPr>
        <w:t>plaisas un bojājumi krāsnīs vai dūmvados, kas var izraisīt cilvēku saindēšanos ar dūmgāzēm un apdraudēt mājas ugunsdrošību;</w:t>
      </w:r>
    </w:p>
    <w:p w:rsidR="004E0ED0" w:rsidRPr="00224DB2" w:rsidRDefault="004E0ED0" w:rsidP="00495246">
      <w:pPr>
        <w:pStyle w:val="Bezatstarpm"/>
        <w:numPr>
          <w:ilvl w:val="0"/>
          <w:numId w:val="11"/>
        </w:numPr>
        <w:tabs>
          <w:tab w:val="left" w:pos="1276"/>
        </w:tabs>
        <w:spacing w:before="120" w:after="120"/>
        <w:ind w:left="1276" w:hanging="283"/>
        <w:jc w:val="both"/>
        <w:rPr>
          <w:color w:val="333333" w:themeColor="text2" w:themeShade="80"/>
          <w:sz w:val="23"/>
          <w:szCs w:val="23"/>
        </w:rPr>
      </w:pPr>
      <w:r w:rsidRPr="00224DB2">
        <w:rPr>
          <w:color w:val="333333" w:themeColor="text2" w:themeShade="80"/>
          <w:sz w:val="23"/>
          <w:szCs w:val="23"/>
        </w:rPr>
        <w:t>plaisas un neblīvumi dūmkanālos un to sajūguma vietās ar krāsnīm;</w:t>
      </w:r>
    </w:p>
    <w:p w:rsidR="004E0ED0" w:rsidRPr="00224DB2" w:rsidRDefault="004E0ED0" w:rsidP="00495246">
      <w:pPr>
        <w:pStyle w:val="Bezatstarpm"/>
        <w:numPr>
          <w:ilvl w:val="0"/>
          <w:numId w:val="11"/>
        </w:numPr>
        <w:tabs>
          <w:tab w:val="left" w:pos="1276"/>
        </w:tabs>
        <w:spacing w:before="120" w:after="120"/>
        <w:ind w:left="1276" w:hanging="283"/>
        <w:jc w:val="both"/>
        <w:rPr>
          <w:color w:val="333333" w:themeColor="text2" w:themeShade="80"/>
          <w:sz w:val="23"/>
          <w:szCs w:val="23"/>
        </w:rPr>
      </w:pPr>
      <w:r w:rsidRPr="00224DB2">
        <w:rPr>
          <w:color w:val="333333" w:themeColor="text2" w:themeShade="80"/>
          <w:sz w:val="23"/>
          <w:szCs w:val="23"/>
        </w:rPr>
        <w:t>inženierkomunikāciju ievadu hermetizācijas bojājumi (var radīt gāzes ieplūdes risku nehermetizētos ievados);</w:t>
      </w:r>
    </w:p>
    <w:p w:rsidR="004E0ED0" w:rsidRPr="00224DB2" w:rsidRDefault="004E0ED0" w:rsidP="00495246">
      <w:pPr>
        <w:pStyle w:val="Bezatstarpm"/>
        <w:numPr>
          <w:ilvl w:val="0"/>
          <w:numId w:val="11"/>
        </w:numPr>
        <w:tabs>
          <w:tab w:val="left" w:pos="1276"/>
        </w:tabs>
        <w:spacing w:before="120" w:after="120"/>
        <w:ind w:left="1276" w:hanging="283"/>
        <w:jc w:val="both"/>
        <w:rPr>
          <w:color w:val="333333" w:themeColor="text2" w:themeShade="80"/>
          <w:sz w:val="23"/>
          <w:szCs w:val="23"/>
        </w:rPr>
      </w:pPr>
      <w:r w:rsidRPr="00224DB2">
        <w:rPr>
          <w:color w:val="333333" w:themeColor="text2" w:themeShade="80"/>
          <w:sz w:val="23"/>
          <w:szCs w:val="23"/>
        </w:rPr>
        <w:t>gāzesapgādes sistēmas bojājumi;</w:t>
      </w:r>
    </w:p>
    <w:p w:rsidR="004E0ED0" w:rsidRPr="00224DB2" w:rsidRDefault="004E0ED0" w:rsidP="00495246">
      <w:pPr>
        <w:pStyle w:val="Bezatstarpm"/>
        <w:numPr>
          <w:ilvl w:val="0"/>
          <w:numId w:val="11"/>
        </w:numPr>
        <w:tabs>
          <w:tab w:val="left" w:pos="1276"/>
        </w:tabs>
        <w:spacing w:before="120" w:after="120"/>
        <w:ind w:left="1276" w:hanging="283"/>
        <w:jc w:val="both"/>
        <w:rPr>
          <w:color w:val="333333" w:themeColor="text2" w:themeShade="80"/>
          <w:sz w:val="23"/>
          <w:szCs w:val="23"/>
        </w:rPr>
      </w:pPr>
      <w:r w:rsidRPr="00224DB2">
        <w:rPr>
          <w:color w:val="333333" w:themeColor="text2" w:themeShade="80"/>
          <w:sz w:val="23"/>
          <w:szCs w:val="23"/>
        </w:rPr>
        <w:t>ugunsdrošībai nozīmīgo inženiertehnisko sistēmu bojājumi;</w:t>
      </w:r>
    </w:p>
    <w:p w:rsidR="004E0ED0" w:rsidRPr="00224DB2" w:rsidRDefault="004E0ED0" w:rsidP="00216007">
      <w:pPr>
        <w:pStyle w:val="Bezatstarpm"/>
        <w:numPr>
          <w:ilvl w:val="1"/>
          <w:numId w:val="6"/>
        </w:numPr>
        <w:spacing w:before="120" w:after="120"/>
        <w:ind w:left="1276" w:hanging="709"/>
        <w:jc w:val="both"/>
        <w:rPr>
          <w:color w:val="333333" w:themeColor="text2" w:themeShade="80"/>
          <w:sz w:val="23"/>
          <w:szCs w:val="23"/>
        </w:rPr>
      </w:pPr>
      <w:r w:rsidRPr="00224DB2">
        <w:rPr>
          <w:color w:val="333333" w:themeColor="text2" w:themeShade="80"/>
          <w:sz w:val="23"/>
          <w:szCs w:val="23"/>
        </w:rPr>
        <w:t>citi šajos Ministru kabineta noteikumos neminēti bojājumi, ja to neatliekamu novēršanu paredz normatīvie akti vai ja tie rada būtisku apdraudējumu</w:t>
      </w:r>
      <w:r w:rsidRPr="00224DB2">
        <w:rPr>
          <w:rStyle w:val="Beiguvresatsauce"/>
          <w:color w:val="333333" w:themeColor="text2" w:themeShade="80"/>
          <w:sz w:val="23"/>
          <w:szCs w:val="23"/>
        </w:rPr>
        <w:endnoteReference w:id="184"/>
      </w:r>
      <w:r w:rsidRPr="00224DB2">
        <w:rPr>
          <w:color w:val="333333" w:themeColor="text2" w:themeShade="80"/>
          <w:sz w:val="23"/>
          <w:szCs w:val="23"/>
        </w:rPr>
        <w:t>.</w:t>
      </w:r>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Informācija, kas ļautu identificēt, kādi bojājumi ir dzīvojamā mājā un vai tie ir veicami neatliekami vai sagatavojot remontdarbu plānu, pamatā ir dokumenti, kas apliecina vizuālās apskates un tehniskās apsekošanas veikšanu. Arī dzīvojamās mājas īpašnieku, kontrolējošo institūciju, kuras veikušas pārbaudes mājā, sniegtā informācija ļauj veikt pārvaldniekam visus nepieciešamos pasākumus neatliekamu bojājumu novēršanai.</w:t>
      </w:r>
    </w:p>
    <w:p w:rsidR="004E0ED0" w:rsidRPr="00224DB2"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hAnsi="Times New Roman" w:cs="Times New Roman"/>
          <w:color w:val="auto"/>
        </w:rPr>
      </w:pPr>
      <w:r w:rsidRPr="004E0ED0">
        <w:rPr>
          <w:rFonts w:ascii="Times New Roman" w:hAnsi="Times New Roman" w:cs="Times New Roman"/>
          <w:noProof/>
          <w:color w:val="333333" w:themeColor="text2" w:themeShade="80"/>
          <w:lang w:eastAsia="lv-LV"/>
        </w:rPr>
        <mc:AlternateContent>
          <mc:Choice Requires="wps">
            <w:drawing>
              <wp:anchor distT="0" distB="0" distL="114300" distR="114300" simplePos="0" relativeHeight="252151808" behindDoc="1" locked="0" layoutInCell="1" allowOverlap="1" wp14:anchorId="15685E42" wp14:editId="5FF4CBE9">
                <wp:simplePos x="0" y="0"/>
                <wp:positionH relativeFrom="column">
                  <wp:posOffset>4177665</wp:posOffset>
                </wp:positionH>
                <wp:positionV relativeFrom="paragraph">
                  <wp:posOffset>85090</wp:posOffset>
                </wp:positionV>
                <wp:extent cx="1791970" cy="2292985"/>
                <wp:effectExtent l="0" t="0" r="0" b="0"/>
                <wp:wrapThrough wrapText="bothSides">
                  <wp:wrapPolygon edited="0">
                    <wp:start x="0" y="0"/>
                    <wp:lineTo x="0" y="21355"/>
                    <wp:lineTo x="21355" y="21355"/>
                    <wp:lineTo x="21355" y="0"/>
                    <wp:lineTo x="0" y="0"/>
                  </wp:wrapPolygon>
                </wp:wrapThrough>
                <wp:docPr id="287" name="Tekstlodziņš 287"/>
                <wp:cNvGraphicFramePr/>
                <a:graphic xmlns:a="http://schemas.openxmlformats.org/drawingml/2006/main">
                  <a:graphicData uri="http://schemas.microsoft.com/office/word/2010/wordprocessingShape">
                    <wps:wsp>
                      <wps:cNvSpPr txBox="1"/>
                      <wps:spPr>
                        <a:xfrm>
                          <a:off x="0" y="0"/>
                          <a:ext cx="1791970" cy="2292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C14651">
                            <w:pPr>
                              <w:pStyle w:val="Diagrammasvirsraksts"/>
                              <w:jc w:val="center"/>
                            </w:pPr>
                            <w:r>
                              <w:rPr>
                                <w:noProof/>
                                <w:lang w:eastAsia="lv-LV"/>
                              </w:rPr>
                              <w:drawing>
                                <wp:inline distT="0" distB="0" distL="0" distR="0" wp14:anchorId="40EB5A14" wp14:editId="1FEB89FC">
                                  <wp:extent cx="541606" cy="541606"/>
                                  <wp:effectExtent l="0" t="0" r="0" b="0"/>
                                  <wp:docPr id="314" name="Attēls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71.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41606" cy="541606"/>
                                          </a:xfrm>
                                          <a:prstGeom prst="rect">
                                            <a:avLst/>
                                          </a:prstGeom>
                                        </pic:spPr>
                                      </pic:pic>
                                    </a:graphicData>
                                  </a:graphic>
                                </wp:inline>
                              </w:drawing>
                            </w:r>
                          </w:p>
                          <w:p w:rsidR="00A2773C" w:rsidRDefault="00A2773C" w:rsidP="00FC29E6">
                            <w:pPr>
                              <w:pStyle w:val="Diagrammasvirsraksts"/>
                              <w:spacing w:before="0" w:after="0" w:line="240" w:lineRule="auto"/>
                              <w:jc w:val="center"/>
                            </w:pPr>
                            <w:r>
                              <w:t>Pašvaldību pārvaldībā esošās daudzdzīvokļu dzīvojamās mājās konstatēti neatliekami novēršami bojājumi, kas gadiem netiek novērsti.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87" o:spid="_x0000_s1081" type="#_x0000_t202" style="position:absolute;left:0;text-align:left;margin-left:328.95pt;margin-top:6.7pt;width:141.1pt;height:180.55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" fillcolor="white [3201]" stroked="f" strokeweight=".5pt">
                <v:textbox>
                  <w:txbxContent>
                    <w:p w:rsidR="00A2773C" w:rsidRDefault="00A2773C" w:rsidP="00C14651">
                      <w:pPr>
                        <w:pStyle w:val="Diagrammasvirsraksts"/>
                        <w:jc w:val="center"/>
                      </w:pPr>
                      <w:r>
                        <w:rPr>
                          <w:noProof/>
                          <w:lang w:eastAsia="lv-LV"/>
                        </w:rPr>
                        <w:drawing>
                          <wp:inline distT="0" distB="0" distL="0" distR="0" wp14:anchorId="40EB5A14" wp14:editId="1FEB89FC">
                            <wp:extent cx="541606" cy="541606"/>
                            <wp:effectExtent l="0" t="0" r="0" b="0"/>
                            <wp:docPr id="314" name="Attēls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71.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1606" cy="541606"/>
                                    </a:xfrm>
                                    <a:prstGeom prst="rect">
                                      <a:avLst/>
                                    </a:prstGeom>
                                  </pic:spPr>
                                </pic:pic>
                              </a:graphicData>
                            </a:graphic>
                          </wp:inline>
                        </w:drawing>
                      </w:r>
                    </w:p>
                    <w:p w:rsidR="00A2773C" w:rsidRDefault="00A2773C" w:rsidP="00FC29E6">
                      <w:pPr>
                        <w:pStyle w:val="Diagrammasvirsraksts"/>
                        <w:spacing w:before="0" w:after="0" w:line="240" w:lineRule="auto"/>
                        <w:jc w:val="center"/>
                      </w:pPr>
                      <w:r>
                        <w:t>Pašvaldību pārvaldībā esošās daudzdzīvokļu dzīvojamās mājās konstatēti neatliekami novēršami bojājumi, kas gadiem netiek novērsti.</w:t>
                      </w:r>
                    </w:p>
                  </w:txbxContent>
                </v:textbox>
                <w10:wrap type="through"/>
              </v:shape>
            </w:pict>
          </mc:Fallback>
        </mc:AlternateContent>
      </w:r>
      <w:r w:rsidRPr="004E0ED0">
        <w:rPr>
          <w:rFonts w:ascii="Times New Roman" w:hAnsi="Times New Roman" w:cs="Times New Roman"/>
          <w:color w:val="333333" w:themeColor="text2" w:themeShade="80"/>
        </w:rPr>
        <w:t>Revīzijas ziņojuma jau iepriekš tika norādīts (skatīt revīzijas ziņojuma 189., 190. punktu),</w:t>
      </w:r>
      <w:r w:rsidRPr="00224DB2">
        <w:rPr>
          <w:rFonts w:ascii="Times New Roman" w:hAnsi="Times New Roman" w:cs="Times New Roman"/>
          <w:color w:val="333333" w:themeColor="text2" w:themeShade="80"/>
        </w:rPr>
        <w:t xml:space="preserve"> </w:t>
      </w:r>
      <w:r w:rsidRPr="00224DB2">
        <w:rPr>
          <w:rFonts w:ascii="Times New Roman" w:hAnsi="Times New Roman" w:cs="Times New Roman"/>
          <w:color w:val="auto"/>
        </w:rPr>
        <w:t xml:space="preserve">ka ne visām </w:t>
      </w:r>
      <w:r w:rsidRPr="00224DB2">
        <w:rPr>
          <w:rFonts w:ascii="Times New Roman" w:hAnsi="Times New Roman" w:cs="Times New Roman"/>
          <w:color w:val="333333" w:themeColor="text2" w:themeShade="80"/>
        </w:rPr>
        <w:t>daudzdzīvokļu dzīvojamām mājām ir veikta vizuālā apskate. Savukārt tām dzīvojamām mājām, kur tā ir tikusi veikta</w:t>
      </w:r>
      <w:r>
        <w:rPr>
          <w:rFonts w:ascii="Times New Roman" w:hAnsi="Times New Roman" w:cs="Times New Roman"/>
          <w:color w:val="333333" w:themeColor="text2" w:themeShade="80"/>
        </w:rPr>
        <w:t>,</w:t>
      </w:r>
      <w:r w:rsidRPr="00224DB2">
        <w:rPr>
          <w:rFonts w:ascii="Times New Roman" w:hAnsi="Times New Roman" w:cs="Times New Roman"/>
          <w:color w:val="333333" w:themeColor="text2" w:themeShade="80"/>
        </w:rPr>
        <w:t xml:space="preserve"> – nav novērtēti visi dzīvojamās mājas elementi, to stāvoklis novērtēts kā </w:t>
      </w:r>
      <w:r w:rsidRPr="00224DB2">
        <w:rPr>
          <w:rFonts w:ascii="Times New Roman" w:hAnsi="Times New Roman" w:cs="Times New Roman"/>
          <w:color w:val="3D87C7"/>
        </w:rPr>
        <w:t>daļēji apmierinošs, neapmierinošs vai nepieciešams veikt remontu</w:t>
      </w:r>
      <w:r w:rsidRPr="00224DB2">
        <w:rPr>
          <w:rFonts w:ascii="Times New Roman" w:hAnsi="Times New Roman" w:cs="Times New Roman"/>
          <w:color w:val="auto"/>
        </w:rPr>
        <w:t xml:space="preserve">, </w:t>
      </w:r>
      <w:r w:rsidRPr="00224DB2">
        <w:rPr>
          <w:rFonts w:ascii="Times New Roman" w:hAnsi="Times New Roman" w:cs="Times New Roman"/>
          <w:color w:val="333333" w:themeColor="text2" w:themeShade="80"/>
        </w:rPr>
        <w:t>nenorādot konkrētus bojājumus</w:t>
      </w:r>
      <w:r w:rsidRPr="00224DB2">
        <w:rPr>
          <w:rFonts w:ascii="Times New Roman" w:hAnsi="Times New Roman" w:cs="Times New Roman"/>
          <w:color w:val="auto"/>
        </w:rPr>
        <w:t>.</w:t>
      </w:r>
    </w:p>
    <w:p w:rsidR="004E0ED0" w:rsidRDefault="004E0ED0" w:rsidP="00216007">
      <w:pPr>
        <w:pStyle w:val="Sarakstarindkopa"/>
        <w:numPr>
          <w:ilvl w:val="0"/>
          <w:numId w:val="6"/>
        </w:numPr>
        <w:tabs>
          <w:tab w:val="left" w:pos="0"/>
        </w:tabs>
        <w:spacing w:before="120" w:after="120" w:line="240" w:lineRule="auto"/>
        <w:ind w:left="425" w:hanging="425"/>
        <w:contextualSpacing w:val="0"/>
        <w:rPr>
          <w:rFonts w:ascii="Times New Roman" w:eastAsia="Times New Roman" w:hAnsi="Times New Roman" w:cs="Times New Roman"/>
          <w:color w:val="333333" w:themeColor="text2" w:themeShade="80"/>
        </w:rPr>
      </w:pPr>
      <w:r w:rsidRPr="00224DB2">
        <w:rPr>
          <w:rFonts w:ascii="Times New Roman" w:eastAsia="Times New Roman" w:hAnsi="Times New Roman" w:cs="Times New Roman"/>
          <w:color w:val="333333" w:themeColor="text2" w:themeShade="80"/>
        </w:rPr>
        <w:t>Tomēr</w:t>
      </w:r>
      <w:r>
        <w:rPr>
          <w:rFonts w:ascii="Times New Roman" w:eastAsia="Times New Roman" w:hAnsi="Times New Roman" w:cs="Times New Roman"/>
          <w:color w:val="333333" w:themeColor="text2" w:themeShade="80"/>
        </w:rPr>
        <w:t>,</w:t>
      </w:r>
      <w:r w:rsidRPr="00224DB2">
        <w:rPr>
          <w:rFonts w:ascii="Times New Roman" w:eastAsia="Times New Roman" w:hAnsi="Times New Roman" w:cs="Times New Roman"/>
          <w:color w:val="333333" w:themeColor="text2" w:themeShade="80"/>
        </w:rPr>
        <w:t xml:space="preserve"> izvērtējot tos vizuālās apskates aktus un apsekošanas žurnālus, kur bojājumi bija norādīti, kā arī citu mājas lietā esošu informāciju (būvvalžu un Valsts ugu</w:t>
      </w:r>
      <w:r>
        <w:rPr>
          <w:rFonts w:ascii="Times New Roman" w:eastAsia="Times New Roman" w:hAnsi="Times New Roman" w:cs="Times New Roman"/>
          <w:color w:val="333333" w:themeColor="text2" w:themeShade="80"/>
        </w:rPr>
        <w:t>nsdzēsības un glābšanas dienesta</w:t>
      </w:r>
      <w:r w:rsidRPr="00224DB2">
        <w:rPr>
          <w:rFonts w:ascii="Times New Roman" w:eastAsia="Times New Roman" w:hAnsi="Times New Roman" w:cs="Times New Roman"/>
          <w:color w:val="333333" w:themeColor="text2" w:themeShade="80"/>
        </w:rPr>
        <w:t xml:space="preserve"> atzinumus), vairākos gadījumos dzīvojamās mājās konstatēta tādu bojājumu esamība, kuri novēršami neatliekami, jo rada apdraudējumu. Tomēr tie nav novērsti, ko apliecina tas, ka bojājumi tiek konstatēti vizuālā apskatē gadu no gada (skatīt </w:t>
      </w:r>
      <w:r>
        <w:rPr>
          <w:rFonts w:ascii="Times New Roman" w:eastAsia="Times New Roman" w:hAnsi="Times New Roman" w:cs="Times New Roman"/>
          <w:color w:val="333333" w:themeColor="text2" w:themeShade="80"/>
        </w:rPr>
        <w:t>13</w:t>
      </w:r>
      <w:r w:rsidRPr="00224DB2">
        <w:rPr>
          <w:rFonts w:ascii="Times New Roman" w:eastAsia="Times New Roman" w:hAnsi="Times New Roman" w:cs="Times New Roman"/>
          <w:color w:val="333333" w:themeColor="text2" w:themeShade="80"/>
        </w:rPr>
        <w:t>.</w:t>
      </w:r>
      <w:r w:rsidRPr="00224DB2">
        <w:rPr>
          <w:rFonts w:ascii="Times New Roman" w:hAnsi="Times New Roman" w:cs="Times New Roman"/>
          <w:color w:val="333333" w:themeColor="text2" w:themeShade="80"/>
        </w:rPr>
        <w:t> </w:t>
      </w:r>
      <w:r w:rsidRPr="00224DB2">
        <w:rPr>
          <w:rFonts w:ascii="Times New Roman" w:eastAsia="Times New Roman" w:hAnsi="Times New Roman" w:cs="Times New Roman"/>
          <w:color w:val="333333" w:themeColor="text2" w:themeShade="80"/>
        </w:rPr>
        <w:t>tabulu).</w:t>
      </w:r>
    </w:p>
    <w:p w:rsidR="004E0ED0" w:rsidRDefault="004E0ED0">
      <w:pPr>
        <w:rPr>
          <w:rFonts w:ascii="Times New Roman" w:eastAsia="Times New Roman" w:hAnsi="Times New Roman" w:cs="Times New Roman"/>
          <w:color w:val="333333" w:themeColor="text2" w:themeShade="80"/>
        </w:rPr>
      </w:pPr>
      <w:r>
        <w:rPr>
          <w:rFonts w:ascii="Times New Roman" w:eastAsia="Times New Roman" w:hAnsi="Times New Roman" w:cs="Times New Roman"/>
          <w:color w:val="333333" w:themeColor="text2" w:themeShade="80"/>
        </w:rPr>
        <w:br w:type="page"/>
      </w:r>
    </w:p>
    <w:p w:rsidR="004E0ED0" w:rsidRPr="00224DB2" w:rsidRDefault="004E0ED0" w:rsidP="00C3776C">
      <w:pPr>
        <w:tabs>
          <w:tab w:val="left" w:pos="0"/>
        </w:tabs>
        <w:spacing w:before="120" w:after="120" w:line="240" w:lineRule="auto"/>
        <w:jc w:val="right"/>
        <w:rPr>
          <w:rFonts w:ascii="Times New Roman" w:eastAsia="Times New Roman" w:hAnsi="Times New Roman" w:cs="Times New Roman"/>
          <w:color w:val="auto"/>
        </w:rPr>
      </w:pPr>
      <w:r>
        <w:rPr>
          <w:rFonts w:ascii="Times New Roman" w:eastAsia="Times New Roman" w:hAnsi="Times New Roman" w:cs="Times New Roman"/>
          <w:color w:val="auto"/>
        </w:rPr>
        <w:lastRenderedPageBreak/>
        <w:t>13</w:t>
      </w:r>
      <w:r w:rsidRPr="00224DB2">
        <w:rPr>
          <w:rFonts w:ascii="Times New Roman" w:eastAsia="Times New Roman" w:hAnsi="Times New Roman" w:cs="Times New Roman"/>
          <w:color w:val="auto"/>
        </w:rPr>
        <w:t>. tabula</w:t>
      </w:r>
    </w:p>
    <w:p w:rsidR="004E0ED0" w:rsidRPr="00224DB2" w:rsidRDefault="004E0ED0" w:rsidP="00370C9C">
      <w:pPr>
        <w:pStyle w:val="Sarakstarindkopa"/>
        <w:numPr>
          <w:ilvl w:val="0"/>
          <w:numId w:val="0"/>
        </w:numPr>
        <w:tabs>
          <w:tab w:val="left" w:pos="0"/>
        </w:tabs>
        <w:spacing w:after="120" w:line="240" w:lineRule="auto"/>
        <w:ind w:left="425"/>
        <w:contextualSpacing w:val="0"/>
        <w:jc w:val="center"/>
        <w:rPr>
          <w:rFonts w:ascii="Times New Roman" w:hAnsi="Times New Roman" w:cs="Times New Roman"/>
          <w:b/>
          <w:bCs/>
          <w:color w:val="3D87C7"/>
          <w:sz w:val="24"/>
          <w:szCs w:val="24"/>
        </w:rPr>
      </w:pPr>
      <w:r w:rsidRPr="00224DB2">
        <w:rPr>
          <w:rFonts w:ascii="Times New Roman" w:hAnsi="Times New Roman" w:cs="Times New Roman"/>
          <w:b/>
          <w:bCs/>
          <w:color w:val="3D87C7"/>
          <w:sz w:val="24"/>
          <w:szCs w:val="24"/>
        </w:rPr>
        <w:t>Pašvaldību pārvaldīšanā esošajās daudzdzīvokļu dzīvojamās mājās konstatētie bojājumi, kas bija</w:t>
      </w:r>
      <w:r>
        <w:rPr>
          <w:rFonts w:ascii="Times New Roman" w:hAnsi="Times New Roman" w:cs="Times New Roman"/>
          <w:b/>
          <w:bCs/>
          <w:color w:val="3D87C7"/>
          <w:sz w:val="24"/>
          <w:szCs w:val="24"/>
        </w:rPr>
        <w:t xml:space="preserve"> jālikvidē neatliekami, bet tas</w:t>
      </w:r>
      <w:r w:rsidRPr="00224DB2">
        <w:rPr>
          <w:rFonts w:ascii="Times New Roman" w:hAnsi="Times New Roman" w:cs="Times New Roman"/>
          <w:b/>
          <w:bCs/>
          <w:color w:val="3D87C7"/>
          <w:sz w:val="24"/>
          <w:szCs w:val="24"/>
        </w:rPr>
        <w:t xml:space="preserve"> netika </w:t>
      </w:r>
      <w:r>
        <w:rPr>
          <w:rFonts w:ascii="Times New Roman" w:hAnsi="Times New Roman" w:cs="Times New Roman"/>
          <w:b/>
          <w:bCs/>
          <w:color w:val="3D87C7"/>
          <w:sz w:val="24"/>
          <w:szCs w:val="24"/>
        </w:rPr>
        <w:t>izdarīts</w:t>
      </w:r>
    </w:p>
    <w:tbl>
      <w:tblPr>
        <w:tblStyle w:val="Gaisnojumsizclums1"/>
        <w:tblW w:w="10206" w:type="dxa"/>
        <w:tblInd w:w="-318" w:type="dxa"/>
        <w:tblLayout w:type="fixed"/>
        <w:tblLook w:val="04A0" w:firstRow="1" w:lastRow="0" w:firstColumn="1" w:lastColumn="0" w:noHBand="0" w:noVBand="1"/>
      </w:tblPr>
      <w:tblGrid>
        <w:gridCol w:w="1702"/>
        <w:gridCol w:w="1276"/>
        <w:gridCol w:w="1559"/>
        <w:gridCol w:w="1276"/>
        <w:gridCol w:w="4393"/>
      </w:tblGrid>
      <w:tr w:rsidR="004E0ED0" w:rsidRPr="00224DB2" w:rsidTr="005951FC">
        <w:trPr>
          <w:cnfStyle w:val="100000000000" w:firstRow="1" w:lastRow="0" w:firstColumn="0" w:lastColumn="0" w:oddVBand="0" w:evenVBand="0" w:oddHBand="0" w:evenHBand="0" w:firstRowFirstColumn="0" w:firstRowLastColumn="0" w:lastRowFirstColumn="0" w:lastRowLastColumn="0"/>
          <w:trHeight w:val="1361"/>
          <w:tblHeader/>
        </w:trPr>
        <w:tc>
          <w:tcPr>
            <w:cnfStyle w:val="001000000000" w:firstRow="0" w:lastRow="0" w:firstColumn="1" w:lastColumn="0" w:oddVBand="0" w:evenVBand="0" w:oddHBand="0" w:evenHBand="0" w:firstRowFirstColumn="0" w:firstRowLastColumn="0" w:lastRowFirstColumn="0" w:lastRowLastColumn="0"/>
            <w:tcW w:w="1702" w:type="dxa"/>
            <w:vAlign w:val="center"/>
            <w:hideMark/>
          </w:tcPr>
          <w:p w:rsidR="004E0ED0" w:rsidRPr="00224DB2" w:rsidRDefault="004E0ED0" w:rsidP="002C4676">
            <w:pPr>
              <w:jc w:val="center"/>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Not</w:t>
            </w:r>
            <w:r>
              <w:rPr>
                <w:rFonts w:ascii="Times New Roman" w:eastAsia="Times New Roman" w:hAnsi="Times New Roman" w:cs="Times New Roman"/>
                <w:color w:val="2A6496" w:themeColor="accent1"/>
                <w:sz w:val="18"/>
                <w:szCs w:val="18"/>
                <w:lang w:eastAsia="lv-LV"/>
              </w:rPr>
              <w:t>eikumos paredzētie gadījumi, kad</w:t>
            </w:r>
            <w:r w:rsidRPr="00224DB2">
              <w:rPr>
                <w:rFonts w:ascii="Times New Roman" w:eastAsia="Times New Roman" w:hAnsi="Times New Roman" w:cs="Times New Roman"/>
                <w:color w:val="2A6496" w:themeColor="accent1"/>
                <w:sz w:val="18"/>
                <w:szCs w:val="18"/>
                <w:lang w:eastAsia="lv-LV"/>
              </w:rPr>
              <w:t xml:space="preserve"> veicams ārpuskārtas remonts</w:t>
            </w:r>
          </w:p>
        </w:tc>
        <w:tc>
          <w:tcPr>
            <w:tcW w:w="1276" w:type="dxa"/>
            <w:vAlign w:val="center"/>
            <w:hideMark/>
          </w:tcPr>
          <w:p w:rsidR="004E0ED0" w:rsidRPr="00224DB2" w:rsidRDefault="004E0ED0" w:rsidP="002C467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Pašvaldība</w:t>
            </w:r>
          </w:p>
        </w:tc>
        <w:tc>
          <w:tcPr>
            <w:tcW w:w="1559" w:type="dxa"/>
            <w:noWrap/>
            <w:vAlign w:val="center"/>
            <w:hideMark/>
          </w:tcPr>
          <w:p w:rsidR="004E0ED0" w:rsidRPr="00224DB2" w:rsidRDefault="004E0ED0" w:rsidP="002C467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Institūcijas, kas pārvalda</w:t>
            </w:r>
          </w:p>
        </w:tc>
        <w:tc>
          <w:tcPr>
            <w:tcW w:w="1276" w:type="dxa"/>
            <w:vAlign w:val="center"/>
            <w:hideMark/>
          </w:tcPr>
          <w:p w:rsidR="004E0ED0" w:rsidRPr="00224DB2" w:rsidRDefault="004E0ED0" w:rsidP="002C467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Dzīvojamo māju skaits, kurās konstatēti bojājumi</w:t>
            </w:r>
          </w:p>
        </w:tc>
        <w:tc>
          <w:tcPr>
            <w:tcW w:w="4393" w:type="dxa"/>
            <w:noWrap/>
            <w:vAlign w:val="center"/>
            <w:hideMark/>
          </w:tcPr>
          <w:p w:rsidR="004E0ED0" w:rsidRPr="00224DB2" w:rsidRDefault="004E0ED0" w:rsidP="002C467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Bojājumi, kas Valsts kontroles ieskatā varētu būt uzskatāmi par tādiem, kas varētu radīt apdraudējumu</w:t>
            </w:r>
          </w:p>
        </w:tc>
      </w:tr>
      <w:tr w:rsidR="004E0ED0" w:rsidRPr="00224DB2" w:rsidTr="00B9431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702" w:type="dxa"/>
            <w:vMerge w:val="restart"/>
            <w:vAlign w:val="center"/>
            <w:hideMark/>
          </w:tcPr>
          <w:p w:rsidR="004E0ED0" w:rsidRPr="00224DB2" w:rsidRDefault="004E0ED0" w:rsidP="00BB1367">
            <w:pPr>
              <w:contextualSpacing/>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zudusi fasādes arhitektonisko elementu vai ķieģeļu sasaiste ar sienu;</w:t>
            </w:r>
          </w:p>
        </w:tc>
        <w:tc>
          <w:tcPr>
            <w:tcW w:w="1276" w:type="dxa"/>
            <w:vAlign w:val="center"/>
            <w:hideMark/>
          </w:tcPr>
          <w:p w:rsidR="004E0ED0" w:rsidRPr="00224DB2" w:rsidRDefault="004E0ED0" w:rsidP="00B9431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Valmieras pilsēta</w:t>
            </w:r>
          </w:p>
        </w:tc>
        <w:tc>
          <w:tcPr>
            <w:tcW w:w="1559" w:type="dxa"/>
            <w:vAlign w:val="center"/>
            <w:hideMark/>
          </w:tcPr>
          <w:p w:rsidR="004E0ED0" w:rsidRPr="00224DB2" w:rsidRDefault="004E0ED0" w:rsidP="00BB136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SIA “Valmieras namsaimnieks”</w:t>
            </w:r>
          </w:p>
        </w:tc>
        <w:tc>
          <w:tcPr>
            <w:tcW w:w="1276" w:type="dxa"/>
            <w:noWrap/>
            <w:vAlign w:val="center"/>
            <w:hideMark/>
          </w:tcPr>
          <w:p w:rsidR="004E0ED0" w:rsidRPr="00224DB2" w:rsidRDefault="004E0ED0" w:rsidP="00BB136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10</w:t>
            </w:r>
          </w:p>
        </w:tc>
        <w:tc>
          <w:tcPr>
            <w:tcW w:w="4393" w:type="dxa"/>
            <w:hideMark/>
          </w:tcPr>
          <w:p w:rsidR="004E0ED0" w:rsidRPr="00224DB2" w:rsidRDefault="004E0ED0" w:rsidP="00BB1367">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ēkas aizsargapmale vispār nav, netiek novadīti nokrišņu ūdeņi no ēkas ārsienas; virspamata apmetums daudzviet atdalījies, saplaisājis, nokritis; fasādes dzegai atdalījies, saplaisājis apmetums</w:t>
            </w:r>
          </w:p>
        </w:tc>
      </w:tr>
      <w:tr w:rsidR="004E0ED0" w:rsidRPr="00224DB2" w:rsidTr="00B94319">
        <w:trPr>
          <w:trHeight w:val="796"/>
        </w:trPr>
        <w:tc>
          <w:tcPr>
            <w:cnfStyle w:val="001000000000" w:firstRow="0" w:lastRow="0" w:firstColumn="1" w:lastColumn="0" w:oddVBand="0" w:evenVBand="0" w:oddHBand="0" w:evenHBand="0" w:firstRowFirstColumn="0" w:firstRowLastColumn="0" w:lastRowFirstColumn="0" w:lastRowLastColumn="0"/>
            <w:tcW w:w="1702" w:type="dxa"/>
            <w:vMerge/>
            <w:hideMark/>
          </w:tcPr>
          <w:p w:rsidR="004E0ED0" w:rsidRPr="00224DB2" w:rsidRDefault="004E0ED0" w:rsidP="00BB1367">
            <w:pPr>
              <w:contextualSpacing/>
              <w:rPr>
                <w:rFonts w:ascii="Times New Roman" w:eastAsia="Times New Roman" w:hAnsi="Times New Roman" w:cs="Times New Roman"/>
                <w:color w:val="2A6496" w:themeColor="accent1"/>
                <w:sz w:val="18"/>
                <w:szCs w:val="18"/>
                <w:lang w:eastAsia="lv-LV"/>
              </w:rPr>
            </w:pPr>
          </w:p>
        </w:tc>
        <w:tc>
          <w:tcPr>
            <w:tcW w:w="1276" w:type="dxa"/>
            <w:vAlign w:val="center"/>
            <w:hideMark/>
          </w:tcPr>
          <w:p w:rsidR="004E0ED0" w:rsidRPr="00224DB2" w:rsidRDefault="004E0ED0" w:rsidP="00BB136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Gulbenes novads</w:t>
            </w:r>
          </w:p>
        </w:tc>
        <w:tc>
          <w:tcPr>
            <w:tcW w:w="1559" w:type="dxa"/>
            <w:noWrap/>
            <w:vAlign w:val="center"/>
            <w:hideMark/>
          </w:tcPr>
          <w:p w:rsidR="004E0ED0" w:rsidRPr="00224DB2" w:rsidRDefault="004E0ED0" w:rsidP="00BB136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SIA “Gulbenes nami”</w:t>
            </w:r>
          </w:p>
        </w:tc>
        <w:tc>
          <w:tcPr>
            <w:tcW w:w="1276" w:type="dxa"/>
            <w:noWrap/>
            <w:vAlign w:val="center"/>
            <w:hideMark/>
          </w:tcPr>
          <w:p w:rsidR="004E0ED0" w:rsidRPr="00224DB2" w:rsidRDefault="004E0ED0" w:rsidP="00BB136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6</w:t>
            </w:r>
          </w:p>
        </w:tc>
        <w:tc>
          <w:tcPr>
            <w:tcW w:w="4393" w:type="dxa"/>
            <w:hideMark/>
          </w:tcPr>
          <w:p w:rsidR="004E0ED0" w:rsidRPr="00224DB2" w:rsidRDefault="004E0ED0" w:rsidP="00BB1367">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ēkas verandas (nojumes) pamati sagāzušies,  nosēdušies pamati; atdalās pa šuvēm ēkas ārējais stūris; fasādes cokolam atdalījies apmetums, plaisas; pagraba telpā atdalījusies atbalsta siena</w:t>
            </w:r>
          </w:p>
        </w:tc>
      </w:tr>
      <w:tr w:rsidR="004E0ED0" w:rsidRPr="00224DB2" w:rsidTr="00B94319">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702" w:type="dxa"/>
            <w:vMerge/>
            <w:hideMark/>
          </w:tcPr>
          <w:p w:rsidR="004E0ED0" w:rsidRPr="00224DB2" w:rsidRDefault="004E0ED0" w:rsidP="00BB1367">
            <w:pPr>
              <w:contextualSpacing/>
              <w:rPr>
                <w:rFonts w:ascii="Times New Roman" w:eastAsia="Times New Roman" w:hAnsi="Times New Roman" w:cs="Times New Roman"/>
                <w:color w:val="2A6496" w:themeColor="accent1"/>
                <w:sz w:val="18"/>
                <w:szCs w:val="18"/>
                <w:lang w:eastAsia="lv-LV"/>
              </w:rPr>
            </w:pPr>
          </w:p>
        </w:tc>
        <w:tc>
          <w:tcPr>
            <w:tcW w:w="1276" w:type="dxa"/>
            <w:vAlign w:val="center"/>
            <w:hideMark/>
          </w:tcPr>
          <w:p w:rsidR="004E0ED0" w:rsidRPr="00224DB2" w:rsidRDefault="004E0ED0" w:rsidP="00B9431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Olaines novads</w:t>
            </w:r>
          </w:p>
        </w:tc>
        <w:tc>
          <w:tcPr>
            <w:tcW w:w="1559" w:type="dxa"/>
            <w:vAlign w:val="center"/>
            <w:hideMark/>
          </w:tcPr>
          <w:p w:rsidR="004E0ED0" w:rsidRPr="00224DB2" w:rsidRDefault="004E0ED0" w:rsidP="0069734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AS “Olaines ūdens un siltums”, SIA “Zeiferti”</w:t>
            </w:r>
          </w:p>
        </w:tc>
        <w:tc>
          <w:tcPr>
            <w:tcW w:w="1276" w:type="dxa"/>
            <w:noWrap/>
            <w:vAlign w:val="center"/>
            <w:hideMark/>
          </w:tcPr>
          <w:p w:rsidR="004E0ED0" w:rsidRPr="00224DB2" w:rsidRDefault="004E0ED0" w:rsidP="00BB136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9</w:t>
            </w:r>
          </w:p>
        </w:tc>
        <w:tc>
          <w:tcPr>
            <w:tcW w:w="4393" w:type="dxa"/>
            <w:vAlign w:val="center"/>
            <w:hideMark/>
          </w:tcPr>
          <w:p w:rsidR="004E0ED0" w:rsidRPr="00224DB2" w:rsidRDefault="004E0ED0" w:rsidP="00B9431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nepieciešams būtisks remonts – fasādes elementiem (balkoni); mājas pamatiem (plaisas, atlobījies apmetums); nesošām sienām (plaisas)</w:t>
            </w:r>
          </w:p>
        </w:tc>
      </w:tr>
      <w:tr w:rsidR="004E0ED0" w:rsidRPr="00224DB2" w:rsidTr="00B94319">
        <w:trPr>
          <w:trHeight w:val="940"/>
        </w:trPr>
        <w:tc>
          <w:tcPr>
            <w:cnfStyle w:val="001000000000" w:firstRow="0" w:lastRow="0" w:firstColumn="1" w:lastColumn="0" w:oddVBand="0" w:evenVBand="0" w:oddHBand="0" w:evenHBand="0" w:firstRowFirstColumn="0" w:firstRowLastColumn="0" w:lastRowFirstColumn="0" w:lastRowLastColumn="0"/>
            <w:tcW w:w="1702" w:type="dxa"/>
            <w:vMerge/>
            <w:hideMark/>
          </w:tcPr>
          <w:p w:rsidR="004E0ED0" w:rsidRPr="00224DB2" w:rsidRDefault="004E0ED0" w:rsidP="00BB1367">
            <w:pPr>
              <w:contextualSpacing/>
              <w:rPr>
                <w:rFonts w:ascii="Times New Roman" w:eastAsia="Times New Roman" w:hAnsi="Times New Roman" w:cs="Times New Roman"/>
                <w:color w:val="2A6496" w:themeColor="accent1"/>
                <w:sz w:val="18"/>
                <w:szCs w:val="18"/>
                <w:lang w:eastAsia="lv-LV"/>
              </w:rPr>
            </w:pPr>
          </w:p>
        </w:tc>
        <w:tc>
          <w:tcPr>
            <w:tcW w:w="1276" w:type="dxa"/>
            <w:vAlign w:val="center"/>
            <w:hideMark/>
          </w:tcPr>
          <w:p w:rsidR="004E0ED0" w:rsidRPr="00224DB2" w:rsidRDefault="004E0ED0" w:rsidP="00B9431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Daugavpils pilsēta</w:t>
            </w:r>
          </w:p>
        </w:tc>
        <w:tc>
          <w:tcPr>
            <w:tcW w:w="1559" w:type="dxa"/>
            <w:vAlign w:val="center"/>
            <w:hideMark/>
          </w:tcPr>
          <w:p w:rsidR="004E0ED0" w:rsidRPr="00224DB2" w:rsidRDefault="004E0ED0" w:rsidP="00BB136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SIA “Daugavpils dzīvokļu un komunālās saimniecības uzņēmums”</w:t>
            </w:r>
          </w:p>
        </w:tc>
        <w:tc>
          <w:tcPr>
            <w:tcW w:w="1276" w:type="dxa"/>
            <w:noWrap/>
            <w:vAlign w:val="center"/>
            <w:hideMark/>
          </w:tcPr>
          <w:p w:rsidR="004E0ED0" w:rsidRPr="00224DB2" w:rsidRDefault="004E0ED0" w:rsidP="00BB136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13</w:t>
            </w:r>
          </w:p>
        </w:tc>
        <w:tc>
          <w:tcPr>
            <w:tcW w:w="4393" w:type="dxa"/>
            <w:hideMark/>
          </w:tcPr>
          <w:p w:rsidR="004E0ED0" w:rsidRPr="00224DB2" w:rsidRDefault="004E0ED0" w:rsidP="00BB1367">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fasādes ķieģeļiem vietām ir redzamas plaisas; balkoniem un lodžijām novērojama caurtece starp savienojumu ar sienu; balkoniem ir dzelzsbetona konstrukciju bojājumi; karnīze un aizsargapmale nav vai nepieciešams remonts; nesošajās sienās ievērojamas plaisas</w:t>
            </w:r>
          </w:p>
        </w:tc>
      </w:tr>
      <w:tr w:rsidR="004E0ED0" w:rsidRPr="00224DB2" w:rsidTr="00B94319">
        <w:trPr>
          <w:cnfStyle w:val="000000100000" w:firstRow="0" w:lastRow="0" w:firstColumn="0" w:lastColumn="0" w:oddVBand="0" w:evenVBand="0" w:oddHBand="1"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1702" w:type="dxa"/>
            <w:vMerge/>
            <w:hideMark/>
          </w:tcPr>
          <w:p w:rsidR="004E0ED0" w:rsidRPr="00224DB2" w:rsidRDefault="004E0ED0" w:rsidP="00BB1367">
            <w:pPr>
              <w:contextualSpacing/>
              <w:rPr>
                <w:rFonts w:ascii="Times New Roman" w:eastAsia="Times New Roman" w:hAnsi="Times New Roman" w:cs="Times New Roman"/>
                <w:color w:val="2A6496" w:themeColor="accent1"/>
                <w:sz w:val="18"/>
                <w:szCs w:val="18"/>
                <w:lang w:eastAsia="lv-LV"/>
              </w:rPr>
            </w:pPr>
          </w:p>
        </w:tc>
        <w:tc>
          <w:tcPr>
            <w:tcW w:w="1276" w:type="dxa"/>
            <w:vAlign w:val="center"/>
            <w:hideMark/>
          </w:tcPr>
          <w:p w:rsidR="004E0ED0" w:rsidRPr="00224DB2" w:rsidRDefault="004E0ED0" w:rsidP="00B9431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Alojas novads</w:t>
            </w:r>
          </w:p>
        </w:tc>
        <w:tc>
          <w:tcPr>
            <w:tcW w:w="1559" w:type="dxa"/>
            <w:vAlign w:val="center"/>
            <w:hideMark/>
          </w:tcPr>
          <w:p w:rsidR="004E0ED0" w:rsidRPr="00224DB2" w:rsidRDefault="004E0ED0" w:rsidP="00B9431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SIA “Alojas Novada Saimniekserviss”</w:t>
            </w:r>
          </w:p>
        </w:tc>
        <w:tc>
          <w:tcPr>
            <w:tcW w:w="1276" w:type="dxa"/>
            <w:noWrap/>
            <w:vAlign w:val="center"/>
            <w:hideMark/>
          </w:tcPr>
          <w:p w:rsidR="004E0ED0" w:rsidRPr="00224DB2" w:rsidRDefault="004E0ED0" w:rsidP="00BB136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4</w:t>
            </w:r>
          </w:p>
        </w:tc>
        <w:tc>
          <w:tcPr>
            <w:tcW w:w="4393" w:type="dxa"/>
            <w:hideMark/>
          </w:tcPr>
          <w:p w:rsidR="004E0ED0" w:rsidRPr="00224DB2" w:rsidRDefault="004E0ED0" w:rsidP="00BB1367">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drūp balkonu paneļi, gar paneļiem tek lietus ūdens dzīvokļos; sienām dēļi sapuvuši, pakojums birst ārā; bojātas ārsienas; saplaisājuši pamati</w:t>
            </w:r>
          </w:p>
        </w:tc>
      </w:tr>
      <w:tr w:rsidR="004E0ED0" w:rsidRPr="00224DB2" w:rsidTr="00B94319">
        <w:trPr>
          <w:trHeight w:val="363"/>
        </w:trPr>
        <w:tc>
          <w:tcPr>
            <w:cnfStyle w:val="001000000000" w:firstRow="0" w:lastRow="0" w:firstColumn="1" w:lastColumn="0" w:oddVBand="0" w:evenVBand="0" w:oddHBand="0" w:evenHBand="0" w:firstRowFirstColumn="0" w:firstRowLastColumn="0" w:lastRowFirstColumn="0" w:lastRowLastColumn="0"/>
            <w:tcW w:w="1702" w:type="dxa"/>
            <w:vMerge/>
            <w:hideMark/>
          </w:tcPr>
          <w:p w:rsidR="004E0ED0" w:rsidRPr="00224DB2" w:rsidRDefault="004E0ED0" w:rsidP="00BB1367">
            <w:pPr>
              <w:contextualSpacing/>
              <w:rPr>
                <w:rFonts w:ascii="Times New Roman" w:eastAsia="Times New Roman" w:hAnsi="Times New Roman" w:cs="Times New Roman"/>
                <w:color w:val="2A6496" w:themeColor="accent1"/>
                <w:sz w:val="18"/>
                <w:szCs w:val="18"/>
                <w:lang w:eastAsia="lv-LV"/>
              </w:rPr>
            </w:pPr>
          </w:p>
        </w:tc>
        <w:tc>
          <w:tcPr>
            <w:tcW w:w="1276" w:type="dxa"/>
            <w:vAlign w:val="center"/>
            <w:hideMark/>
          </w:tcPr>
          <w:p w:rsidR="004E0ED0" w:rsidRPr="00224DB2" w:rsidRDefault="004E0ED0" w:rsidP="00B9431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Ērgļu novads</w:t>
            </w:r>
          </w:p>
        </w:tc>
        <w:tc>
          <w:tcPr>
            <w:tcW w:w="1559" w:type="dxa"/>
            <w:noWrap/>
            <w:vAlign w:val="center"/>
            <w:hideMark/>
          </w:tcPr>
          <w:p w:rsidR="004E0ED0" w:rsidRPr="00224DB2" w:rsidRDefault="004E0ED0" w:rsidP="00BB136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SIA “Ūdas”</w:t>
            </w:r>
          </w:p>
        </w:tc>
        <w:tc>
          <w:tcPr>
            <w:tcW w:w="1276" w:type="dxa"/>
            <w:noWrap/>
            <w:vAlign w:val="center"/>
            <w:hideMark/>
          </w:tcPr>
          <w:p w:rsidR="004E0ED0" w:rsidRPr="00224DB2" w:rsidRDefault="004E0ED0" w:rsidP="00BB136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1</w:t>
            </w:r>
          </w:p>
        </w:tc>
        <w:tc>
          <w:tcPr>
            <w:tcW w:w="4393" w:type="dxa"/>
            <w:hideMark/>
          </w:tcPr>
          <w:p w:rsidR="004E0ED0" w:rsidRPr="00224DB2" w:rsidRDefault="004E0ED0" w:rsidP="00BB1367">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fasādes apmetums nolietojies un vietām ķieģeļu sadrupuši</w:t>
            </w:r>
          </w:p>
        </w:tc>
      </w:tr>
      <w:tr w:rsidR="004E0ED0" w:rsidRPr="00224DB2" w:rsidTr="00B94319">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1702" w:type="dxa"/>
            <w:vMerge/>
            <w:hideMark/>
          </w:tcPr>
          <w:p w:rsidR="004E0ED0" w:rsidRPr="00224DB2" w:rsidRDefault="004E0ED0" w:rsidP="00BB1367">
            <w:pPr>
              <w:contextualSpacing/>
              <w:rPr>
                <w:rFonts w:ascii="Times New Roman" w:eastAsia="Times New Roman" w:hAnsi="Times New Roman" w:cs="Times New Roman"/>
                <w:color w:val="2A6496" w:themeColor="accent1"/>
                <w:sz w:val="18"/>
                <w:szCs w:val="18"/>
                <w:lang w:eastAsia="lv-LV"/>
              </w:rPr>
            </w:pPr>
          </w:p>
        </w:tc>
        <w:tc>
          <w:tcPr>
            <w:tcW w:w="1276" w:type="dxa"/>
            <w:vAlign w:val="center"/>
            <w:hideMark/>
          </w:tcPr>
          <w:p w:rsidR="004E0ED0" w:rsidRPr="00224DB2" w:rsidRDefault="004E0ED0" w:rsidP="00B9431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Tērvetes novads</w:t>
            </w:r>
          </w:p>
        </w:tc>
        <w:tc>
          <w:tcPr>
            <w:tcW w:w="1559" w:type="dxa"/>
            <w:noWrap/>
            <w:vAlign w:val="center"/>
            <w:hideMark/>
          </w:tcPr>
          <w:p w:rsidR="004E0ED0" w:rsidRPr="00224DB2" w:rsidRDefault="004E0ED0" w:rsidP="00BB136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Tērvetes novada pašvaldība</w:t>
            </w:r>
          </w:p>
        </w:tc>
        <w:tc>
          <w:tcPr>
            <w:tcW w:w="1276" w:type="dxa"/>
            <w:noWrap/>
            <w:vAlign w:val="center"/>
            <w:hideMark/>
          </w:tcPr>
          <w:p w:rsidR="004E0ED0" w:rsidRPr="00224DB2" w:rsidRDefault="004E0ED0" w:rsidP="00BB136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4</w:t>
            </w:r>
          </w:p>
        </w:tc>
        <w:tc>
          <w:tcPr>
            <w:tcW w:w="4393" w:type="dxa"/>
            <w:hideMark/>
          </w:tcPr>
          <w:p w:rsidR="004E0ED0" w:rsidRPr="00224DB2" w:rsidRDefault="004E0ED0" w:rsidP="00BB1367">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uz ēkas pamatiem nav horizontālās hidroizolācijas; pamatu nevienmērīgas sēšanās rezultātā ārsienu mūrī plaisas; fasādes remonts</w:t>
            </w:r>
          </w:p>
        </w:tc>
      </w:tr>
      <w:tr w:rsidR="004E0ED0" w:rsidRPr="00224DB2" w:rsidTr="00B94319">
        <w:trPr>
          <w:trHeight w:val="427"/>
        </w:trPr>
        <w:tc>
          <w:tcPr>
            <w:cnfStyle w:val="001000000000" w:firstRow="0" w:lastRow="0" w:firstColumn="1" w:lastColumn="0" w:oddVBand="0" w:evenVBand="0" w:oddHBand="0" w:evenHBand="0" w:firstRowFirstColumn="0" w:firstRowLastColumn="0" w:lastRowFirstColumn="0" w:lastRowLastColumn="0"/>
            <w:tcW w:w="1702" w:type="dxa"/>
            <w:vMerge/>
            <w:hideMark/>
          </w:tcPr>
          <w:p w:rsidR="004E0ED0" w:rsidRPr="00224DB2" w:rsidRDefault="004E0ED0" w:rsidP="00BB1367">
            <w:pPr>
              <w:contextualSpacing/>
              <w:rPr>
                <w:rFonts w:ascii="Times New Roman" w:eastAsia="Times New Roman" w:hAnsi="Times New Roman" w:cs="Times New Roman"/>
                <w:color w:val="2A6496" w:themeColor="accent1"/>
                <w:sz w:val="18"/>
                <w:szCs w:val="18"/>
                <w:lang w:eastAsia="lv-LV"/>
              </w:rPr>
            </w:pPr>
          </w:p>
        </w:tc>
        <w:tc>
          <w:tcPr>
            <w:tcW w:w="1276" w:type="dxa"/>
            <w:vAlign w:val="center"/>
            <w:hideMark/>
          </w:tcPr>
          <w:p w:rsidR="004E0ED0" w:rsidRPr="00224DB2" w:rsidRDefault="004E0ED0" w:rsidP="00B9431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Ventspils novads</w:t>
            </w:r>
          </w:p>
        </w:tc>
        <w:tc>
          <w:tcPr>
            <w:tcW w:w="1559" w:type="dxa"/>
            <w:vAlign w:val="center"/>
            <w:hideMark/>
          </w:tcPr>
          <w:p w:rsidR="004E0ED0" w:rsidRPr="00224DB2" w:rsidRDefault="004E0ED0" w:rsidP="00B9431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SIA “VNK Serviss”</w:t>
            </w:r>
          </w:p>
        </w:tc>
        <w:tc>
          <w:tcPr>
            <w:tcW w:w="1276" w:type="dxa"/>
            <w:noWrap/>
            <w:vAlign w:val="center"/>
            <w:hideMark/>
          </w:tcPr>
          <w:p w:rsidR="004E0ED0" w:rsidRPr="00224DB2" w:rsidRDefault="004E0ED0" w:rsidP="00BB136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2</w:t>
            </w:r>
          </w:p>
        </w:tc>
        <w:tc>
          <w:tcPr>
            <w:tcW w:w="4393" w:type="dxa"/>
            <w:hideMark/>
          </w:tcPr>
          <w:p w:rsidR="004E0ED0" w:rsidRPr="00224DB2" w:rsidRDefault="004E0ED0" w:rsidP="00BB1367">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fasāde mitruma bojāta, lodžijas neremontētas, dažas sliktā stāvoklī</w:t>
            </w:r>
          </w:p>
        </w:tc>
      </w:tr>
      <w:tr w:rsidR="004E0ED0" w:rsidRPr="00224DB2" w:rsidTr="00B9431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37" w:type="dxa"/>
            <w:gridSpan w:val="3"/>
            <w:noWrap/>
            <w:vAlign w:val="center"/>
            <w:hideMark/>
          </w:tcPr>
          <w:p w:rsidR="004E0ED0" w:rsidRPr="00224DB2" w:rsidRDefault="004E0ED0" w:rsidP="00BB1367">
            <w:pPr>
              <w:contextualSpacing/>
              <w:jc w:val="center"/>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kopā</w:t>
            </w:r>
          </w:p>
        </w:tc>
        <w:tc>
          <w:tcPr>
            <w:tcW w:w="1276" w:type="dxa"/>
            <w:noWrap/>
            <w:vAlign w:val="center"/>
            <w:hideMark/>
          </w:tcPr>
          <w:p w:rsidR="004E0ED0" w:rsidRPr="00224DB2" w:rsidRDefault="004E0ED0" w:rsidP="00BB136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A6496" w:themeColor="accent1"/>
                <w:sz w:val="18"/>
                <w:szCs w:val="18"/>
                <w:lang w:eastAsia="lv-LV"/>
              </w:rPr>
            </w:pPr>
            <w:r w:rsidRPr="00224DB2">
              <w:rPr>
                <w:rFonts w:ascii="Times New Roman" w:eastAsia="Times New Roman" w:hAnsi="Times New Roman" w:cs="Times New Roman"/>
                <w:b/>
                <w:bCs/>
                <w:color w:val="2A6496" w:themeColor="accent1"/>
                <w:sz w:val="18"/>
                <w:szCs w:val="18"/>
                <w:lang w:eastAsia="lv-LV"/>
              </w:rPr>
              <w:t>49</w:t>
            </w:r>
          </w:p>
        </w:tc>
        <w:tc>
          <w:tcPr>
            <w:tcW w:w="4393" w:type="dxa"/>
            <w:noWrap/>
            <w:hideMark/>
          </w:tcPr>
          <w:p w:rsidR="004E0ED0" w:rsidRPr="00224DB2" w:rsidRDefault="004E0ED0" w:rsidP="00BB1367">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 </w:t>
            </w:r>
          </w:p>
        </w:tc>
      </w:tr>
      <w:tr w:rsidR="004E0ED0" w:rsidRPr="00224DB2" w:rsidTr="00B94319">
        <w:trPr>
          <w:trHeight w:val="825"/>
        </w:trPr>
        <w:tc>
          <w:tcPr>
            <w:cnfStyle w:val="001000000000" w:firstRow="0" w:lastRow="0" w:firstColumn="1" w:lastColumn="0" w:oddVBand="0" w:evenVBand="0" w:oddHBand="0" w:evenHBand="0" w:firstRowFirstColumn="0" w:firstRowLastColumn="0" w:lastRowFirstColumn="0" w:lastRowLastColumn="0"/>
            <w:tcW w:w="1702" w:type="dxa"/>
            <w:vMerge w:val="restart"/>
            <w:vAlign w:val="center"/>
            <w:hideMark/>
          </w:tcPr>
          <w:p w:rsidR="004E0ED0" w:rsidRPr="00224DB2" w:rsidRDefault="004E0ED0" w:rsidP="000B2DEA">
            <w:pPr>
              <w:contextualSpacing/>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 xml:space="preserve">plaisas un bojājumi krāsnīs vai dūmvados, kas var izraisīt cilvēku saindēšanos ar dūmgāzēm un apdraudēt mājas ugunsdrošību; </w:t>
            </w:r>
          </w:p>
        </w:tc>
        <w:tc>
          <w:tcPr>
            <w:tcW w:w="1276" w:type="dxa"/>
            <w:vAlign w:val="center"/>
            <w:hideMark/>
          </w:tcPr>
          <w:p w:rsidR="004E0ED0" w:rsidRPr="00224DB2" w:rsidRDefault="004E0ED0" w:rsidP="00B9431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Valmieras pilsēta</w:t>
            </w:r>
          </w:p>
        </w:tc>
        <w:tc>
          <w:tcPr>
            <w:tcW w:w="1559" w:type="dxa"/>
            <w:vAlign w:val="center"/>
            <w:hideMark/>
          </w:tcPr>
          <w:p w:rsidR="004E0ED0" w:rsidRPr="00224DB2" w:rsidRDefault="004E0ED0" w:rsidP="00BB136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SIA “Valmieras namsaimnieks”</w:t>
            </w:r>
          </w:p>
        </w:tc>
        <w:tc>
          <w:tcPr>
            <w:tcW w:w="1276" w:type="dxa"/>
            <w:noWrap/>
            <w:vAlign w:val="center"/>
            <w:hideMark/>
          </w:tcPr>
          <w:p w:rsidR="004E0ED0" w:rsidRPr="00224DB2" w:rsidRDefault="004E0ED0" w:rsidP="00BB136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7</w:t>
            </w:r>
          </w:p>
        </w:tc>
        <w:tc>
          <w:tcPr>
            <w:tcW w:w="4393" w:type="dxa"/>
            <w:hideMark/>
          </w:tcPr>
          <w:p w:rsidR="004E0ED0" w:rsidRPr="00224DB2" w:rsidRDefault="004E0ED0" w:rsidP="00BB1367">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skursteņu spice nolietojusies, bēniņu daļā skurstenim saplaisājis apmetums, notecējis ar darvu; daļa krāšņu nolietojušās un ir kritiskā tehniskajā stāvoklī, bīstamas ekspluatācijā</w:t>
            </w:r>
          </w:p>
        </w:tc>
      </w:tr>
      <w:tr w:rsidR="004E0ED0" w:rsidRPr="00224DB2" w:rsidTr="00B94319">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702" w:type="dxa"/>
            <w:vMerge/>
            <w:hideMark/>
          </w:tcPr>
          <w:p w:rsidR="004E0ED0" w:rsidRPr="00224DB2" w:rsidRDefault="004E0ED0" w:rsidP="00BB1367">
            <w:pPr>
              <w:contextualSpacing/>
              <w:rPr>
                <w:rFonts w:ascii="Times New Roman" w:eastAsia="Times New Roman" w:hAnsi="Times New Roman" w:cs="Times New Roman"/>
                <w:color w:val="2A6496" w:themeColor="accent1"/>
                <w:sz w:val="18"/>
                <w:szCs w:val="18"/>
                <w:lang w:eastAsia="lv-LV"/>
              </w:rPr>
            </w:pPr>
          </w:p>
        </w:tc>
        <w:tc>
          <w:tcPr>
            <w:tcW w:w="1276" w:type="dxa"/>
            <w:vAlign w:val="center"/>
            <w:hideMark/>
          </w:tcPr>
          <w:p w:rsidR="004E0ED0" w:rsidRPr="00224DB2" w:rsidRDefault="004E0ED0" w:rsidP="00B9431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Gulbenes novads</w:t>
            </w:r>
          </w:p>
        </w:tc>
        <w:tc>
          <w:tcPr>
            <w:tcW w:w="1559" w:type="dxa"/>
            <w:noWrap/>
            <w:vAlign w:val="center"/>
            <w:hideMark/>
          </w:tcPr>
          <w:p w:rsidR="004E0ED0" w:rsidRPr="00224DB2" w:rsidRDefault="004E0ED0" w:rsidP="00B9431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SIA “Gulbenes nami”</w:t>
            </w:r>
          </w:p>
        </w:tc>
        <w:tc>
          <w:tcPr>
            <w:tcW w:w="1276" w:type="dxa"/>
            <w:noWrap/>
            <w:vAlign w:val="center"/>
            <w:hideMark/>
          </w:tcPr>
          <w:p w:rsidR="004E0ED0" w:rsidRPr="00224DB2" w:rsidRDefault="004E0ED0" w:rsidP="00BB136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1</w:t>
            </w:r>
          </w:p>
        </w:tc>
        <w:tc>
          <w:tcPr>
            <w:tcW w:w="4393" w:type="dxa"/>
            <w:hideMark/>
          </w:tcPr>
          <w:p w:rsidR="004E0ED0" w:rsidRPr="00224DB2" w:rsidRDefault="004E0ED0" w:rsidP="00BB1367">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notecējumi uz dūmeņiem; ugunsdrošības noteikumu pārkāpumi – ventilācijas kanāli aizgruvuši ar būvgružiem, ventilācijas kanālā tiek novadīti dūmi no apkures ierīces;</w:t>
            </w:r>
          </w:p>
        </w:tc>
      </w:tr>
      <w:tr w:rsidR="004E0ED0" w:rsidRPr="00224DB2" w:rsidTr="00B94319">
        <w:trPr>
          <w:trHeight w:val="930"/>
        </w:trPr>
        <w:tc>
          <w:tcPr>
            <w:cnfStyle w:val="001000000000" w:firstRow="0" w:lastRow="0" w:firstColumn="1" w:lastColumn="0" w:oddVBand="0" w:evenVBand="0" w:oddHBand="0" w:evenHBand="0" w:firstRowFirstColumn="0" w:firstRowLastColumn="0" w:lastRowFirstColumn="0" w:lastRowLastColumn="0"/>
            <w:tcW w:w="1702" w:type="dxa"/>
            <w:vMerge/>
            <w:hideMark/>
          </w:tcPr>
          <w:p w:rsidR="004E0ED0" w:rsidRPr="00224DB2" w:rsidRDefault="004E0ED0" w:rsidP="00BB1367">
            <w:pPr>
              <w:contextualSpacing/>
              <w:rPr>
                <w:rFonts w:ascii="Times New Roman" w:eastAsia="Times New Roman" w:hAnsi="Times New Roman" w:cs="Times New Roman"/>
                <w:color w:val="2A6496" w:themeColor="accent1"/>
                <w:sz w:val="18"/>
                <w:szCs w:val="18"/>
                <w:lang w:eastAsia="lv-LV"/>
              </w:rPr>
            </w:pPr>
          </w:p>
        </w:tc>
        <w:tc>
          <w:tcPr>
            <w:tcW w:w="1276" w:type="dxa"/>
            <w:vAlign w:val="center"/>
            <w:hideMark/>
          </w:tcPr>
          <w:p w:rsidR="004E0ED0" w:rsidRPr="00224DB2" w:rsidRDefault="004E0ED0" w:rsidP="00B9431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Daugavpils pilsēta</w:t>
            </w:r>
          </w:p>
        </w:tc>
        <w:tc>
          <w:tcPr>
            <w:tcW w:w="1559" w:type="dxa"/>
            <w:vAlign w:val="center"/>
            <w:hideMark/>
          </w:tcPr>
          <w:p w:rsidR="004E0ED0" w:rsidRPr="00224DB2" w:rsidRDefault="004E0ED0" w:rsidP="00BB136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SIA “Daugavpils dzīvokļu un komunālās saimniecības uzņēmums”</w:t>
            </w:r>
          </w:p>
        </w:tc>
        <w:tc>
          <w:tcPr>
            <w:tcW w:w="1276" w:type="dxa"/>
            <w:noWrap/>
            <w:vAlign w:val="center"/>
            <w:hideMark/>
          </w:tcPr>
          <w:p w:rsidR="004E0ED0" w:rsidRPr="00224DB2" w:rsidRDefault="004E0ED0" w:rsidP="00BB136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8</w:t>
            </w:r>
          </w:p>
        </w:tc>
        <w:tc>
          <w:tcPr>
            <w:tcW w:w="4393" w:type="dxa"/>
            <w:vAlign w:val="center"/>
            <w:hideMark/>
          </w:tcPr>
          <w:p w:rsidR="004E0ED0" w:rsidRPr="00224DB2" w:rsidRDefault="004E0ED0" w:rsidP="00B9431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ventilācijas izvadā novērotas plaisas, bojājumi; dūmvadi izdrupuši, trūkst metāla dūmtveres</w:t>
            </w:r>
          </w:p>
        </w:tc>
      </w:tr>
      <w:tr w:rsidR="004E0ED0" w:rsidRPr="00224DB2" w:rsidTr="00B94319">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1702" w:type="dxa"/>
            <w:vMerge/>
            <w:hideMark/>
          </w:tcPr>
          <w:p w:rsidR="004E0ED0" w:rsidRPr="00224DB2" w:rsidRDefault="004E0ED0" w:rsidP="00BB1367">
            <w:pPr>
              <w:contextualSpacing/>
              <w:rPr>
                <w:rFonts w:ascii="Times New Roman" w:eastAsia="Times New Roman" w:hAnsi="Times New Roman" w:cs="Times New Roman"/>
                <w:color w:val="2A6496" w:themeColor="accent1"/>
                <w:sz w:val="18"/>
                <w:szCs w:val="18"/>
                <w:lang w:eastAsia="lv-LV"/>
              </w:rPr>
            </w:pPr>
          </w:p>
        </w:tc>
        <w:tc>
          <w:tcPr>
            <w:tcW w:w="1276" w:type="dxa"/>
            <w:vAlign w:val="center"/>
            <w:hideMark/>
          </w:tcPr>
          <w:p w:rsidR="004E0ED0" w:rsidRPr="00224DB2" w:rsidRDefault="004E0ED0" w:rsidP="00B9431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Alojas novads</w:t>
            </w:r>
          </w:p>
        </w:tc>
        <w:tc>
          <w:tcPr>
            <w:tcW w:w="1559" w:type="dxa"/>
            <w:vAlign w:val="center"/>
            <w:hideMark/>
          </w:tcPr>
          <w:p w:rsidR="004E0ED0" w:rsidRPr="00224DB2" w:rsidRDefault="004E0ED0" w:rsidP="00BB136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SIA “Alojas Novada Saimniekserviss”</w:t>
            </w:r>
          </w:p>
        </w:tc>
        <w:tc>
          <w:tcPr>
            <w:tcW w:w="1276" w:type="dxa"/>
            <w:noWrap/>
            <w:vAlign w:val="center"/>
            <w:hideMark/>
          </w:tcPr>
          <w:p w:rsidR="004E0ED0" w:rsidRPr="00224DB2" w:rsidRDefault="004E0ED0" w:rsidP="00BB136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5</w:t>
            </w:r>
          </w:p>
        </w:tc>
        <w:tc>
          <w:tcPr>
            <w:tcW w:w="4393" w:type="dxa"/>
            <w:hideMark/>
          </w:tcPr>
          <w:p w:rsidR="004E0ED0" w:rsidRPr="00224DB2" w:rsidRDefault="004E0ED0" w:rsidP="00BB1367">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vietējā apkures ierīce (cietais kurināmais) nav projektēta un izbūvēta atbilstoši normatīvajiem aktiem par ugunsdrošību, ražotāja tehniskajiem noteikumiem, un piemērojamiem standartiem; skursteņi bojāti; skursteņi avārijas stāvoklī  (divos dzīvokļos dūmvadam caurums virs jumta)</w:t>
            </w:r>
          </w:p>
        </w:tc>
      </w:tr>
      <w:tr w:rsidR="004E0ED0" w:rsidRPr="00224DB2" w:rsidTr="00B94319">
        <w:trPr>
          <w:trHeight w:val="937"/>
        </w:trPr>
        <w:tc>
          <w:tcPr>
            <w:cnfStyle w:val="001000000000" w:firstRow="0" w:lastRow="0" w:firstColumn="1" w:lastColumn="0" w:oddVBand="0" w:evenVBand="0" w:oddHBand="0" w:evenHBand="0" w:firstRowFirstColumn="0" w:firstRowLastColumn="0" w:lastRowFirstColumn="0" w:lastRowLastColumn="0"/>
            <w:tcW w:w="1702" w:type="dxa"/>
            <w:vMerge/>
            <w:hideMark/>
          </w:tcPr>
          <w:p w:rsidR="004E0ED0" w:rsidRPr="00224DB2" w:rsidRDefault="004E0ED0" w:rsidP="00BB1367">
            <w:pPr>
              <w:contextualSpacing/>
              <w:rPr>
                <w:rFonts w:ascii="Times New Roman" w:eastAsia="Times New Roman" w:hAnsi="Times New Roman" w:cs="Times New Roman"/>
                <w:color w:val="2A6496" w:themeColor="accent1"/>
                <w:sz w:val="18"/>
                <w:szCs w:val="18"/>
                <w:lang w:eastAsia="lv-LV"/>
              </w:rPr>
            </w:pPr>
          </w:p>
        </w:tc>
        <w:tc>
          <w:tcPr>
            <w:tcW w:w="1276" w:type="dxa"/>
            <w:vAlign w:val="center"/>
            <w:hideMark/>
          </w:tcPr>
          <w:p w:rsidR="004E0ED0" w:rsidRPr="00224DB2" w:rsidRDefault="004E0ED0" w:rsidP="00B9431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Olaines novads</w:t>
            </w:r>
          </w:p>
        </w:tc>
        <w:tc>
          <w:tcPr>
            <w:tcW w:w="1559" w:type="dxa"/>
            <w:vAlign w:val="center"/>
            <w:hideMark/>
          </w:tcPr>
          <w:p w:rsidR="004E0ED0" w:rsidRPr="00224DB2" w:rsidRDefault="004E0ED0" w:rsidP="00BB136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AS “Olaines ūdens un siltums”, SIA “Zeiferti”</w:t>
            </w:r>
          </w:p>
        </w:tc>
        <w:tc>
          <w:tcPr>
            <w:tcW w:w="1276" w:type="dxa"/>
            <w:noWrap/>
            <w:vAlign w:val="center"/>
            <w:hideMark/>
          </w:tcPr>
          <w:p w:rsidR="004E0ED0" w:rsidRPr="00224DB2" w:rsidRDefault="004E0ED0" w:rsidP="00BB136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4</w:t>
            </w:r>
          </w:p>
        </w:tc>
        <w:tc>
          <w:tcPr>
            <w:tcW w:w="4393" w:type="dxa"/>
            <w:hideMark/>
          </w:tcPr>
          <w:p w:rsidR="004E0ED0" w:rsidRPr="00224DB2" w:rsidRDefault="004E0ED0" w:rsidP="00BB1367">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bojāti ventilācijas kanālu gali virs jumta; izbirušas kanālu starpsienas; atsevišķi izvadītie metāla dūmvadi nav apsekoti – neatbilst normatīvu prasībām; nepieciešams būtisks skursteņu un dūmvadu remonts; bojāti (nodrupuši) ventilācijas skursteņi</w:t>
            </w:r>
          </w:p>
        </w:tc>
      </w:tr>
      <w:tr w:rsidR="004E0ED0" w:rsidRPr="00224DB2" w:rsidTr="00AA6517">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1702" w:type="dxa"/>
            <w:vMerge/>
            <w:hideMark/>
          </w:tcPr>
          <w:p w:rsidR="004E0ED0" w:rsidRPr="00224DB2" w:rsidRDefault="004E0ED0" w:rsidP="00BB1367">
            <w:pPr>
              <w:contextualSpacing/>
              <w:rPr>
                <w:rFonts w:ascii="Times New Roman" w:eastAsia="Times New Roman" w:hAnsi="Times New Roman" w:cs="Times New Roman"/>
                <w:color w:val="2A6496" w:themeColor="accent1"/>
                <w:sz w:val="18"/>
                <w:szCs w:val="18"/>
                <w:lang w:eastAsia="lv-LV"/>
              </w:rPr>
            </w:pPr>
          </w:p>
        </w:tc>
        <w:tc>
          <w:tcPr>
            <w:tcW w:w="1276" w:type="dxa"/>
            <w:vAlign w:val="center"/>
            <w:hideMark/>
          </w:tcPr>
          <w:p w:rsidR="004E0ED0" w:rsidRPr="00224DB2" w:rsidRDefault="004E0ED0" w:rsidP="00B9431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Ventspils novads</w:t>
            </w:r>
          </w:p>
        </w:tc>
        <w:tc>
          <w:tcPr>
            <w:tcW w:w="1559" w:type="dxa"/>
            <w:vAlign w:val="center"/>
            <w:hideMark/>
          </w:tcPr>
          <w:p w:rsidR="004E0ED0" w:rsidRPr="00224DB2" w:rsidRDefault="004E0ED0" w:rsidP="00BB136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SIA “VNK Serviss”</w:t>
            </w:r>
          </w:p>
        </w:tc>
        <w:tc>
          <w:tcPr>
            <w:tcW w:w="1276" w:type="dxa"/>
            <w:noWrap/>
            <w:vAlign w:val="center"/>
            <w:hideMark/>
          </w:tcPr>
          <w:p w:rsidR="004E0ED0" w:rsidRPr="00224DB2" w:rsidRDefault="004E0ED0" w:rsidP="00BB136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7</w:t>
            </w:r>
          </w:p>
        </w:tc>
        <w:tc>
          <w:tcPr>
            <w:tcW w:w="4393" w:type="dxa"/>
            <w:vAlign w:val="center"/>
            <w:hideMark/>
          </w:tcPr>
          <w:p w:rsidR="004E0ED0" w:rsidRPr="00224DB2" w:rsidRDefault="004E0ED0" w:rsidP="00AA6517">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neapmierinošā stāvoklī dūmvadi; mājai nav paredzēta krāsns apkure (ierīkota bez saskaņojuma); netiek ievēroti ugunsdrošības pasākumi - krāsnis pieslēgtas ventilācijas izvadiem</w:t>
            </w:r>
          </w:p>
        </w:tc>
      </w:tr>
      <w:tr w:rsidR="004E0ED0" w:rsidRPr="00224DB2" w:rsidTr="00B94319">
        <w:trPr>
          <w:trHeight w:val="310"/>
        </w:trPr>
        <w:tc>
          <w:tcPr>
            <w:cnfStyle w:val="001000000000" w:firstRow="0" w:lastRow="0" w:firstColumn="1" w:lastColumn="0" w:oddVBand="0" w:evenVBand="0" w:oddHBand="0" w:evenHBand="0" w:firstRowFirstColumn="0" w:firstRowLastColumn="0" w:lastRowFirstColumn="0" w:lastRowLastColumn="0"/>
            <w:tcW w:w="4537" w:type="dxa"/>
            <w:gridSpan w:val="3"/>
            <w:noWrap/>
            <w:vAlign w:val="center"/>
            <w:hideMark/>
          </w:tcPr>
          <w:p w:rsidR="004E0ED0" w:rsidRPr="00224DB2" w:rsidRDefault="004E0ED0" w:rsidP="00BB1367">
            <w:pPr>
              <w:contextualSpacing/>
              <w:jc w:val="center"/>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kopā</w:t>
            </w:r>
          </w:p>
        </w:tc>
        <w:tc>
          <w:tcPr>
            <w:tcW w:w="1276" w:type="dxa"/>
            <w:noWrap/>
            <w:vAlign w:val="center"/>
            <w:hideMark/>
          </w:tcPr>
          <w:p w:rsidR="004E0ED0" w:rsidRPr="00224DB2" w:rsidRDefault="004E0ED0" w:rsidP="00BB136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A6496" w:themeColor="accent1"/>
                <w:sz w:val="18"/>
                <w:szCs w:val="18"/>
                <w:lang w:eastAsia="lv-LV"/>
              </w:rPr>
            </w:pPr>
            <w:r w:rsidRPr="00224DB2">
              <w:rPr>
                <w:rFonts w:ascii="Times New Roman" w:eastAsia="Times New Roman" w:hAnsi="Times New Roman" w:cs="Times New Roman"/>
                <w:b/>
                <w:bCs/>
                <w:color w:val="2A6496" w:themeColor="accent1"/>
                <w:sz w:val="18"/>
                <w:szCs w:val="18"/>
                <w:lang w:eastAsia="lv-LV"/>
              </w:rPr>
              <w:t>34</w:t>
            </w:r>
          </w:p>
        </w:tc>
        <w:tc>
          <w:tcPr>
            <w:tcW w:w="4393" w:type="dxa"/>
            <w:noWrap/>
            <w:hideMark/>
          </w:tcPr>
          <w:p w:rsidR="004E0ED0" w:rsidRPr="00224DB2" w:rsidRDefault="004E0ED0" w:rsidP="00BB1367">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 </w:t>
            </w:r>
          </w:p>
        </w:tc>
      </w:tr>
      <w:tr w:rsidR="004E0ED0" w:rsidRPr="00224DB2" w:rsidTr="00B9431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02" w:type="dxa"/>
            <w:vMerge w:val="restart"/>
            <w:vAlign w:val="center"/>
            <w:hideMark/>
          </w:tcPr>
          <w:p w:rsidR="004E0ED0" w:rsidRPr="00224DB2" w:rsidRDefault="004E0ED0" w:rsidP="00BB1367">
            <w:pPr>
              <w:contextualSpacing/>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dzīvojamās mājas elektroapgādes kabeļa bojājumi, kas var radīt elektroenerģijas piegādes pārtraukumus apgaismei vai radīt ierīču un inženierkomunikāciju darbības traucējumus</w:t>
            </w:r>
          </w:p>
        </w:tc>
        <w:tc>
          <w:tcPr>
            <w:tcW w:w="1276" w:type="dxa"/>
            <w:vAlign w:val="center"/>
            <w:hideMark/>
          </w:tcPr>
          <w:p w:rsidR="004E0ED0" w:rsidRPr="00224DB2" w:rsidRDefault="004E0ED0" w:rsidP="00B9431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Gulbenes novads</w:t>
            </w:r>
          </w:p>
        </w:tc>
        <w:tc>
          <w:tcPr>
            <w:tcW w:w="1559" w:type="dxa"/>
            <w:noWrap/>
            <w:vAlign w:val="center"/>
            <w:hideMark/>
          </w:tcPr>
          <w:p w:rsidR="004E0ED0" w:rsidRPr="00224DB2" w:rsidRDefault="004E0ED0" w:rsidP="00BB136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SIA “Gulbenes namsaimnieks”</w:t>
            </w:r>
          </w:p>
        </w:tc>
        <w:tc>
          <w:tcPr>
            <w:tcW w:w="1276" w:type="dxa"/>
            <w:noWrap/>
            <w:vAlign w:val="center"/>
            <w:hideMark/>
          </w:tcPr>
          <w:p w:rsidR="004E0ED0" w:rsidRPr="00224DB2" w:rsidRDefault="004E0ED0" w:rsidP="00BB136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4</w:t>
            </w:r>
          </w:p>
        </w:tc>
        <w:tc>
          <w:tcPr>
            <w:tcW w:w="4393" w:type="dxa"/>
            <w:hideMark/>
          </w:tcPr>
          <w:p w:rsidR="004E0ED0" w:rsidRPr="00224DB2" w:rsidRDefault="004E0ED0" w:rsidP="00BB1367">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elektroinstalācijas elementi neatbilst elektrodrošības prasībām; kāpņu telpā nav sakārtota elektrības nozaru kārbas</w:t>
            </w:r>
          </w:p>
        </w:tc>
      </w:tr>
      <w:tr w:rsidR="004E0ED0" w:rsidRPr="00224DB2" w:rsidTr="00B94319">
        <w:trPr>
          <w:trHeight w:val="1140"/>
        </w:trPr>
        <w:tc>
          <w:tcPr>
            <w:cnfStyle w:val="001000000000" w:firstRow="0" w:lastRow="0" w:firstColumn="1" w:lastColumn="0" w:oddVBand="0" w:evenVBand="0" w:oddHBand="0" w:evenHBand="0" w:firstRowFirstColumn="0" w:firstRowLastColumn="0" w:lastRowFirstColumn="0" w:lastRowLastColumn="0"/>
            <w:tcW w:w="1702" w:type="dxa"/>
            <w:vMerge/>
            <w:hideMark/>
          </w:tcPr>
          <w:p w:rsidR="004E0ED0" w:rsidRPr="00224DB2" w:rsidRDefault="004E0ED0" w:rsidP="00BB1367">
            <w:pPr>
              <w:contextualSpacing/>
              <w:rPr>
                <w:rFonts w:ascii="Times New Roman" w:eastAsia="Times New Roman" w:hAnsi="Times New Roman" w:cs="Times New Roman"/>
                <w:color w:val="2A6496" w:themeColor="accent1"/>
                <w:sz w:val="18"/>
                <w:szCs w:val="18"/>
                <w:lang w:eastAsia="lv-LV"/>
              </w:rPr>
            </w:pPr>
          </w:p>
        </w:tc>
        <w:tc>
          <w:tcPr>
            <w:tcW w:w="1276" w:type="dxa"/>
            <w:vAlign w:val="center"/>
            <w:hideMark/>
          </w:tcPr>
          <w:p w:rsidR="004E0ED0" w:rsidRPr="00224DB2" w:rsidRDefault="004E0ED0" w:rsidP="00BB136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Valmieras pilsētas pašvaldība</w:t>
            </w:r>
          </w:p>
        </w:tc>
        <w:tc>
          <w:tcPr>
            <w:tcW w:w="1559" w:type="dxa"/>
            <w:vAlign w:val="center"/>
            <w:hideMark/>
          </w:tcPr>
          <w:p w:rsidR="004E0ED0" w:rsidRPr="00224DB2" w:rsidRDefault="004E0ED0" w:rsidP="00BB136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SIA “Valmieras namsaimnieks”</w:t>
            </w:r>
          </w:p>
        </w:tc>
        <w:tc>
          <w:tcPr>
            <w:tcW w:w="1276" w:type="dxa"/>
            <w:noWrap/>
            <w:vAlign w:val="center"/>
            <w:hideMark/>
          </w:tcPr>
          <w:p w:rsidR="004E0ED0" w:rsidRPr="00224DB2" w:rsidRDefault="004E0ED0" w:rsidP="00BB136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10</w:t>
            </w:r>
          </w:p>
        </w:tc>
        <w:tc>
          <w:tcPr>
            <w:tcW w:w="4393" w:type="dxa"/>
            <w:vAlign w:val="center"/>
            <w:hideMark/>
          </w:tcPr>
          <w:p w:rsidR="004E0ED0" w:rsidRPr="00224DB2" w:rsidRDefault="004E0ED0" w:rsidP="00B9431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nolietojusies elektroinstalācija; armatūras bojātas, bez aizsargstikliem, nozarkārbas bez vāciņiem; sadales kaste nolietojusies; gar ēkas fasādi un koplietošanas telpās karājas nenostiprināti kabeļi; atklātas strāvu vadošās daļas</w:t>
            </w:r>
          </w:p>
        </w:tc>
      </w:tr>
      <w:tr w:rsidR="004E0ED0" w:rsidRPr="00224DB2" w:rsidTr="00B94319">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702" w:type="dxa"/>
            <w:vMerge/>
            <w:hideMark/>
          </w:tcPr>
          <w:p w:rsidR="004E0ED0" w:rsidRPr="00224DB2" w:rsidRDefault="004E0ED0" w:rsidP="00BB1367">
            <w:pPr>
              <w:contextualSpacing/>
              <w:rPr>
                <w:rFonts w:ascii="Times New Roman" w:eastAsia="Times New Roman" w:hAnsi="Times New Roman" w:cs="Times New Roman"/>
                <w:color w:val="2A6496" w:themeColor="accent1"/>
                <w:sz w:val="18"/>
                <w:szCs w:val="18"/>
                <w:lang w:eastAsia="lv-LV"/>
              </w:rPr>
            </w:pPr>
          </w:p>
        </w:tc>
        <w:tc>
          <w:tcPr>
            <w:tcW w:w="1276" w:type="dxa"/>
            <w:vAlign w:val="center"/>
            <w:hideMark/>
          </w:tcPr>
          <w:p w:rsidR="004E0ED0" w:rsidRPr="00224DB2" w:rsidRDefault="004E0ED0" w:rsidP="00B9431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Olaines novads</w:t>
            </w:r>
          </w:p>
        </w:tc>
        <w:tc>
          <w:tcPr>
            <w:tcW w:w="1559" w:type="dxa"/>
            <w:vAlign w:val="center"/>
            <w:hideMark/>
          </w:tcPr>
          <w:p w:rsidR="004E0ED0" w:rsidRPr="00224DB2" w:rsidRDefault="004E0ED0" w:rsidP="00BB136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AS “Olaines ūdens un siltums”</w:t>
            </w:r>
          </w:p>
        </w:tc>
        <w:tc>
          <w:tcPr>
            <w:tcW w:w="1276" w:type="dxa"/>
            <w:noWrap/>
            <w:vAlign w:val="center"/>
            <w:hideMark/>
          </w:tcPr>
          <w:p w:rsidR="004E0ED0" w:rsidRPr="00224DB2" w:rsidRDefault="004E0ED0" w:rsidP="00BB136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6</w:t>
            </w:r>
          </w:p>
        </w:tc>
        <w:tc>
          <w:tcPr>
            <w:tcW w:w="4393" w:type="dxa"/>
            <w:vAlign w:val="center"/>
            <w:hideMark/>
          </w:tcPr>
          <w:p w:rsidR="004E0ED0" w:rsidRPr="00224DB2" w:rsidRDefault="004E0ED0" w:rsidP="00B9431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bojāta elektroapgādes un vājstrāvas instalācija; nepieciešamas elektrosadales skapja metāla durvis; nepieciešams neliels elektroapgādes sistēmas remonts</w:t>
            </w:r>
          </w:p>
        </w:tc>
      </w:tr>
      <w:tr w:rsidR="004E0ED0" w:rsidRPr="00224DB2" w:rsidTr="00B94319">
        <w:trPr>
          <w:trHeight w:val="347"/>
        </w:trPr>
        <w:tc>
          <w:tcPr>
            <w:cnfStyle w:val="001000000000" w:firstRow="0" w:lastRow="0" w:firstColumn="1" w:lastColumn="0" w:oddVBand="0" w:evenVBand="0" w:oddHBand="0" w:evenHBand="0" w:firstRowFirstColumn="0" w:firstRowLastColumn="0" w:lastRowFirstColumn="0" w:lastRowLastColumn="0"/>
            <w:tcW w:w="1702" w:type="dxa"/>
            <w:vMerge/>
            <w:hideMark/>
          </w:tcPr>
          <w:p w:rsidR="004E0ED0" w:rsidRPr="00224DB2" w:rsidRDefault="004E0ED0" w:rsidP="00BB1367">
            <w:pPr>
              <w:contextualSpacing/>
              <w:rPr>
                <w:rFonts w:ascii="Times New Roman" w:eastAsia="Times New Roman" w:hAnsi="Times New Roman" w:cs="Times New Roman"/>
                <w:color w:val="2A6496" w:themeColor="accent1"/>
                <w:sz w:val="18"/>
                <w:szCs w:val="18"/>
                <w:lang w:eastAsia="lv-LV"/>
              </w:rPr>
            </w:pPr>
          </w:p>
        </w:tc>
        <w:tc>
          <w:tcPr>
            <w:tcW w:w="1276" w:type="dxa"/>
            <w:vAlign w:val="center"/>
            <w:hideMark/>
          </w:tcPr>
          <w:p w:rsidR="004E0ED0" w:rsidRPr="00224DB2" w:rsidRDefault="004E0ED0" w:rsidP="00B9431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Tērvetes novads</w:t>
            </w:r>
          </w:p>
        </w:tc>
        <w:tc>
          <w:tcPr>
            <w:tcW w:w="1559" w:type="dxa"/>
            <w:vAlign w:val="center"/>
            <w:hideMark/>
          </w:tcPr>
          <w:p w:rsidR="004E0ED0" w:rsidRPr="00224DB2" w:rsidRDefault="004E0ED0" w:rsidP="00BB136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Tērvetes novada pašvaldība</w:t>
            </w:r>
          </w:p>
        </w:tc>
        <w:tc>
          <w:tcPr>
            <w:tcW w:w="1276" w:type="dxa"/>
            <w:noWrap/>
            <w:vAlign w:val="center"/>
            <w:hideMark/>
          </w:tcPr>
          <w:p w:rsidR="004E0ED0" w:rsidRPr="00224DB2" w:rsidRDefault="004E0ED0" w:rsidP="00BB136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1</w:t>
            </w:r>
          </w:p>
        </w:tc>
        <w:tc>
          <w:tcPr>
            <w:tcW w:w="4393" w:type="dxa"/>
            <w:vAlign w:val="center"/>
            <w:hideMark/>
          </w:tcPr>
          <w:p w:rsidR="004E0ED0" w:rsidRPr="00224DB2" w:rsidRDefault="004E0ED0" w:rsidP="00B9431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elektroinstalācija no alumīnija vadiem, sliktā tehniskā stāvoklī.</w:t>
            </w:r>
          </w:p>
        </w:tc>
      </w:tr>
      <w:tr w:rsidR="004E0ED0" w:rsidRPr="00224DB2" w:rsidTr="00B94319">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1702" w:type="dxa"/>
            <w:vMerge/>
            <w:hideMark/>
          </w:tcPr>
          <w:p w:rsidR="004E0ED0" w:rsidRPr="00224DB2" w:rsidRDefault="004E0ED0" w:rsidP="00BB1367">
            <w:pPr>
              <w:contextualSpacing/>
              <w:rPr>
                <w:rFonts w:ascii="Times New Roman" w:eastAsia="Times New Roman" w:hAnsi="Times New Roman" w:cs="Times New Roman"/>
                <w:color w:val="2A6496" w:themeColor="accent1"/>
                <w:sz w:val="18"/>
                <w:szCs w:val="18"/>
                <w:lang w:eastAsia="lv-LV"/>
              </w:rPr>
            </w:pPr>
          </w:p>
        </w:tc>
        <w:tc>
          <w:tcPr>
            <w:tcW w:w="1276" w:type="dxa"/>
            <w:vAlign w:val="center"/>
            <w:hideMark/>
          </w:tcPr>
          <w:p w:rsidR="004E0ED0" w:rsidRPr="00224DB2" w:rsidRDefault="004E0ED0" w:rsidP="00B9431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Ventspils novads</w:t>
            </w:r>
          </w:p>
        </w:tc>
        <w:tc>
          <w:tcPr>
            <w:tcW w:w="1559" w:type="dxa"/>
            <w:vAlign w:val="center"/>
            <w:hideMark/>
          </w:tcPr>
          <w:p w:rsidR="004E0ED0" w:rsidRPr="00224DB2" w:rsidRDefault="004E0ED0" w:rsidP="00BB136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SIA “VNK Serviss”</w:t>
            </w:r>
          </w:p>
        </w:tc>
        <w:tc>
          <w:tcPr>
            <w:tcW w:w="1276" w:type="dxa"/>
            <w:noWrap/>
            <w:vAlign w:val="center"/>
            <w:hideMark/>
          </w:tcPr>
          <w:p w:rsidR="004E0ED0" w:rsidRPr="00224DB2" w:rsidRDefault="004E0ED0" w:rsidP="00BB136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3</w:t>
            </w:r>
          </w:p>
        </w:tc>
        <w:tc>
          <w:tcPr>
            <w:tcW w:w="4393" w:type="dxa"/>
            <w:vAlign w:val="center"/>
            <w:hideMark/>
          </w:tcPr>
          <w:p w:rsidR="004E0ED0" w:rsidRPr="00224DB2" w:rsidRDefault="004E0ED0" w:rsidP="00B9431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koplietošanas elektroinstalācija netiek lietota, jo neapmierinošā stāvoklī; elektroapgādes sistēma un elektrotehniskās ietaises neapmierinošā stāvoklī, maināmas.</w:t>
            </w:r>
          </w:p>
        </w:tc>
      </w:tr>
      <w:tr w:rsidR="004E0ED0" w:rsidRPr="00224DB2" w:rsidTr="00B94319">
        <w:trPr>
          <w:trHeight w:val="949"/>
        </w:trPr>
        <w:tc>
          <w:tcPr>
            <w:cnfStyle w:val="001000000000" w:firstRow="0" w:lastRow="0" w:firstColumn="1" w:lastColumn="0" w:oddVBand="0" w:evenVBand="0" w:oddHBand="0" w:evenHBand="0" w:firstRowFirstColumn="0" w:firstRowLastColumn="0" w:lastRowFirstColumn="0" w:lastRowLastColumn="0"/>
            <w:tcW w:w="1702" w:type="dxa"/>
            <w:vMerge/>
            <w:hideMark/>
          </w:tcPr>
          <w:p w:rsidR="004E0ED0" w:rsidRPr="00224DB2" w:rsidRDefault="004E0ED0" w:rsidP="00BB1367">
            <w:pPr>
              <w:contextualSpacing/>
              <w:rPr>
                <w:rFonts w:ascii="Times New Roman" w:eastAsia="Times New Roman" w:hAnsi="Times New Roman" w:cs="Times New Roman"/>
                <w:color w:val="2A6496" w:themeColor="accent1"/>
                <w:sz w:val="18"/>
                <w:szCs w:val="18"/>
                <w:lang w:eastAsia="lv-LV"/>
              </w:rPr>
            </w:pPr>
          </w:p>
        </w:tc>
        <w:tc>
          <w:tcPr>
            <w:tcW w:w="1276" w:type="dxa"/>
            <w:vAlign w:val="center"/>
            <w:hideMark/>
          </w:tcPr>
          <w:p w:rsidR="004E0ED0" w:rsidRPr="00224DB2" w:rsidRDefault="004E0ED0" w:rsidP="00B9431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Daugavpils pilsēta</w:t>
            </w:r>
          </w:p>
        </w:tc>
        <w:tc>
          <w:tcPr>
            <w:tcW w:w="1559" w:type="dxa"/>
            <w:vAlign w:val="center"/>
            <w:hideMark/>
          </w:tcPr>
          <w:p w:rsidR="004E0ED0" w:rsidRPr="00224DB2" w:rsidRDefault="004E0ED0" w:rsidP="00BB136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SIA “Daugavpils dzīvokļu un komunālās saimniecības uzņēmums”</w:t>
            </w:r>
          </w:p>
        </w:tc>
        <w:tc>
          <w:tcPr>
            <w:tcW w:w="1276" w:type="dxa"/>
            <w:noWrap/>
            <w:vAlign w:val="center"/>
            <w:hideMark/>
          </w:tcPr>
          <w:p w:rsidR="004E0ED0" w:rsidRPr="00224DB2" w:rsidRDefault="004E0ED0" w:rsidP="00BB136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1</w:t>
            </w:r>
          </w:p>
        </w:tc>
        <w:tc>
          <w:tcPr>
            <w:tcW w:w="4393" w:type="dxa"/>
            <w:vAlign w:val="center"/>
            <w:hideMark/>
          </w:tcPr>
          <w:p w:rsidR="004E0ED0" w:rsidRPr="00224DB2" w:rsidRDefault="004E0ED0" w:rsidP="00B9431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elektrisko iekārtu kopējais tehniskais stāvoklis novērtēts neapmierinoši (jāmaina apgaismojums)</w:t>
            </w:r>
          </w:p>
        </w:tc>
      </w:tr>
      <w:tr w:rsidR="004E0ED0" w:rsidRPr="00224DB2" w:rsidTr="00B94319">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4537" w:type="dxa"/>
            <w:gridSpan w:val="3"/>
            <w:noWrap/>
            <w:hideMark/>
          </w:tcPr>
          <w:p w:rsidR="004E0ED0" w:rsidRPr="00224DB2" w:rsidRDefault="004E0ED0" w:rsidP="00BB1367">
            <w:pPr>
              <w:contextualSpacing/>
              <w:jc w:val="center"/>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kopā</w:t>
            </w:r>
          </w:p>
        </w:tc>
        <w:tc>
          <w:tcPr>
            <w:tcW w:w="1276" w:type="dxa"/>
            <w:noWrap/>
            <w:hideMark/>
          </w:tcPr>
          <w:p w:rsidR="004E0ED0" w:rsidRPr="00224DB2" w:rsidRDefault="004E0ED0" w:rsidP="00BB136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A6496" w:themeColor="accent1"/>
                <w:sz w:val="18"/>
                <w:szCs w:val="18"/>
                <w:lang w:eastAsia="lv-LV"/>
              </w:rPr>
            </w:pPr>
            <w:r w:rsidRPr="00224DB2">
              <w:rPr>
                <w:rFonts w:ascii="Times New Roman" w:eastAsia="Times New Roman" w:hAnsi="Times New Roman" w:cs="Times New Roman"/>
                <w:b/>
                <w:bCs/>
                <w:color w:val="2A6496" w:themeColor="accent1"/>
                <w:sz w:val="18"/>
                <w:szCs w:val="18"/>
                <w:lang w:eastAsia="lv-LV"/>
              </w:rPr>
              <w:t>25</w:t>
            </w:r>
          </w:p>
        </w:tc>
        <w:tc>
          <w:tcPr>
            <w:tcW w:w="4393" w:type="dxa"/>
            <w:noWrap/>
            <w:hideMark/>
          </w:tcPr>
          <w:p w:rsidR="004E0ED0" w:rsidRPr="00224DB2" w:rsidRDefault="004E0ED0" w:rsidP="00BB1367">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A6496" w:themeColor="accent1"/>
                <w:sz w:val="18"/>
                <w:szCs w:val="18"/>
                <w:lang w:eastAsia="lv-LV"/>
              </w:rPr>
            </w:pPr>
            <w:r w:rsidRPr="00224DB2">
              <w:rPr>
                <w:rFonts w:ascii="Times New Roman" w:eastAsia="Times New Roman" w:hAnsi="Times New Roman" w:cs="Times New Roman"/>
                <w:color w:val="2A6496" w:themeColor="accent1"/>
                <w:sz w:val="18"/>
                <w:szCs w:val="18"/>
                <w:lang w:eastAsia="lv-LV"/>
              </w:rPr>
              <w:t> </w:t>
            </w:r>
          </w:p>
        </w:tc>
      </w:tr>
    </w:tbl>
    <w:p w:rsidR="004E0ED0" w:rsidRPr="00224DB2" w:rsidRDefault="004E0ED0" w:rsidP="00EF6F7C">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color w:val="333333" w:themeColor="text2" w:themeShade="80"/>
        </w:rPr>
        <w:t>Kā redzams no tabulā uzskaitītajiem bojājumiem</w:t>
      </w:r>
      <w:r>
        <w:rPr>
          <w:rFonts w:ascii="Times New Roman" w:hAnsi="Times New Roman" w:cs="Times New Roman"/>
          <w:color w:val="333333" w:themeColor="text2" w:themeShade="80"/>
        </w:rPr>
        <w:t>,</w:t>
      </w:r>
      <w:r w:rsidRPr="00224DB2">
        <w:rPr>
          <w:rFonts w:ascii="Times New Roman" w:hAnsi="Times New Roman" w:cs="Times New Roman"/>
          <w:color w:val="333333" w:themeColor="text2" w:themeShade="80"/>
        </w:rPr>
        <w:t xml:space="preserve"> 34 daudzdzīvokļu dzīvojamās mājās pastāv ar ugunsdrošību prasību neievērošanu saistīti bojājumi. </w:t>
      </w:r>
      <w:r w:rsidRPr="00224DB2">
        <w:rPr>
          <w:rFonts w:ascii="Times New Roman" w:hAnsi="Times New Roman" w:cs="Times New Roman"/>
        </w:rPr>
        <w:t>Arī revīzijā piesaistītais eksperts</w:t>
      </w:r>
      <w:r w:rsidR="00A35EBA">
        <w:rPr>
          <w:rFonts w:ascii="Times New Roman" w:hAnsi="Times New Roman" w:cs="Times New Roman"/>
        </w:rPr>
        <w:t xml:space="preserve"> </w:t>
      </w:r>
      <w:r w:rsidR="00A35EBA" w:rsidRPr="00244E15">
        <w:rPr>
          <w:rFonts w:ascii="Times New Roman" w:eastAsia="Times New Roman" w:hAnsi="Times New Roman" w:cs="Times New Roman"/>
          <w:color w:val="333333" w:themeColor="text2" w:themeShade="80"/>
        </w:rPr>
        <w:t>(</w:t>
      </w:r>
      <w:r w:rsidR="00A35EBA">
        <w:rPr>
          <w:rFonts w:ascii="Times New Roman" w:eastAsia="Times New Roman" w:hAnsi="Times New Roman" w:cs="Times New Roman"/>
          <w:color w:val="333333" w:themeColor="text2" w:themeShade="80"/>
        </w:rPr>
        <w:t xml:space="preserve">LBS </w:t>
      </w:r>
      <w:r w:rsidR="00A35EBA" w:rsidRPr="00244E15">
        <w:rPr>
          <w:rFonts w:asciiTheme="majorBidi" w:hAnsiTheme="majorBidi" w:cstheme="majorBidi"/>
        </w:rPr>
        <w:t>sertifikāts Nr. 20-827)</w:t>
      </w:r>
      <w:r w:rsidRPr="00224DB2">
        <w:rPr>
          <w:rFonts w:ascii="Times New Roman" w:hAnsi="Times New Roman" w:cs="Times New Roman"/>
        </w:rPr>
        <w:t xml:space="preserve">, kurš novērtēja izlasē iekļauto daudzdzīvokļu dzīvojamo māju tehniskā stāvokļa atbilstību drošuma prasībām, no divdesmit dzīvojamām mājām tikai vienā dzīvojamā mājā konstatēja atbilstošu ugunsdrošības vispārējo līmeni, pārējās tas novērtēts kā neapmierinošs vai daļēji neapmierinošs, kas </w:t>
      </w:r>
      <w:r>
        <w:rPr>
          <w:rFonts w:ascii="Times New Roman" w:hAnsi="Times New Roman" w:cs="Times New Roman"/>
        </w:rPr>
        <w:t>liecina</w:t>
      </w:r>
      <w:r w:rsidRPr="00224DB2">
        <w:rPr>
          <w:rFonts w:ascii="Times New Roman" w:hAnsi="Times New Roman" w:cs="Times New Roman"/>
        </w:rPr>
        <w:t>, ka nodrošināt ugunsdrošības prasībām atbilstošas dzīvojamās mājas pašvaldībās ir problemātiski.</w:t>
      </w:r>
    </w:p>
    <w:p w:rsidR="004E0ED0" w:rsidRPr="00224DB2" w:rsidRDefault="004E0ED0" w:rsidP="00587036">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color w:val="333333" w:themeColor="text2" w:themeShade="80"/>
        </w:rPr>
        <w:t xml:space="preserve">Ņemot vērā, ka tabulā ietvertas arī atsevišķas eksperta novērtētās mājas, pavisam kopā pašvaldību pārvaldīšanā un īpašumā ir 51 daudzdzīvokļu dzīvojamā māja ar tādiem bojājumiem, kas </w:t>
      </w:r>
      <w:r w:rsidRPr="00224DB2">
        <w:rPr>
          <w:rFonts w:ascii="Times New Roman" w:hAnsi="Times New Roman" w:cs="Times New Roman"/>
        </w:rPr>
        <w:t>rada cilvēku dzīvības, veselības un īpašuma apdraudējumu (skatīt revīzijas ziņojuma 1. pielikumu).</w:t>
      </w:r>
    </w:p>
    <w:p w:rsidR="004E0ED0" w:rsidRPr="00224DB2" w:rsidRDefault="004E0ED0" w:rsidP="00983516">
      <w:pPr>
        <w:tabs>
          <w:tab w:val="left" w:pos="0"/>
        </w:tabs>
        <w:spacing w:before="120" w:after="120" w:line="240" w:lineRule="auto"/>
        <w:rPr>
          <w:rFonts w:ascii="Times New Roman" w:hAnsi="Times New Roman" w:cs="Times New Roman"/>
        </w:rPr>
      </w:pPr>
      <w:r w:rsidRPr="00224DB2">
        <w:rPr>
          <w:rFonts w:ascii="Times New Roman" w:hAnsi="Times New Roman" w:cs="Times New Roman"/>
        </w:rPr>
        <w:t>Ieteikumi</w:t>
      </w:r>
    </w:p>
    <w:p w:rsidR="004E0ED0" w:rsidRPr="00224DB2" w:rsidRDefault="004E0ED0" w:rsidP="00983516">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szCs w:val="24"/>
        </w:rPr>
      </w:pPr>
      <w:r w:rsidRPr="00224DB2">
        <w:rPr>
          <w:rFonts w:ascii="Times New Roman" w:hAnsi="Times New Roman" w:cs="Times New Roman"/>
          <w:szCs w:val="24"/>
        </w:rPr>
        <w:t>Lai izstrādātu tālāku rīcību ar pašvaldību īpašumā un pārvaldībā esošām daudzdzīvokļu dzīvojamām mājām, pašvaldībām:</w:t>
      </w:r>
    </w:p>
    <w:p w:rsidR="004E0ED0" w:rsidRPr="00224DB2" w:rsidRDefault="004E0ED0" w:rsidP="00983516">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szCs w:val="24"/>
        </w:rPr>
      </w:pPr>
      <w:r w:rsidRPr="00224DB2">
        <w:rPr>
          <w:rFonts w:ascii="Times New Roman" w:eastAsia="Times New Roman" w:hAnsi="Times New Roman" w:cs="Times New Roman"/>
          <w:color w:val="333333" w:themeColor="text2" w:themeShade="80"/>
        </w:rPr>
        <w:lastRenderedPageBreak/>
        <w:t>nodrošināt</w:t>
      </w:r>
      <w:r w:rsidRPr="00224DB2">
        <w:rPr>
          <w:rFonts w:ascii="Times New Roman" w:hAnsi="Times New Roman" w:cs="Times New Roman"/>
          <w:szCs w:val="24"/>
        </w:rPr>
        <w:t xml:space="preserve"> daudzdzīvokļu dzīvojamo māju vizuālās apskates vai nepieciešamības gadījumā – arī tehniskās apsekošanas veikšanu, lai noteiktu, kāds ir to tehniskais stāvoklis;</w:t>
      </w:r>
    </w:p>
    <w:p w:rsidR="004E0ED0" w:rsidRPr="00224DB2" w:rsidRDefault="004E0ED0" w:rsidP="00983516">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szCs w:val="24"/>
        </w:rPr>
      </w:pPr>
      <w:r w:rsidRPr="00224DB2">
        <w:rPr>
          <w:rFonts w:ascii="Times New Roman" w:hAnsi="Times New Roman" w:cs="Times New Roman"/>
          <w:szCs w:val="24"/>
        </w:rPr>
        <w:t>apzināt nepieciešamo ieguldījumu apmēru atbilstoša daudzdzīvokļu dzīvojamo māju tehniskā stāvokļa nodrošināšanai, kā arī izvērtēt ieguldījumu ekonomisko lietderību.</w:t>
      </w:r>
    </w:p>
    <w:p w:rsidR="004E0ED0" w:rsidRPr="00224DB2" w:rsidRDefault="004E0ED0" w:rsidP="00983516">
      <w:pPr>
        <w:tabs>
          <w:tab w:val="left" w:pos="0"/>
        </w:tabs>
        <w:spacing w:before="120" w:after="120" w:line="240" w:lineRule="auto"/>
        <w:rPr>
          <w:rFonts w:ascii="Times New Roman" w:hAnsi="Times New Roman" w:cs="Times New Roman"/>
        </w:rPr>
      </w:pPr>
    </w:p>
    <w:p w:rsidR="004E0ED0" w:rsidRPr="00224DB2" w:rsidRDefault="004E0ED0" w:rsidP="007C1B19">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br w:type="page"/>
      </w:r>
    </w:p>
    <w:p w:rsidR="004E0ED0" w:rsidRPr="00224DB2" w:rsidRDefault="004E0ED0" w:rsidP="00495246">
      <w:pPr>
        <w:pStyle w:val="Virsraksts2"/>
        <w:numPr>
          <w:ilvl w:val="0"/>
          <w:numId w:val="40"/>
        </w:numPr>
        <w:jc w:val="both"/>
        <w:rPr>
          <w:rFonts w:cs="Times New Roman"/>
        </w:rPr>
      </w:pPr>
      <w:bookmarkStart w:id="19" w:name="_Toc26183086"/>
      <w:r w:rsidRPr="00224DB2">
        <w:rPr>
          <w:rFonts w:cs="Times New Roman"/>
        </w:rPr>
        <w:lastRenderedPageBreak/>
        <w:t>Vai pašvaldībai piederošās nedzīvojamās ēkas tiek pārvaldītas atbilstoši normatīvajiem aktiem un labajai praksei, kas ir priekšnoteikums ēku atbilstībai drošuma prasībām?</w:t>
      </w:r>
      <w:bookmarkEnd w:id="19"/>
    </w:p>
    <w:p w:rsidR="004E0ED0" w:rsidRPr="00224DB2" w:rsidRDefault="004E0ED0" w:rsidP="00B27EBF">
      <w:pPr>
        <w:pStyle w:val="Citts"/>
        <w:rPr>
          <w:rFonts w:ascii="Times New Roman" w:hAnsi="Times New Roman" w:cs="Times New Roman"/>
        </w:rPr>
      </w:pPr>
      <w:r w:rsidRPr="00224DB2">
        <w:rPr>
          <w:rFonts w:ascii="Times New Roman" w:hAnsi="Times New Roman" w:cs="Times New Roman"/>
        </w:rPr>
        <w:t>Lai gan Izšķērdēšanas novēršanas likums paredz pašām pašvaldībām noteikt principus un kārtību, kā tiks pārvaldīti to</w:t>
      </w:r>
      <w:r>
        <w:rPr>
          <w:rFonts w:ascii="Times New Roman" w:hAnsi="Times New Roman" w:cs="Times New Roman"/>
        </w:rPr>
        <w:t xml:space="preserve"> nekustamie īpašumi, tostarp</w:t>
      </w:r>
      <w:r w:rsidRPr="00224DB2">
        <w:rPr>
          <w:rFonts w:ascii="Times New Roman" w:hAnsi="Times New Roman" w:cs="Times New Roman"/>
        </w:rPr>
        <w:t xml:space="preserve"> nedzīvojamās ēkas, un Birojs regulāri konstatē pašvaldību publiskajās ēkās trūkumus to drošumā, tikai viena no revīzijas apjomā iekļautajām pašvaldībām – Valmieras pilsētas pašvaldība</w:t>
      </w:r>
      <w:r>
        <w:rPr>
          <w:rFonts w:ascii="Times New Roman" w:hAnsi="Times New Roman" w:cs="Times New Roman"/>
        </w:rPr>
        <w:t xml:space="preserve"> –</w:t>
      </w:r>
      <w:r w:rsidRPr="00224DB2">
        <w:rPr>
          <w:rFonts w:ascii="Times New Roman" w:hAnsi="Times New Roman" w:cs="Times New Roman"/>
        </w:rPr>
        <w:t xml:space="preserve"> ir noteikusi nedzīvojamo ēku pārvaldīšanas principus un kārtību.</w:t>
      </w:r>
    </w:p>
    <w:p w:rsidR="004E0ED0" w:rsidRPr="00224DB2" w:rsidRDefault="004E0ED0" w:rsidP="00B27EBF">
      <w:pPr>
        <w:pStyle w:val="Citts"/>
        <w:rPr>
          <w:rFonts w:ascii="Times New Roman" w:hAnsi="Times New Roman" w:cs="Times New Roman"/>
        </w:rPr>
      </w:pPr>
      <w:r w:rsidRPr="00224DB2">
        <w:rPr>
          <w:rFonts w:ascii="Times New Roman" w:hAnsi="Times New Roman" w:cs="Times New Roman"/>
        </w:rPr>
        <w:t>Tomēr gan tās, gan arī pārējo pašvaldību nedzīvojamo ēku pārvaldīšanas prakse nav vērtējama kā pietiekami efektīva bojājumu novēršanai un pašvaldībām piederošajās nedzīvojamajās ēkās pastāv bojājumi, kas ietekmē to drošumu – tātad to stāvoklis neatbilst Būvniecības likumā būvei izvirzītajām drošuma prasībām, kuru izpilde ir jānodrošina pašvaldībai kā īpašniecei.</w:t>
      </w:r>
    </w:p>
    <w:p w:rsidR="004E0ED0" w:rsidRPr="00224DB2" w:rsidRDefault="004E0ED0" w:rsidP="00B27EBF">
      <w:pPr>
        <w:pStyle w:val="Citts"/>
        <w:rPr>
          <w:rFonts w:ascii="Times New Roman" w:hAnsi="Times New Roman" w:cs="Times New Roman"/>
        </w:rPr>
      </w:pPr>
      <w:r w:rsidRPr="00224DB2">
        <w:rPr>
          <w:rFonts w:ascii="Times New Roman" w:hAnsi="Times New Roman" w:cs="Times New Roman"/>
        </w:rPr>
        <w:t xml:space="preserve">Pašvaldības salīdzinoši maz pievērš uzmanību apsaimniekošanas vajadzību visaptverošai noskaidrošanai un nepieciešamo darbību plānošanai, kas atbilstoši labajai praksei būtu jāveic </w:t>
      </w:r>
      <w:r w:rsidRPr="00BF384C">
        <w:rPr>
          <w:rFonts w:ascii="Times New Roman" w:hAnsi="Times New Roman" w:cs="Times New Roman"/>
        </w:rPr>
        <w:t>ēkas fiziskai saglabāšanai un apdraudējuma novēršanai, piemēram</w:t>
      </w:r>
      <w:r w:rsidRPr="00224DB2">
        <w:rPr>
          <w:rFonts w:ascii="Times New Roman" w:hAnsi="Times New Roman" w:cs="Times New Roman"/>
        </w:rPr>
        <w:t>:</w:t>
      </w:r>
    </w:p>
    <w:p w:rsidR="004E0ED0" w:rsidRPr="00D8511C" w:rsidRDefault="004E0ED0" w:rsidP="00D8511C">
      <w:pPr>
        <w:pStyle w:val="Citts"/>
        <w:numPr>
          <w:ilvl w:val="0"/>
          <w:numId w:val="41"/>
        </w:numPr>
        <w:rPr>
          <w:rFonts w:ascii="Times New Roman" w:hAnsi="Times New Roman" w:cs="Times New Roman"/>
          <w:szCs w:val="26"/>
        </w:rPr>
      </w:pPr>
      <w:r w:rsidRPr="00224DB2">
        <w:rPr>
          <w:rFonts w:ascii="Times New Roman" w:hAnsi="Times New Roman" w:cs="Times New Roman"/>
          <w:szCs w:val="26"/>
        </w:rPr>
        <w:t>netiek sagatavots apsaimniekošanas plāns, kurā būtu norādīts, kādas apsaimniekošanas darbības – vizuālā apskate, tehniskā apsekošana, sanitārā un tehniskā apkope</w:t>
      </w:r>
      <w:r>
        <w:rPr>
          <w:rFonts w:ascii="Times New Roman" w:hAnsi="Times New Roman" w:cs="Times New Roman"/>
          <w:szCs w:val="26"/>
        </w:rPr>
        <w:t> –</w:t>
      </w:r>
      <w:r w:rsidRPr="00D8511C">
        <w:rPr>
          <w:rFonts w:ascii="Times New Roman" w:hAnsi="Times New Roman" w:cs="Times New Roman"/>
          <w:szCs w:val="26"/>
        </w:rPr>
        <w:t xml:space="preserve"> </w:t>
      </w:r>
      <w:r>
        <w:rPr>
          <w:rFonts w:ascii="Times New Roman" w:hAnsi="Times New Roman" w:cs="Times New Roman"/>
          <w:szCs w:val="26"/>
        </w:rPr>
        <w:t xml:space="preserve">un cik bieži ir </w:t>
      </w:r>
      <w:r w:rsidRPr="00D8511C">
        <w:rPr>
          <w:rFonts w:ascii="Times New Roman" w:hAnsi="Times New Roman" w:cs="Times New Roman"/>
          <w:szCs w:val="26"/>
        </w:rPr>
        <w:t>veicamas;</w:t>
      </w:r>
    </w:p>
    <w:p w:rsidR="004E0ED0" w:rsidRPr="00224DB2" w:rsidRDefault="004E0ED0" w:rsidP="00495246">
      <w:pPr>
        <w:pStyle w:val="Citts"/>
        <w:numPr>
          <w:ilvl w:val="0"/>
          <w:numId w:val="41"/>
        </w:numPr>
        <w:rPr>
          <w:rFonts w:ascii="Times New Roman" w:hAnsi="Times New Roman" w:cs="Times New Roman"/>
          <w:szCs w:val="26"/>
        </w:rPr>
      </w:pPr>
      <w:r w:rsidRPr="00224DB2">
        <w:rPr>
          <w:rFonts w:ascii="Times New Roman" w:hAnsi="Times New Roman" w:cs="Times New Roman"/>
          <w:szCs w:val="26"/>
        </w:rPr>
        <w:t>nav dokumentāri noteikts, kuru bojājumu gadījumā pārvaldniekiem ir pienākums brīdināt uzraugošo personu un jāveic ārpuskārtas remonts;</w:t>
      </w:r>
    </w:p>
    <w:p w:rsidR="004E0ED0" w:rsidRPr="00224DB2" w:rsidRDefault="004E0ED0" w:rsidP="00495246">
      <w:pPr>
        <w:pStyle w:val="Citts"/>
        <w:numPr>
          <w:ilvl w:val="0"/>
          <w:numId w:val="41"/>
        </w:numPr>
        <w:rPr>
          <w:rFonts w:ascii="Times New Roman" w:hAnsi="Times New Roman" w:cs="Times New Roman"/>
          <w:szCs w:val="26"/>
        </w:rPr>
      </w:pPr>
      <w:r w:rsidRPr="00224DB2">
        <w:rPr>
          <w:rFonts w:ascii="Times New Roman" w:hAnsi="Times New Roman" w:cs="Times New Roman"/>
          <w:szCs w:val="26"/>
        </w:rPr>
        <w:t>nav noteikts, par kādu elementu tehnisko stāvokli ir jāpārliecinās vizuālajā apskatē, piemēram, ka pamatu vizuālās apskates laikā būtu jāpārliecinās par to, vai nav notikusi nosēšanās, nav radušās plaisas, atvērumi starp elementiem u.c</w:t>
      </w:r>
      <w:r>
        <w:rPr>
          <w:rFonts w:ascii="Times New Roman" w:hAnsi="Times New Roman" w:cs="Times New Roman"/>
          <w:szCs w:val="26"/>
        </w:rPr>
        <w:t>.</w:t>
      </w:r>
      <w:r w:rsidRPr="00224DB2">
        <w:rPr>
          <w:rFonts w:ascii="Times New Roman" w:hAnsi="Times New Roman" w:cs="Times New Roman"/>
          <w:szCs w:val="26"/>
        </w:rPr>
        <w:t>;</w:t>
      </w:r>
    </w:p>
    <w:p w:rsidR="004E0ED0" w:rsidRPr="00224DB2" w:rsidRDefault="004E0ED0" w:rsidP="00495246">
      <w:pPr>
        <w:pStyle w:val="Citts"/>
        <w:numPr>
          <w:ilvl w:val="0"/>
          <w:numId w:val="41"/>
        </w:numPr>
        <w:rPr>
          <w:rFonts w:ascii="Times New Roman" w:hAnsi="Times New Roman" w:cs="Times New Roman"/>
          <w:szCs w:val="26"/>
        </w:rPr>
      </w:pPr>
      <w:r w:rsidRPr="00224DB2">
        <w:rPr>
          <w:rFonts w:ascii="Times New Roman" w:hAnsi="Times New Roman" w:cs="Times New Roman"/>
          <w:szCs w:val="26"/>
        </w:rPr>
        <w:t xml:space="preserve">netiek iekārtotas un vestas nekustamā īpašuma lietas, kas ļautu uzlabot ārējo un iekšējo kontroli pār pārvaldīšanas darbībām un nodrošinātu pieredzes pārskatāmību. </w:t>
      </w:r>
    </w:p>
    <w:p w:rsidR="002240CE" w:rsidRDefault="002240CE">
      <w:pPr>
        <w:rPr>
          <w:rFonts w:ascii="Times New Roman" w:hAnsi="Times New Roman" w:cs="Times New Roman"/>
        </w:rPr>
      </w:pPr>
      <w:r>
        <w:rPr>
          <w:rFonts w:ascii="Times New Roman" w:hAnsi="Times New Roman" w:cs="Times New Roman"/>
        </w:rPr>
        <w:br w:type="page"/>
      </w:r>
    </w:p>
    <w:p w:rsidR="004E0ED0" w:rsidRPr="002240CE" w:rsidRDefault="004E0ED0" w:rsidP="002240CE">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0CE">
        <w:rPr>
          <w:rFonts w:ascii="Times New Roman" w:hAnsi="Times New Roman" w:cs="Times New Roman"/>
        </w:rPr>
        <w:lastRenderedPageBreak/>
        <w:t>Revīzijas apjomā iekļautajām pašvaldībām piederošo nedzīvojamo ēku bilances vērtība pēc stāvokļa uz 2018. gadu veidoja 171,4 milj. </w:t>
      </w:r>
      <w:r w:rsidRPr="002240CE">
        <w:rPr>
          <w:rFonts w:ascii="Times New Roman" w:hAnsi="Times New Roman" w:cs="Times New Roman"/>
          <w:i/>
        </w:rPr>
        <w:t>euro</w:t>
      </w:r>
      <w:r w:rsidRPr="002240CE">
        <w:rPr>
          <w:rFonts w:ascii="Times New Roman" w:hAnsi="Times New Roman" w:cs="Times New Roman"/>
        </w:rPr>
        <w:t xml:space="preserve"> (skatīt 14. tabulu).</w:t>
      </w:r>
    </w:p>
    <w:p w:rsidR="004E0ED0" w:rsidRPr="00224DB2" w:rsidRDefault="004E0ED0" w:rsidP="00F30EE3">
      <w:pPr>
        <w:pStyle w:val="Bezatstarpm"/>
        <w:spacing w:before="120" w:after="120"/>
        <w:ind w:left="357"/>
        <w:jc w:val="right"/>
        <w:rPr>
          <w:sz w:val="24"/>
          <w:szCs w:val="24"/>
        </w:rPr>
      </w:pPr>
      <w:r w:rsidRPr="00224DB2">
        <w:rPr>
          <w:sz w:val="24"/>
          <w:szCs w:val="24"/>
        </w:rPr>
        <w:t>1</w:t>
      </w:r>
      <w:r>
        <w:rPr>
          <w:sz w:val="24"/>
          <w:szCs w:val="24"/>
        </w:rPr>
        <w:t>4</w:t>
      </w:r>
      <w:r w:rsidRPr="00224DB2">
        <w:rPr>
          <w:sz w:val="24"/>
          <w:szCs w:val="24"/>
        </w:rPr>
        <w:t>. tabula</w:t>
      </w:r>
    </w:p>
    <w:p w:rsidR="004E0ED0" w:rsidRPr="00224DB2" w:rsidRDefault="004E0ED0" w:rsidP="00F30EE3">
      <w:pPr>
        <w:pStyle w:val="Bezatstarpm"/>
        <w:spacing w:before="120" w:after="120"/>
        <w:jc w:val="center"/>
        <w:rPr>
          <w:rFonts w:eastAsiaTheme="minorHAnsi"/>
          <w:b/>
          <w:bCs/>
          <w:color w:val="3D87C7"/>
          <w:sz w:val="24"/>
          <w:szCs w:val="24"/>
        </w:rPr>
      </w:pPr>
      <w:r w:rsidRPr="00224DB2">
        <w:rPr>
          <w:rFonts w:eastAsiaTheme="minorHAnsi"/>
          <w:b/>
          <w:bCs/>
          <w:color w:val="3D87C7"/>
          <w:sz w:val="24"/>
          <w:szCs w:val="24"/>
        </w:rPr>
        <w:t>Pašvaldībām piederošo nedzīvojamo ēku skaits un bilances vērtība 2018. gadā</w:t>
      </w:r>
    </w:p>
    <w:tbl>
      <w:tblPr>
        <w:tblStyle w:val="ListTable6ColorfulAccent1"/>
        <w:tblW w:w="4739" w:type="pct"/>
        <w:tblInd w:w="392" w:type="dxa"/>
        <w:tblLayout w:type="fixed"/>
        <w:tblLook w:val="04A0" w:firstRow="1" w:lastRow="0" w:firstColumn="1" w:lastColumn="0" w:noHBand="0" w:noVBand="1"/>
      </w:tblPr>
      <w:tblGrid>
        <w:gridCol w:w="2968"/>
        <w:gridCol w:w="1777"/>
        <w:gridCol w:w="4462"/>
      </w:tblGrid>
      <w:tr w:rsidR="004E0ED0" w:rsidRPr="005A66B0" w:rsidTr="001951D4">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1612" w:type="pct"/>
            <w:vMerge w:val="restart"/>
          </w:tcPr>
          <w:p w:rsidR="004E0ED0" w:rsidRPr="005A66B0" w:rsidRDefault="004E0ED0" w:rsidP="005C0EB7">
            <w:pPr>
              <w:jc w:val="center"/>
              <w:rPr>
                <w:rFonts w:ascii="Times New Roman" w:eastAsia="Times New Roman" w:hAnsi="Times New Roman" w:cs="Times New Roman"/>
                <w:bCs w:val="0"/>
                <w:color w:val="3D87C7"/>
                <w:sz w:val="22"/>
                <w:szCs w:val="22"/>
                <w:lang w:eastAsia="lv-LV"/>
              </w:rPr>
            </w:pPr>
            <w:r w:rsidRPr="005A66B0">
              <w:rPr>
                <w:rFonts w:ascii="Times New Roman" w:eastAsia="Times New Roman" w:hAnsi="Times New Roman" w:cs="Times New Roman"/>
                <w:bCs w:val="0"/>
                <w:color w:val="3D87C7"/>
                <w:sz w:val="22"/>
                <w:szCs w:val="22"/>
                <w:lang w:eastAsia="lv-LV"/>
              </w:rPr>
              <w:t>Pašvaldības administratīvā teritorija</w:t>
            </w:r>
          </w:p>
        </w:tc>
        <w:tc>
          <w:tcPr>
            <w:tcW w:w="3388" w:type="pct"/>
            <w:gridSpan w:val="2"/>
          </w:tcPr>
          <w:p w:rsidR="004E0ED0" w:rsidRPr="005A66B0" w:rsidRDefault="004E0ED0" w:rsidP="005C0EB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3D87C7"/>
                <w:sz w:val="22"/>
                <w:szCs w:val="22"/>
                <w:lang w:eastAsia="lv-LV"/>
              </w:rPr>
            </w:pPr>
            <w:r w:rsidRPr="005A66B0">
              <w:rPr>
                <w:rFonts w:ascii="Times New Roman" w:eastAsia="Times New Roman" w:hAnsi="Times New Roman" w:cs="Times New Roman"/>
                <w:bCs w:val="0"/>
                <w:color w:val="3D87C7"/>
                <w:sz w:val="22"/>
                <w:szCs w:val="22"/>
                <w:lang w:eastAsia="lv-LV"/>
              </w:rPr>
              <w:t xml:space="preserve">Pašvaldības bilancē uzskaitīto nedzīvojamo ēku </w:t>
            </w:r>
          </w:p>
        </w:tc>
      </w:tr>
      <w:tr w:rsidR="004E0ED0" w:rsidRPr="005A66B0" w:rsidTr="001951D4">
        <w:trPr>
          <w:cnfStyle w:val="100000000000" w:firstRow="1" w:lastRow="0" w:firstColumn="0" w:lastColumn="0" w:oddVBand="0" w:evenVBand="0" w:oddHBand="0" w:evenHBand="0" w:firstRowFirstColumn="0" w:firstRowLastColumn="0" w:lastRowFirstColumn="0" w:lastRowLastColumn="0"/>
          <w:trHeight w:val="168"/>
          <w:tblHeader/>
        </w:trPr>
        <w:tc>
          <w:tcPr>
            <w:cnfStyle w:val="001000000000" w:firstRow="0" w:lastRow="0" w:firstColumn="1" w:lastColumn="0" w:oddVBand="0" w:evenVBand="0" w:oddHBand="0" w:evenHBand="0" w:firstRowFirstColumn="0" w:firstRowLastColumn="0" w:lastRowFirstColumn="0" w:lastRowLastColumn="0"/>
            <w:tcW w:w="1612" w:type="pct"/>
            <w:vMerge/>
          </w:tcPr>
          <w:p w:rsidR="004E0ED0" w:rsidRPr="005A66B0" w:rsidRDefault="004E0ED0" w:rsidP="005C0EB7">
            <w:pPr>
              <w:jc w:val="center"/>
              <w:rPr>
                <w:rFonts w:ascii="Times New Roman" w:eastAsia="Times New Roman" w:hAnsi="Times New Roman" w:cs="Times New Roman"/>
                <w:bCs w:val="0"/>
                <w:color w:val="3D87C7"/>
                <w:sz w:val="22"/>
                <w:szCs w:val="22"/>
                <w:lang w:eastAsia="lv-LV"/>
              </w:rPr>
            </w:pPr>
          </w:p>
        </w:tc>
        <w:tc>
          <w:tcPr>
            <w:tcW w:w="965" w:type="pct"/>
          </w:tcPr>
          <w:p w:rsidR="004E0ED0" w:rsidRPr="005A66B0" w:rsidRDefault="004E0ED0" w:rsidP="005C0EB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D87C7"/>
                <w:sz w:val="22"/>
                <w:szCs w:val="22"/>
                <w:lang w:eastAsia="lv-LV"/>
              </w:rPr>
            </w:pPr>
            <w:r>
              <w:rPr>
                <w:rFonts w:ascii="Times New Roman" w:eastAsia="Times New Roman" w:hAnsi="Times New Roman" w:cs="Times New Roman"/>
                <w:color w:val="3D87C7"/>
                <w:sz w:val="22"/>
                <w:szCs w:val="22"/>
                <w:lang w:eastAsia="lv-LV"/>
              </w:rPr>
              <w:t>s</w:t>
            </w:r>
            <w:r w:rsidRPr="005A66B0">
              <w:rPr>
                <w:rFonts w:ascii="Times New Roman" w:eastAsia="Times New Roman" w:hAnsi="Times New Roman" w:cs="Times New Roman"/>
                <w:color w:val="3D87C7"/>
                <w:sz w:val="22"/>
                <w:szCs w:val="22"/>
                <w:lang w:eastAsia="lv-LV"/>
              </w:rPr>
              <w:t>kaits</w:t>
            </w:r>
          </w:p>
        </w:tc>
        <w:tc>
          <w:tcPr>
            <w:tcW w:w="2423" w:type="pct"/>
          </w:tcPr>
          <w:p w:rsidR="004E0ED0" w:rsidRPr="005A66B0" w:rsidRDefault="004E0ED0" w:rsidP="005C0EB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D87C7"/>
                <w:sz w:val="22"/>
                <w:szCs w:val="22"/>
                <w:lang w:eastAsia="lv-LV"/>
              </w:rPr>
            </w:pPr>
            <w:r>
              <w:rPr>
                <w:rFonts w:ascii="Times New Roman" w:eastAsia="Times New Roman" w:hAnsi="Times New Roman" w:cs="Times New Roman"/>
                <w:color w:val="3D87C7"/>
                <w:sz w:val="22"/>
                <w:szCs w:val="22"/>
                <w:lang w:eastAsia="lv-LV"/>
              </w:rPr>
              <w:t>a</w:t>
            </w:r>
            <w:r w:rsidRPr="005A66B0">
              <w:rPr>
                <w:rFonts w:ascii="Times New Roman" w:eastAsia="Times New Roman" w:hAnsi="Times New Roman" w:cs="Times New Roman"/>
                <w:color w:val="3D87C7"/>
                <w:sz w:val="22"/>
                <w:szCs w:val="22"/>
                <w:lang w:eastAsia="lv-LV"/>
              </w:rPr>
              <w:t>tlikusī bilances vērtība </w:t>
            </w:r>
            <w:r w:rsidRPr="005A66B0">
              <w:rPr>
                <w:rFonts w:ascii="Times New Roman" w:eastAsia="Times New Roman" w:hAnsi="Times New Roman" w:cs="Times New Roman"/>
                <w:i/>
                <w:color w:val="3D87C7"/>
                <w:sz w:val="22"/>
                <w:szCs w:val="22"/>
                <w:lang w:eastAsia="lv-LV"/>
              </w:rPr>
              <w:t>euro</w:t>
            </w:r>
          </w:p>
        </w:tc>
      </w:tr>
      <w:tr w:rsidR="004E0ED0" w:rsidRPr="00224DB2" w:rsidTr="00DA36B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12" w:type="pct"/>
          </w:tcPr>
          <w:p w:rsidR="004E0ED0" w:rsidRPr="00224DB2" w:rsidRDefault="004E0ED0" w:rsidP="00C713CC">
            <w:pPr>
              <w:jc w:val="left"/>
              <w:rPr>
                <w:rFonts w:ascii="Times New Roman" w:eastAsia="Times New Roman" w:hAnsi="Times New Roman" w:cs="Times New Roman"/>
                <w:b w:val="0"/>
                <w:bCs w:val="0"/>
                <w:color w:val="3D87C7"/>
                <w:sz w:val="22"/>
                <w:szCs w:val="22"/>
                <w:lang w:eastAsia="lv-LV"/>
              </w:rPr>
            </w:pPr>
            <w:r w:rsidRPr="00224DB2">
              <w:rPr>
                <w:rFonts w:ascii="Times New Roman" w:eastAsia="Times New Roman" w:hAnsi="Times New Roman" w:cs="Times New Roman"/>
                <w:b w:val="0"/>
                <w:bCs w:val="0"/>
                <w:color w:val="3D87C7"/>
                <w:sz w:val="22"/>
                <w:szCs w:val="22"/>
                <w:lang w:eastAsia="lv-LV"/>
              </w:rPr>
              <w:t>Gulbenes novads</w:t>
            </w:r>
          </w:p>
        </w:tc>
        <w:tc>
          <w:tcPr>
            <w:tcW w:w="965" w:type="pct"/>
          </w:tcPr>
          <w:p w:rsidR="004E0ED0" w:rsidRPr="00224DB2" w:rsidRDefault="004E0ED0" w:rsidP="005C0E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D87C7"/>
                <w:sz w:val="22"/>
                <w:szCs w:val="22"/>
                <w:lang w:eastAsia="lv-LV"/>
              </w:rPr>
            </w:pPr>
            <w:r w:rsidRPr="00224DB2">
              <w:rPr>
                <w:rFonts w:ascii="Times New Roman" w:eastAsia="Times New Roman" w:hAnsi="Times New Roman" w:cs="Times New Roman"/>
                <w:color w:val="3D87C7"/>
                <w:sz w:val="22"/>
                <w:szCs w:val="22"/>
                <w:lang w:eastAsia="lv-LV"/>
              </w:rPr>
              <w:t>551</w:t>
            </w:r>
          </w:p>
        </w:tc>
        <w:tc>
          <w:tcPr>
            <w:tcW w:w="2423" w:type="pct"/>
          </w:tcPr>
          <w:p w:rsidR="004E0ED0" w:rsidRPr="00224DB2" w:rsidRDefault="004E0ED0" w:rsidP="00DA36B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D87C7"/>
                <w:sz w:val="22"/>
                <w:szCs w:val="22"/>
                <w:lang w:eastAsia="lv-LV"/>
              </w:rPr>
            </w:pPr>
            <w:r w:rsidRPr="00224DB2">
              <w:rPr>
                <w:rFonts w:ascii="Times New Roman" w:eastAsia="Times New Roman" w:hAnsi="Times New Roman" w:cs="Times New Roman"/>
                <w:color w:val="3D87C7"/>
                <w:sz w:val="22"/>
                <w:szCs w:val="22"/>
                <w:lang w:eastAsia="lv-LV"/>
              </w:rPr>
              <w:t>17 071 034</w:t>
            </w:r>
          </w:p>
        </w:tc>
      </w:tr>
      <w:tr w:rsidR="004E0ED0" w:rsidRPr="00224DB2" w:rsidTr="00DA36B7">
        <w:trPr>
          <w:trHeight w:val="288"/>
        </w:trPr>
        <w:tc>
          <w:tcPr>
            <w:cnfStyle w:val="001000000000" w:firstRow="0" w:lastRow="0" w:firstColumn="1" w:lastColumn="0" w:oddVBand="0" w:evenVBand="0" w:oddHBand="0" w:evenHBand="0" w:firstRowFirstColumn="0" w:firstRowLastColumn="0" w:lastRowFirstColumn="0" w:lastRowLastColumn="0"/>
            <w:tcW w:w="1612" w:type="pct"/>
          </w:tcPr>
          <w:p w:rsidR="004E0ED0" w:rsidRPr="00224DB2" w:rsidRDefault="004E0ED0" w:rsidP="00C713CC">
            <w:pPr>
              <w:jc w:val="left"/>
              <w:rPr>
                <w:rFonts w:ascii="Times New Roman" w:eastAsia="Times New Roman" w:hAnsi="Times New Roman" w:cs="Times New Roman"/>
                <w:b w:val="0"/>
                <w:bCs w:val="0"/>
                <w:color w:val="3D87C7"/>
                <w:sz w:val="22"/>
                <w:szCs w:val="22"/>
                <w:lang w:eastAsia="lv-LV"/>
              </w:rPr>
            </w:pPr>
            <w:r w:rsidRPr="00224DB2">
              <w:rPr>
                <w:rFonts w:ascii="Times New Roman" w:eastAsia="Times New Roman" w:hAnsi="Times New Roman" w:cs="Times New Roman"/>
                <w:b w:val="0"/>
                <w:bCs w:val="0"/>
                <w:color w:val="3D87C7"/>
                <w:sz w:val="22"/>
                <w:szCs w:val="22"/>
                <w:lang w:eastAsia="lv-LV"/>
              </w:rPr>
              <w:t>Ērgļu novads</w:t>
            </w:r>
          </w:p>
        </w:tc>
        <w:tc>
          <w:tcPr>
            <w:tcW w:w="965" w:type="pct"/>
          </w:tcPr>
          <w:p w:rsidR="004E0ED0" w:rsidRPr="00224DB2" w:rsidRDefault="004E0ED0" w:rsidP="005C0E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D87C7"/>
                <w:sz w:val="22"/>
                <w:szCs w:val="22"/>
                <w:lang w:eastAsia="lv-LV"/>
              </w:rPr>
            </w:pPr>
            <w:r w:rsidRPr="00224DB2">
              <w:rPr>
                <w:rFonts w:ascii="Times New Roman" w:eastAsia="Times New Roman" w:hAnsi="Times New Roman" w:cs="Times New Roman"/>
                <w:color w:val="3D87C7"/>
                <w:sz w:val="22"/>
                <w:szCs w:val="22"/>
                <w:lang w:eastAsia="lv-LV"/>
              </w:rPr>
              <w:t>90</w:t>
            </w:r>
          </w:p>
        </w:tc>
        <w:tc>
          <w:tcPr>
            <w:tcW w:w="2423" w:type="pct"/>
          </w:tcPr>
          <w:p w:rsidR="004E0ED0" w:rsidRPr="00224DB2" w:rsidRDefault="004E0ED0" w:rsidP="00DA36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D87C7"/>
                <w:sz w:val="22"/>
                <w:szCs w:val="22"/>
                <w:lang w:eastAsia="lv-LV"/>
              </w:rPr>
            </w:pPr>
            <w:r w:rsidRPr="00224DB2">
              <w:rPr>
                <w:rFonts w:ascii="Times New Roman" w:eastAsia="Times New Roman" w:hAnsi="Times New Roman" w:cs="Times New Roman"/>
                <w:color w:val="3D87C7"/>
                <w:sz w:val="22"/>
                <w:szCs w:val="22"/>
                <w:lang w:eastAsia="lv-LV"/>
              </w:rPr>
              <w:t>2 689 553</w:t>
            </w:r>
          </w:p>
        </w:tc>
      </w:tr>
      <w:tr w:rsidR="004E0ED0" w:rsidRPr="00224DB2" w:rsidTr="00DA36B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12" w:type="pct"/>
          </w:tcPr>
          <w:p w:rsidR="004E0ED0" w:rsidRPr="00224DB2" w:rsidRDefault="004E0ED0" w:rsidP="00C713CC">
            <w:pPr>
              <w:jc w:val="left"/>
              <w:rPr>
                <w:rFonts w:ascii="Times New Roman" w:eastAsia="Times New Roman" w:hAnsi="Times New Roman" w:cs="Times New Roman"/>
                <w:b w:val="0"/>
                <w:bCs w:val="0"/>
                <w:color w:val="3D87C7"/>
                <w:sz w:val="22"/>
                <w:szCs w:val="22"/>
                <w:lang w:eastAsia="lv-LV"/>
              </w:rPr>
            </w:pPr>
            <w:r w:rsidRPr="00224DB2">
              <w:rPr>
                <w:rFonts w:ascii="Times New Roman" w:eastAsia="Times New Roman" w:hAnsi="Times New Roman" w:cs="Times New Roman"/>
                <w:b w:val="0"/>
                <w:bCs w:val="0"/>
                <w:color w:val="3D87C7"/>
                <w:sz w:val="22"/>
                <w:szCs w:val="22"/>
                <w:lang w:eastAsia="lv-LV"/>
              </w:rPr>
              <w:t>Tērvetes novads</w:t>
            </w:r>
          </w:p>
        </w:tc>
        <w:tc>
          <w:tcPr>
            <w:tcW w:w="965" w:type="pct"/>
          </w:tcPr>
          <w:p w:rsidR="004E0ED0" w:rsidRPr="00224DB2" w:rsidRDefault="004E0ED0" w:rsidP="005C0E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D87C7"/>
                <w:sz w:val="22"/>
                <w:szCs w:val="22"/>
                <w:lang w:eastAsia="lv-LV"/>
              </w:rPr>
            </w:pPr>
            <w:r w:rsidRPr="00224DB2">
              <w:rPr>
                <w:rFonts w:ascii="Times New Roman" w:eastAsia="Times New Roman" w:hAnsi="Times New Roman" w:cs="Times New Roman"/>
                <w:color w:val="3D87C7"/>
                <w:sz w:val="22"/>
                <w:szCs w:val="22"/>
                <w:lang w:eastAsia="lv-LV"/>
              </w:rPr>
              <w:t>92</w:t>
            </w:r>
          </w:p>
        </w:tc>
        <w:tc>
          <w:tcPr>
            <w:tcW w:w="2423" w:type="pct"/>
          </w:tcPr>
          <w:p w:rsidR="004E0ED0" w:rsidRPr="00224DB2" w:rsidRDefault="004E0ED0" w:rsidP="00DA36B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D87C7"/>
                <w:sz w:val="22"/>
                <w:szCs w:val="22"/>
                <w:lang w:eastAsia="lv-LV"/>
              </w:rPr>
            </w:pPr>
            <w:r w:rsidRPr="00224DB2">
              <w:rPr>
                <w:rFonts w:ascii="Times New Roman" w:eastAsia="Times New Roman" w:hAnsi="Times New Roman" w:cs="Times New Roman"/>
                <w:color w:val="3D87C7"/>
                <w:sz w:val="22"/>
                <w:szCs w:val="22"/>
                <w:lang w:eastAsia="lv-LV"/>
              </w:rPr>
              <w:t>2 359 068</w:t>
            </w:r>
          </w:p>
        </w:tc>
      </w:tr>
      <w:tr w:rsidR="004E0ED0" w:rsidRPr="00224DB2" w:rsidTr="00DA36B7">
        <w:trPr>
          <w:trHeight w:val="288"/>
        </w:trPr>
        <w:tc>
          <w:tcPr>
            <w:cnfStyle w:val="001000000000" w:firstRow="0" w:lastRow="0" w:firstColumn="1" w:lastColumn="0" w:oddVBand="0" w:evenVBand="0" w:oddHBand="0" w:evenHBand="0" w:firstRowFirstColumn="0" w:firstRowLastColumn="0" w:lastRowFirstColumn="0" w:lastRowLastColumn="0"/>
            <w:tcW w:w="1612" w:type="pct"/>
          </w:tcPr>
          <w:p w:rsidR="004E0ED0" w:rsidRPr="00224DB2" w:rsidRDefault="004E0ED0" w:rsidP="00C713CC">
            <w:pPr>
              <w:jc w:val="left"/>
              <w:rPr>
                <w:rFonts w:ascii="Times New Roman" w:eastAsia="Times New Roman" w:hAnsi="Times New Roman" w:cs="Times New Roman"/>
                <w:b w:val="0"/>
                <w:bCs w:val="0"/>
                <w:color w:val="3D87C7"/>
                <w:sz w:val="22"/>
                <w:szCs w:val="22"/>
                <w:lang w:eastAsia="lv-LV"/>
              </w:rPr>
            </w:pPr>
            <w:r w:rsidRPr="00224DB2">
              <w:rPr>
                <w:rFonts w:ascii="Times New Roman" w:eastAsia="Times New Roman" w:hAnsi="Times New Roman" w:cs="Times New Roman"/>
                <w:b w:val="0"/>
                <w:bCs w:val="0"/>
                <w:color w:val="3D87C7"/>
                <w:sz w:val="22"/>
                <w:szCs w:val="22"/>
                <w:lang w:eastAsia="lv-LV"/>
              </w:rPr>
              <w:t>Valmieras pilsēta</w:t>
            </w:r>
          </w:p>
        </w:tc>
        <w:tc>
          <w:tcPr>
            <w:tcW w:w="965" w:type="pct"/>
          </w:tcPr>
          <w:p w:rsidR="004E0ED0" w:rsidRPr="00224DB2" w:rsidRDefault="004E0ED0" w:rsidP="005C0E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D87C7"/>
                <w:sz w:val="22"/>
                <w:szCs w:val="22"/>
                <w:lang w:eastAsia="lv-LV"/>
              </w:rPr>
            </w:pPr>
            <w:r w:rsidRPr="00224DB2">
              <w:rPr>
                <w:rFonts w:ascii="Times New Roman" w:eastAsia="Times New Roman" w:hAnsi="Times New Roman" w:cs="Times New Roman"/>
                <w:color w:val="3D87C7"/>
                <w:sz w:val="22"/>
                <w:szCs w:val="22"/>
                <w:lang w:eastAsia="lv-LV"/>
              </w:rPr>
              <w:t>126</w:t>
            </w:r>
          </w:p>
        </w:tc>
        <w:tc>
          <w:tcPr>
            <w:tcW w:w="2423" w:type="pct"/>
          </w:tcPr>
          <w:p w:rsidR="004E0ED0" w:rsidRPr="00224DB2" w:rsidRDefault="004E0ED0" w:rsidP="00DA36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D87C7"/>
                <w:sz w:val="22"/>
                <w:szCs w:val="22"/>
                <w:lang w:eastAsia="lv-LV"/>
              </w:rPr>
            </w:pPr>
            <w:r w:rsidRPr="00224DB2">
              <w:rPr>
                <w:rFonts w:ascii="Times New Roman" w:eastAsia="Times New Roman" w:hAnsi="Times New Roman" w:cs="Times New Roman"/>
                <w:color w:val="3D87C7"/>
                <w:sz w:val="22"/>
                <w:szCs w:val="22"/>
                <w:lang w:eastAsia="lv-LV"/>
              </w:rPr>
              <w:t>29 877 742</w:t>
            </w:r>
          </w:p>
        </w:tc>
      </w:tr>
      <w:tr w:rsidR="004E0ED0" w:rsidRPr="00224DB2" w:rsidTr="00DA36B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12" w:type="pct"/>
          </w:tcPr>
          <w:p w:rsidR="004E0ED0" w:rsidRPr="00224DB2" w:rsidRDefault="004E0ED0" w:rsidP="00C713CC">
            <w:pPr>
              <w:jc w:val="left"/>
              <w:rPr>
                <w:rFonts w:ascii="Times New Roman" w:eastAsia="Times New Roman" w:hAnsi="Times New Roman" w:cs="Times New Roman"/>
                <w:b w:val="0"/>
                <w:bCs w:val="0"/>
                <w:color w:val="3D87C7"/>
                <w:sz w:val="22"/>
                <w:szCs w:val="22"/>
                <w:lang w:eastAsia="lv-LV"/>
              </w:rPr>
            </w:pPr>
            <w:r w:rsidRPr="00224DB2">
              <w:rPr>
                <w:rFonts w:ascii="Times New Roman" w:eastAsia="Times New Roman" w:hAnsi="Times New Roman" w:cs="Times New Roman"/>
                <w:b w:val="0"/>
                <w:bCs w:val="0"/>
                <w:color w:val="3D87C7"/>
                <w:sz w:val="22"/>
                <w:szCs w:val="22"/>
                <w:lang w:eastAsia="lv-LV"/>
              </w:rPr>
              <w:t>Ventspils novads</w:t>
            </w:r>
          </w:p>
        </w:tc>
        <w:tc>
          <w:tcPr>
            <w:tcW w:w="965" w:type="pct"/>
          </w:tcPr>
          <w:p w:rsidR="004E0ED0" w:rsidRPr="00224DB2" w:rsidRDefault="004E0ED0" w:rsidP="005C0E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D87C7"/>
                <w:sz w:val="22"/>
                <w:szCs w:val="22"/>
                <w:lang w:eastAsia="lv-LV"/>
              </w:rPr>
            </w:pPr>
            <w:r w:rsidRPr="00224DB2">
              <w:rPr>
                <w:rFonts w:ascii="Times New Roman" w:eastAsia="Times New Roman" w:hAnsi="Times New Roman" w:cs="Times New Roman"/>
                <w:color w:val="3D87C7"/>
                <w:sz w:val="22"/>
                <w:szCs w:val="22"/>
                <w:lang w:eastAsia="lv-LV"/>
              </w:rPr>
              <w:t>345</w:t>
            </w:r>
          </w:p>
        </w:tc>
        <w:tc>
          <w:tcPr>
            <w:tcW w:w="2423" w:type="pct"/>
          </w:tcPr>
          <w:p w:rsidR="004E0ED0" w:rsidRPr="00224DB2" w:rsidRDefault="004E0ED0" w:rsidP="00DA36B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D87C7"/>
                <w:sz w:val="22"/>
                <w:szCs w:val="22"/>
                <w:lang w:eastAsia="lv-LV"/>
              </w:rPr>
            </w:pPr>
            <w:r w:rsidRPr="00224DB2">
              <w:rPr>
                <w:rFonts w:ascii="Times New Roman" w:eastAsia="Times New Roman" w:hAnsi="Times New Roman" w:cs="Times New Roman"/>
                <w:color w:val="3D87C7"/>
                <w:sz w:val="22"/>
                <w:szCs w:val="22"/>
                <w:lang w:eastAsia="lv-LV"/>
              </w:rPr>
              <w:t>2 795 989</w:t>
            </w:r>
          </w:p>
        </w:tc>
      </w:tr>
      <w:tr w:rsidR="004E0ED0" w:rsidRPr="00224DB2" w:rsidTr="00DA36B7">
        <w:trPr>
          <w:trHeight w:val="288"/>
        </w:trPr>
        <w:tc>
          <w:tcPr>
            <w:cnfStyle w:val="001000000000" w:firstRow="0" w:lastRow="0" w:firstColumn="1" w:lastColumn="0" w:oddVBand="0" w:evenVBand="0" w:oddHBand="0" w:evenHBand="0" w:firstRowFirstColumn="0" w:firstRowLastColumn="0" w:lastRowFirstColumn="0" w:lastRowLastColumn="0"/>
            <w:tcW w:w="1612" w:type="pct"/>
          </w:tcPr>
          <w:p w:rsidR="004E0ED0" w:rsidRPr="00224DB2" w:rsidRDefault="004E0ED0" w:rsidP="00C713CC">
            <w:pPr>
              <w:jc w:val="left"/>
              <w:rPr>
                <w:rFonts w:ascii="Times New Roman" w:eastAsia="Times New Roman" w:hAnsi="Times New Roman" w:cs="Times New Roman"/>
                <w:b w:val="0"/>
                <w:bCs w:val="0"/>
                <w:color w:val="3D87C7"/>
                <w:sz w:val="22"/>
                <w:szCs w:val="22"/>
                <w:lang w:eastAsia="lv-LV"/>
              </w:rPr>
            </w:pPr>
            <w:r w:rsidRPr="00224DB2">
              <w:rPr>
                <w:rFonts w:ascii="Times New Roman" w:eastAsia="Times New Roman" w:hAnsi="Times New Roman" w:cs="Times New Roman"/>
                <w:b w:val="0"/>
                <w:bCs w:val="0"/>
                <w:color w:val="3D87C7"/>
                <w:sz w:val="22"/>
                <w:szCs w:val="22"/>
                <w:lang w:eastAsia="lv-LV"/>
              </w:rPr>
              <w:t>Daugavpils pilsēta</w:t>
            </w:r>
          </w:p>
        </w:tc>
        <w:tc>
          <w:tcPr>
            <w:tcW w:w="965" w:type="pct"/>
          </w:tcPr>
          <w:p w:rsidR="004E0ED0" w:rsidRPr="00224DB2" w:rsidRDefault="004E0ED0" w:rsidP="005C0E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D87C7"/>
                <w:sz w:val="22"/>
                <w:szCs w:val="22"/>
                <w:lang w:eastAsia="lv-LV"/>
              </w:rPr>
            </w:pPr>
            <w:r w:rsidRPr="00224DB2">
              <w:rPr>
                <w:rFonts w:ascii="Times New Roman" w:eastAsia="Times New Roman" w:hAnsi="Times New Roman" w:cs="Times New Roman"/>
                <w:color w:val="3D87C7"/>
                <w:sz w:val="22"/>
                <w:szCs w:val="22"/>
                <w:lang w:eastAsia="lv-LV"/>
              </w:rPr>
              <w:t>984</w:t>
            </w:r>
          </w:p>
        </w:tc>
        <w:tc>
          <w:tcPr>
            <w:tcW w:w="2423" w:type="pct"/>
          </w:tcPr>
          <w:p w:rsidR="004E0ED0" w:rsidRPr="00224DB2" w:rsidRDefault="004E0ED0" w:rsidP="00DA36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D87C7"/>
                <w:sz w:val="22"/>
                <w:szCs w:val="22"/>
                <w:lang w:eastAsia="lv-LV"/>
              </w:rPr>
            </w:pPr>
            <w:r w:rsidRPr="00224DB2">
              <w:rPr>
                <w:rFonts w:ascii="Times New Roman" w:eastAsia="Times New Roman" w:hAnsi="Times New Roman" w:cs="Times New Roman"/>
                <w:color w:val="3D87C7"/>
                <w:sz w:val="22"/>
                <w:szCs w:val="22"/>
                <w:lang w:eastAsia="lv-LV"/>
              </w:rPr>
              <w:t>65 631 791</w:t>
            </w:r>
          </w:p>
        </w:tc>
      </w:tr>
      <w:tr w:rsidR="004E0ED0" w:rsidRPr="00224DB2" w:rsidTr="00DA36B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12" w:type="pct"/>
          </w:tcPr>
          <w:p w:rsidR="004E0ED0" w:rsidRPr="00224DB2" w:rsidRDefault="004E0ED0" w:rsidP="00C713CC">
            <w:pPr>
              <w:jc w:val="left"/>
              <w:rPr>
                <w:rFonts w:ascii="Times New Roman" w:eastAsia="Times New Roman" w:hAnsi="Times New Roman" w:cs="Times New Roman"/>
                <w:b w:val="0"/>
                <w:bCs w:val="0"/>
                <w:color w:val="3D87C7"/>
                <w:sz w:val="22"/>
                <w:szCs w:val="22"/>
                <w:lang w:eastAsia="lv-LV"/>
              </w:rPr>
            </w:pPr>
            <w:r w:rsidRPr="00224DB2">
              <w:rPr>
                <w:rFonts w:ascii="Times New Roman" w:eastAsia="Times New Roman" w:hAnsi="Times New Roman" w:cs="Times New Roman"/>
                <w:b w:val="0"/>
                <w:bCs w:val="0"/>
                <w:color w:val="3D87C7"/>
                <w:sz w:val="22"/>
                <w:szCs w:val="22"/>
                <w:lang w:eastAsia="lv-LV"/>
              </w:rPr>
              <w:t>Saldus novads</w:t>
            </w:r>
          </w:p>
        </w:tc>
        <w:tc>
          <w:tcPr>
            <w:tcW w:w="965" w:type="pct"/>
          </w:tcPr>
          <w:p w:rsidR="004E0ED0" w:rsidRPr="00224DB2" w:rsidRDefault="004E0ED0" w:rsidP="005C0E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D87C7"/>
                <w:sz w:val="22"/>
                <w:szCs w:val="22"/>
                <w:lang w:eastAsia="lv-LV"/>
              </w:rPr>
            </w:pPr>
            <w:r w:rsidRPr="00224DB2">
              <w:rPr>
                <w:rFonts w:ascii="Times New Roman" w:eastAsia="Times New Roman" w:hAnsi="Times New Roman" w:cs="Times New Roman"/>
                <w:color w:val="3D87C7"/>
                <w:sz w:val="22"/>
                <w:szCs w:val="22"/>
                <w:lang w:eastAsia="lv-LV"/>
              </w:rPr>
              <w:t>479</w:t>
            </w:r>
          </w:p>
        </w:tc>
        <w:tc>
          <w:tcPr>
            <w:tcW w:w="2423" w:type="pct"/>
          </w:tcPr>
          <w:p w:rsidR="004E0ED0" w:rsidRPr="00224DB2" w:rsidRDefault="004E0ED0" w:rsidP="00DA36B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D87C7"/>
                <w:sz w:val="22"/>
                <w:szCs w:val="22"/>
                <w:lang w:eastAsia="lv-LV"/>
              </w:rPr>
            </w:pPr>
            <w:r w:rsidRPr="00224DB2">
              <w:rPr>
                <w:rFonts w:ascii="Times New Roman" w:eastAsia="Times New Roman" w:hAnsi="Times New Roman" w:cs="Times New Roman"/>
                <w:color w:val="3D87C7"/>
                <w:sz w:val="22"/>
                <w:szCs w:val="22"/>
                <w:lang w:eastAsia="lv-LV"/>
              </w:rPr>
              <w:t>22 651 034</w:t>
            </w:r>
          </w:p>
        </w:tc>
      </w:tr>
      <w:tr w:rsidR="004E0ED0" w:rsidRPr="00224DB2" w:rsidTr="00DA36B7">
        <w:trPr>
          <w:trHeight w:val="288"/>
        </w:trPr>
        <w:tc>
          <w:tcPr>
            <w:cnfStyle w:val="001000000000" w:firstRow="0" w:lastRow="0" w:firstColumn="1" w:lastColumn="0" w:oddVBand="0" w:evenVBand="0" w:oddHBand="0" w:evenHBand="0" w:firstRowFirstColumn="0" w:firstRowLastColumn="0" w:lastRowFirstColumn="0" w:lastRowLastColumn="0"/>
            <w:tcW w:w="1612" w:type="pct"/>
          </w:tcPr>
          <w:p w:rsidR="004E0ED0" w:rsidRPr="00224DB2" w:rsidRDefault="004E0ED0" w:rsidP="00C713CC">
            <w:pPr>
              <w:jc w:val="left"/>
              <w:rPr>
                <w:rFonts w:ascii="Times New Roman" w:eastAsia="Times New Roman" w:hAnsi="Times New Roman" w:cs="Times New Roman"/>
                <w:b w:val="0"/>
                <w:bCs w:val="0"/>
                <w:color w:val="3D87C7"/>
                <w:sz w:val="22"/>
                <w:szCs w:val="22"/>
                <w:lang w:eastAsia="lv-LV"/>
              </w:rPr>
            </w:pPr>
            <w:r w:rsidRPr="00224DB2">
              <w:rPr>
                <w:rFonts w:ascii="Times New Roman" w:eastAsia="Times New Roman" w:hAnsi="Times New Roman" w:cs="Times New Roman"/>
                <w:b w:val="0"/>
                <w:bCs w:val="0"/>
                <w:color w:val="3D87C7"/>
                <w:sz w:val="22"/>
                <w:szCs w:val="22"/>
                <w:lang w:eastAsia="lv-LV"/>
              </w:rPr>
              <w:t>Alojas novads</w:t>
            </w:r>
          </w:p>
        </w:tc>
        <w:tc>
          <w:tcPr>
            <w:tcW w:w="965" w:type="pct"/>
          </w:tcPr>
          <w:p w:rsidR="004E0ED0" w:rsidRPr="00224DB2" w:rsidRDefault="004E0ED0" w:rsidP="005C0E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D87C7"/>
                <w:sz w:val="22"/>
                <w:szCs w:val="22"/>
                <w:lang w:eastAsia="lv-LV"/>
              </w:rPr>
            </w:pPr>
            <w:r w:rsidRPr="00224DB2">
              <w:rPr>
                <w:rFonts w:ascii="Times New Roman" w:eastAsia="Times New Roman" w:hAnsi="Times New Roman" w:cs="Times New Roman"/>
                <w:color w:val="3D87C7"/>
                <w:sz w:val="22"/>
                <w:szCs w:val="22"/>
                <w:lang w:eastAsia="lv-LV"/>
              </w:rPr>
              <w:t>223</w:t>
            </w:r>
          </w:p>
        </w:tc>
        <w:tc>
          <w:tcPr>
            <w:tcW w:w="2423" w:type="pct"/>
          </w:tcPr>
          <w:p w:rsidR="004E0ED0" w:rsidRPr="00224DB2" w:rsidRDefault="004E0ED0" w:rsidP="00DA36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D87C7"/>
                <w:sz w:val="22"/>
                <w:szCs w:val="22"/>
                <w:lang w:eastAsia="lv-LV"/>
              </w:rPr>
            </w:pPr>
            <w:r w:rsidRPr="00224DB2">
              <w:rPr>
                <w:rFonts w:ascii="Times New Roman" w:eastAsia="Times New Roman" w:hAnsi="Times New Roman" w:cs="Times New Roman"/>
                <w:color w:val="3D87C7"/>
                <w:sz w:val="22"/>
                <w:szCs w:val="22"/>
                <w:lang w:eastAsia="lv-LV"/>
              </w:rPr>
              <w:t>7 171 405</w:t>
            </w:r>
          </w:p>
        </w:tc>
      </w:tr>
      <w:tr w:rsidR="004E0ED0" w:rsidRPr="00224DB2" w:rsidTr="00DA36B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12" w:type="pct"/>
          </w:tcPr>
          <w:p w:rsidR="004E0ED0" w:rsidRPr="00224DB2" w:rsidRDefault="004E0ED0" w:rsidP="00C713CC">
            <w:pPr>
              <w:jc w:val="left"/>
              <w:rPr>
                <w:rFonts w:ascii="Times New Roman" w:eastAsia="Times New Roman" w:hAnsi="Times New Roman" w:cs="Times New Roman"/>
                <w:b w:val="0"/>
                <w:bCs w:val="0"/>
                <w:color w:val="3D87C7"/>
                <w:sz w:val="22"/>
                <w:szCs w:val="22"/>
                <w:lang w:eastAsia="lv-LV"/>
              </w:rPr>
            </w:pPr>
            <w:r w:rsidRPr="00224DB2">
              <w:rPr>
                <w:rFonts w:ascii="Times New Roman" w:eastAsia="Times New Roman" w:hAnsi="Times New Roman" w:cs="Times New Roman"/>
                <w:b w:val="0"/>
                <w:bCs w:val="0"/>
                <w:color w:val="3D87C7"/>
                <w:sz w:val="22"/>
                <w:szCs w:val="22"/>
                <w:lang w:eastAsia="lv-LV"/>
              </w:rPr>
              <w:t>Limbažu novads</w:t>
            </w:r>
          </w:p>
        </w:tc>
        <w:tc>
          <w:tcPr>
            <w:tcW w:w="965" w:type="pct"/>
          </w:tcPr>
          <w:p w:rsidR="004E0ED0" w:rsidRPr="00224DB2" w:rsidRDefault="004E0ED0" w:rsidP="005C0E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D87C7"/>
                <w:sz w:val="22"/>
                <w:szCs w:val="22"/>
                <w:lang w:eastAsia="lv-LV"/>
              </w:rPr>
            </w:pPr>
            <w:r w:rsidRPr="00224DB2">
              <w:rPr>
                <w:rFonts w:ascii="Times New Roman" w:eastAsia="Times New Roman" w:hAnsi="Times New Roman" w:cs="Times New Roman"/>
                <w:color w:val="3D87C7"/>
                <w:sz w:val="22"/>
                <w:szCs w:val="22"/>
                <w:lang w:eastAsia="lv-LV"/>
              </w:rPr>
              <w:t>246</w:t>
            </w:r>
          </w:p>
        </w:tc>
        <w:tc>
          <w:tcPr>
            <w:tcW w:w="2423" w:type="pct"/>
          </w:tcPr>
          <w:p w:rsidR="004E0ED0" w:rsidRPr="00224DB2" w:rsidRDefault="004E0ED0" w:rsidP="00DA36B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D87C7"/>
                <w:sz w:val="22"/>
                <w:szCs w:val="22"/>
                <w:lang w:eastAsia="lv-LV"/>
              </w:rPr>
            </w:pPr>
            <w:r w:rsidRPr="00224DB2">
              <w:rPr>
                <w:rFonts w:ascii="Times New Roman" w:eastAsia="Times New Roman" w:hAnsi="Times New Roman" w:cs="Times New Roman"/>
                <w:color w:val="3D87C7"/>
                <w:sz w:val="22"/>
                <w:szCs w:val="22"/>
                <w:lang w:eastAsia="lv-LV"/>
              </w:rPr>
              <w:t>18 512 925</w:t>
            </w:r>
          </w:p>
        </w:tc>
      </w:tr>
      <w:tr w:rsidR="004E0ED0" w:rsidRPr="00224DB2" w:rsidTr="00DA36B7">
        <w:trPr>
          <w:trHeight w:val="288"/>
        </w:trPr>
        <w:tc>
          <w:tcPr>
            <w:cnfStyle w:val="001000000000" w:firstRow="0" w:lastRow="0" w:firstColumn="1" w:lastColumn="0" w:oddVBand="0" w:evenVBand="0" w:oddHBand="0" w:evenHBand="0" w:firstRowFirstColumn="0" w:firstRowLastColumn="0" w:lastRowFirstColumn="0" w:lastRowLastColumn="0"/>
            <w:tcW w:w="1612" w:type="pct"/>
          </w:tcPr>
          <w:p w:rsidR="004E0ED0" w:rsidRPr="00224DB2" w:rsidRDefault="004E0ED0" w:rsidP="00C713CC">
            <w:pPr>
              <w:jc w:val="left"/>
              <w:rPr>
                <w:rFonts w:ascii="Times New Roman" w:eastAsia="Times New Roman" w:hAnsi="Times New Roman" w:cs="Times New Roman"/>
                <w:b w:val="0"/>
                <w:bCs w:val="0"/>
                <w:color w:val="3D87C7"/>
                <w:sz w:val="22"/>
                <w:szCs w:val="22"/>
                <w:lang w:eastAsia="lv-LV"/>
              </w:rPr>
            </w:pPr>
            <w:r w:rsidRPr="00224DB2">
              <w:rPr>
                <w:rFonts w:ascii="Times New Roman" w:eastAsia="Times New Roman" w:hAnsi="Times New Roman" w:cs="Times New Roman"/>
                <w:b w:val="0"/>
                <w:bCs w:val="0"/>
                <w:color w:val="3D87C7"/>
                <w:sz w:val="22"/>
                <w:szCs w:val="22"/>
                <w:lang w:eastAsia="lv-LV"/>
              </w:rPr>
              <w:t>Olaines novads</w:t>
            </w:r>
          </w:p>
        </w:tc>
        <w:tc>
          <w:tcPr>
            <w:tcW w:w="965" w:type="pct"/>
          </w:tcPr>
          <w:p w:rsidR="004E0ED0" w:rsidRPr="00224DB2" w:rsidRDefault="004E0ED0" w:rsidP="005C0E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D87C7"/>
                <w:sz w:val="22"/>
                <w:szCs w:val="22"/>
                <w:lang w:eastAsia="lv-LV"/>
              </w:rPr>
            </w:pPr>
            <w:r w:rsidRPr="00224DB2">
              <w:rPr>
                <w:rFonts w:ascii="Times New Roman" w:eastAsia="Times New Roman" w:hAnsi="Times New Roman" w:cs="Times New Roman"/>
                <w:color w:val="3D87C7"/>
                <w:sz w:val="22"/>
                <w:szCs w:val="22"/>
                <w:lang w:eastAsia="lv-LV"/>
              </w:rPr>
              <w:t>17</w:t>
            </w:r>
          </w:p>
        </w:tc>
        <w:tc>
          <w:tcPr>
            <w:tcW w:w="2423" w:type="pct"/>
          </w:tcPr>
          <w:p w:rsidR="004E0ED0" w:rsidRPr="00224DB2" w:rsidRDefault="004E0ED0" w:rsidP="00DA36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D87C7"/>
                <w:sz w:val="22"/>
                <w:szCs w:val="22"/>
                <w:lang w:eastAsia="lv-LV"/>
              </w:rPr>
            </w:pPr>
            <w:r w:rsidRPr="00224DB2">
              <w:rPr>
                <w:rFonts w:ascii="Times New Roman" w:eastAsia="Times New Roman" w:hAnsi="Times New Roman" w:cs="Times New Roman"/>
                <w:color w:val="3D87C7"/>
                <w:sz w:val="22"/>
                <w:szCs w:val="22"/>
                <w:lang w:eastAsia="lv-LV"/>
              </w:rPr>
              <w:t>2 648 512</w:t>
            </w:r>
          </w:p>
        </w:tc>
      </w:tr>
      <w:tr w:rsidR="004E0ED0" w:rsidRPr="00224DB2" w:rsidTr="00DA36B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12" w:type="pct"/>
          </w:tcPr>
          <w:p w:rsidR="004E0ED0" w:rsidRPr="00224DB2" w:rsidRDefault="004E0ED0" w:rsidP="005C0EB7">
            <w:pPr>
              <w:jc w:val="center"/>
              <w:rPr>
                <w:rFonts w:ascii="Times New Roman" w:eastAsia="Times New Roman" w:hAnsi="Times New Roman" w:cs="Times New Roman"/>
                <w:bCs w:val="0"/>
                <w:color w:val="3D87C7"/>
                <w:sz w:val="22"/>
                <w:szCs w:val="22"/>
                <w:lang w:eastAsia="lv-LV"/>
              </w:rPr>
            </w:pPr>
            <w:r w:rsidRPr="00224DB2">
              <w:rPr>
                <w:rFonts w:ascii="Times New Roman" w:eastAsia="Times New Roman" w:hAnsi="Times New Roman" w:cs="Times New Roman"/>
                <w:bCs w:val="0"/>
                <w:color w:val="3D87C7"/>
                <w:sz w:val="22"/>
                <w:szCs w:val="22"/>
                <w:lang w:eastAsia="lv-LV"/>
              </w:rPr>
              <w:t>KOPĀ</w:t>
            </w:r>
          </w:p>
        </w:tc>
        <w:tc>
          <w:tcPr>
            <w:tcW w:w="965" w:type="pct"/>
          </w:tcPr>
          <w:p w:rsidR="004E0ED0" w:rsidRPr="00224DB2" w:rsidRDefault="004E0ED0" w:rsidP="005C0E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3D87C7"/>
                <w:sz w:val="22"/>
                <w:szCs w:val="22"/>
                <w:lang w:eastAsia="lv-LV"/>
              </w:rPr>
            </w:pPr>
            <w:r w:rsidRPr="00224DB2">
              <w:rPr>
                <w:rFonts w:ascii="Times New Roman" w:eastAsia="Times New Roman" w:hAnsi="Times New Roman" w:cs="Times New Roman"/>
                <w:b/>
                <w:color w:val="3D87C7"/>
                <w:sz w:val="22"/>
                <w:szCs w:val="22"/>
                <w:lang w:eastAsia="lv-LV"/>
              </w:rPr>
              <w:t>3 153</w:t>
            </w:r>
          </w:p>
        </w:tc>
        <w:tc>
          <w:tcPr>
            <w:tcW w:w="2423" w:type="pct"/>
          </w:tcPr>
          <w:p w:rsidR="004E0ED0" w:rsidRPr="00224DB2" w:rsidRDefault="004E0ED0" w:rsidP="00DA36B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3D87C7"/>
                <w:sz w:val="22"/>
                <w:szCs w:val="22"/>
                <w:lang w:eastAsia="lv-LV"/>
              </w:rPr>
            </w:pPr>
            <w:r w:rsidRPr="00224DB2">
              <w:rPr>
                <w:rFonts w:ascii="Times New Roman" w:eastAsia="Times New Roman" w:hAnsi="Times New Roman" w:cs="Times New Roman"/>
                <w:b/>
                <w:color w:val="3D87C7"/>
                <w:sz w:val="22"/>
                <w:szCs w:val="22"/>
                <w:lang w:eastAsia="lv-LV"/>
              </w:rPr>
              <w:t>171 409 053</w:t>
            </w:r>
          </w:p>
        </w:tc>
      </w:tr>
    </w:tbl>
    <w:p w:rsidR="004E0ED0" w:rsidRPr="004F3B45" w:rsidRDefault="004E0ED0" w:rsidP="004F3B45">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color w:val="333333" w:themeColor="text2" w:themeShade="80"/>
        </w:rPr>
      </w:pPr>
      <w:r w:rsidRPr="004F3B45">
        <w:rPr>
          <w:rFonts w:ascii="Times New Roman" w:hAnsi="Times New Roman" w:cs="Times New Roman"/>
          <w:color w:val="333333" w:themeColor="text2" w:themeShade="80"/>
        </w:rPr>
        <w:t>Pašvaldībām piederošās nedzīvojamās ēkas pamatā tiek izmantotas pašvaldību funkciju izpildei –tās ir skolas, kultūras nami, pašvaldību administrāciju ēkas u.c.</w:t>
      </w:r>
    </w:p>
    <w:p w:rsidR="004E0ED0" w:rsidRPr="004F3B45" w:rsidRDefault="004E0ED0" w:rsidP="004F3B45">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color w:val="333333" w:themeColor="text2" w:themeShade="80"/>
        </w:rPr>
      </w:pPr>
      <w:r w:rsidRPr="004F3B45">
        <w:rPr>
          <w:rFonts w:ascii="Times New Roman" w:hAnsi="Times New Roman" w:cs="Times New Roman"/>
          <w:color w:val="333333" w:themeColor="text2" w:themeShade="80"/>
        </w:rPr>
        <w:t xml:space="preserve">Pārvaldot iepriekš minētās ēkas, pašvaldībām ir pienākums </w:t>
      </w:r>
      <w:r w:rsidRPr="004F3B45">
        <w:rPr>
          <w:color w:val="333333" w:themeColor="text2" w:themeShade="80"/>
        </w:rPr>
        <w:t>nodrošin</w:t>
      </w:r>
      <w:r w:rsidRPr="004F3B45">
        <w:rPr>
          <w:rFonts w:hint="eastAsia"/>
          <w:color w:val="333333" w:themeColor="text2" w:themeShade="80"/>
        </w:rPr>
        <w:t>ā</w:t>
      </w:r>
      <w:r w:rsidRPr="004F3B45">
        <w:rPr>
          <w:color w:val="333333" w:themeColor="text2" w:themeShade="80"/>
        </w:rPr>
        <w:t>t to lietošanu un uztur</w:t>
      </w:r>
      <w:r w:rsidRPr="004F3B45">
        <w:rPr>
          <w:rFonts w:hint="eastAsia"/>
          <w:color w:val="333333" w:themeColor="text2" w:themeShade="80"/>
        </w:rPr>
        <w:t>ēš</w:t>
      </w:r>
      <w:r w:rsidRPr="004F3B45">
        <w:rPr>
          <w:color w:val="333333" w:themeColor="text2" w:themeShade="80"/>
        </w:rPr>
        <w:t>anu (fizisku saglab</w:t>
      </w:r>
      <w:r w:rsidRPr="004F3B45">
        <w:rPr>
          <w:rFonts w:hint="eastAsia"/>
          <w:color w:val="333333" w:themeColor="text2" w:themeShade="80"/>
        </w:rPr>
        <w:t>āš</w:t>
      </w:r>
      <w:r w:rsidRPr="004F3B45">
        <w:rPr>
          <w:color w:val="333333" w:themeColor="text2" w:themeShade="80"/>
        </w:rPr>
        <w:t>anu vis</w:t>
      </w:r>
      <w:r w:rsidRPr="004F3B45">
        <w:rPr>
          <w:rFonts w:hint="eastAsia"/>
          <w:color w:val="333333" w:themeColor="text2" w:themeShade="80"/>
        </w:rPr>
        <w:t>ā</w:t>
      </w:r>
      <w:r w:rsidRPr="004F3B45">
        <w:rPr>
          <w:color w:val="333333" w:themeColor="text2" w:themeShade="80"/>
        </w:rPr>
        <w:t xml:space="preserve"> t</w:t>
      </w:r>
      <w:r w:rsidRPr="004F3B45">
        <w:rPr>
          <w:rFonts w:hint="eastAsia"/>
          <w:color w:val="333333" w:themeColor="text2" w:themeShade="80"/>
        </w:rPr>
        <w:t>ā</w:t>
      </w:r>
      <w:r w:rsidRPr="004F3B45">
        <w:rPr>
          <w:color w:val="333333" w:themeColor="text2" w:themeShade="80"/>
        </w:rPr>
        <w:t xml:space="preserve"> ekspluat</w:t>
      </w:r>
      <w:r w:rsidRPr="004F3B45">
        <w:rPr>
          <w:rFonts w:hint="eastAsia"/>
          <w:color w:val="333333" w:themeColor="text2" w:themeShade="80"/>
        </w:rPr>
        <w:t>ā</w:t>
      </w:r>
      <w:r w:rsidRPr="004F3B45">
        <w:rPr>
          <w:color w:val="333333" w:themeColor="text2" w:themeShade="80"/>
        </w:rPr>
        <w:t>cijas laik</w:t>
      </w:r>
      <w:r w:rsidRPr="004F3B45">
        <w:rPr>
          <w:rFonts w:hint="eastAsia"/>
          <w:color w:val="333333" w:themeColor="text2" w:themeShade="80"/>
        </w:rPr>
        <w:t>ā</w:t>
      </w:r>
      <w:r w:rsidRPr="004F3B45">
        <w:rPr>
          <w:color w:val="333333" w:themeColor="text2" w:themeShade="80"/>
        </w:rPr>
        <w:t>) atbilstoši normat</w:t>
      </w:r>
      <w:r w:rsidRPr="004F3B45">
        <w:rPr>
          <w:rFonts w:hint="eastAsia"/>
          <w:color w:val="333333" w:themeColor="text2" w:themeShade="80"/>
        </w:rPr>
        <w:t>ī</w:t>
      </w:r>
      <w:r w:rsidRPr="004F3B45">
        <w:rPr>
          <w:color w:val="333333" w:themeColor="text2" w:themeShade="80"/>
        </w:rPr>
        <w:t>vo aktu pras</w:t>
      </w:r>
      <w:r w:rsidRPr="004F3B45">
        <w:rPr>
          <w:rFonts w:hint="eastAsia"/>
          <w:color w:val="333333" w:themeColor="text2" w:themeShade="80"/>
        </w:rPr>
        <w:t>ī</w:t>
      </w:r>
      <w:r w:rsidRPr="004F3B45">
        <w:rPr>
          <w:color w:val="333333" w:themeColor="text2" w:themeShade="80"/>
        </w:rPr>
        <w:t>b</w:t>
      </w:r>
      <w:r w:rsidRPr="004F3B45">
        <w:rPr>
          <w:rFonts w:hint="eastAsia"/>
          <w:color w:val="333333" w:themeColor="text2" w:themeShade="80"/>
        </w:rPr>
        <w:t>ā</w:t>
      </w:r>
      <w:r w:rsidRPr="004F3B45">
        <w:rPr>
          <w:color w:val="333333" w:themeColor="text2" w:themeShade="80"/>
        </w:rPr>
        <w:t>m un veicin</w:t>
      </w:r>
      <w:r w:rsidRPr="004F3B45">
        <w:rPr>
          <w:rFonts w:hint="eastAsia"/>
          <w:color w:val="333333" w:themeColor="text2" w:themeShade="80"/>
        </w:rPr>
        <w:t>ā</w:t>
      </w:r>
      <w:r w:rsidRPr="004F3B45">
        <w:rPr>
          <w:color w:val="333333" w:themeColor="text2" w:themeShade="80"/>
        </w:rPr>
        <w:t>t to uzlabošanu, kā arī pašām noteikt principus un kārtību, k</w:t>
      </w:r>
      <w:r>
        <w:rPr>
          <w:color w:val="333333" w:themeColor="text2" w:themeShade="80"/>
        </w:rPr>
        <w:t>ā nedzīvojamās ēkas tiks pārvaldītas</w:t>
      </w:r>
      <w:r>
        <w:rPr>
          <w:rStyle w:val="Beiguvresatsauce"/>
          <w:color w:val="333333" w:themeColor="text2" w:themeShade="80"/>
        </w:rPr>
        <w:endnoteReference w:id="185"/>
      </w:r>
      <w:r>
        <w:rPr>
          <w:color w:val="333333" w:themeColor="text2" w:themeShade="80"/>
        </w:rPr>
        <w:t>.</w:t>
      </w:r>
    </w:p>
    <w:p w:rsidR="004E0ED0" w:rsidRPr="00D8511C" w:rsidRDefault="004E0ED0" w:rsidP="00D8511C">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color w:val="333333" w:themeColor="text2" w:themeShade="80"/>
        </w:rPr>
      </w:pPr>
      <w:r w:rsidRPr="004F3B45">
        <w:rPr>
          <w:rFonts w:ascii="Times New Roman" w:hAnsi="Times New Roman" w:cs="Times New Roman"/>
          <w:color w:val="333333" w:themeColor="text2" w:themeShade="80"/>
        </w:rPr>
        <w:t>Revīzijā</w:t>
      </w:r>
      <w:r w:rsidRPr="00224DB2">
        <w:rPr>
          <w:rFonts w:ascii="Times New Roman" w:hAnsi="Times New Roman" w:cs="Times New Roman"/>
          <w:color w:val="333333" w:themeColor="text2" w:themeShade="80"/>
        </w:rPr>
        <w:t xml:space="preserve"> ir konstatēts, ka tikai viena no revīzijas apjomā iekļautajām pašvaldībām – Valmieras pilsētas pašvaldība</w:t>
      </w:r>
      <w:r>
        <w:rPr>
          <w:rFonts w:ascii="Times New Roman" w:hAnsi="Times New Roman" w:cs="Times New Roman"/>
          <w:color w:val="333333" w:themeColor="text2" w:themeShade="80"/>
        </w:rPr>
        <w:t xml:space="preserve"> –</w:t>
      </w:r>
      <w:r w:rsidRPr="00D8511C">
        <w:rPr>
          <w:rFonts w:ascii="Times New Roman" w:hAnsi="Times New Roman" w:cs="Times New Roman"/>
          <w:color w:val="333333" w:themeColor="text2" w:themeShade="80"/>
        </w:rPr>
        <w:t xml:space="preserve"> revidējamā laika posmā bija izdevusi iekšējo normatīvo aktu par sava nekustamā īpašuma pārvaldīšanas principiem un kārtību, un informācijas par nekustamā īpašuma pārvaldīšanu apkopošanas kārtību.</w:t>
      </w:r>
    </w:p>
    <w:p w:rsidR="004E0ED0" w:rsidRPr="00224DB2" w:rsidRDefault="004E0ED0" w:rsidP="006E7F8A">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Daugavpils pilsētas pašvaldībā ar iekšējo normatīvo aktu</w:t>
      </w:r>
      <w:r w:rsidRPr="00224DB2">
        <w:rPr>
          <w:rStyle w:val="Beiguvresatsauce"/>
          <w:rFonts w:ascii="Times New Roman" w:hAnsi="Times New Roman" w:cs="Times New Roman"/>
          <w:color w:val="333333" w:themeColor="text2" w:themeShade="80"/>
        </w:rPr>
        <w:endnoteReference w:id="186"/>
      </w:r>
      <w:r w:rsidRPr="00224DB2">
        <w:rPr>
          <w:rFonts w:ascii="Times New Roman" w:hAnsi="Times New Roman" w:cs="Times New Roman"/>
          <w:color w:val="333333" w:themeColor="text2" w:themeShade="80"/>
        </w:rPr>
        <w:t xml:space="preserve"> regulēta tikai izglītības iestāžu ēku un būvju un to piegulošās teritorijas apsekošanas un ekspluatācijas kārtība.</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Iekšējā regulējuma trūkuma dēļ revīzijas apjomā iekļauto pašvaldību nedzīvojamo ēku pārvaldīšanas darbību efektivitāte vērtēta, salīdzinot ar labo praksi, par kuru izvēlēta Ministru kabineta izdotajos noteikumos</w:t>
      </w:r>
      <w:r w:rsidRPr="00224DB2">
        <w:rPr>
          <w:rStyle w:val="Beiguvresatsauce"/>
          <w:rFonts w:ascii="Times New Roman" w:hAnsi="Times New Roman" w:cs="Times New Roman"/>
        </w:rPr>
        <w:endnoteReference w:id="187"/>
      </w:r>
      <w:r w:rsidRPr="00224DB2">
        <w:rPr>
          <w:rFonts w:ascii="Times New Roman" w:hAnsi="Times New Roman" w:cs="Times New Roman"/>
        </w:rPr>
        <w:t xml:space="preserve"> un ieteikumos</w:t>
      </w:r>
      <w:r w:rsidRPr="00224DB2">
        <w:rPr>
          <w:rFonts w:ascii="Times New Roman" w:hAnsi="Times New Roman" w:cs="Times New Roman"/>
          <w:vertAlign w:val="superscript"/>
        </w:rPr>
        <w:endnoteReference w:id="188"/>
      </w:r>
      <w:r w:rsidRPr="00224DB2">
        <w:rPr>
          <w:rFonts w:ascii="Times New Roman" w:hAnsi="Times New Roman" w:cs="Times New Roman"/>
        </w:rPr>
        <w:t xml:space="preserve"> aprakstītā valsts nekustamā īpašuma pārvaldīšanas darbību plānošanas, veikšanas un pārraudzības kārtība (skatīt revīzijas ziņojuma </w:t>
      </w:r>
      <w:r>
        <w:rPr>
          <w:rFonts w:ascii="Times New Roman" w:hAnsi="Times New Roman" w:cs="Times New Roman"/>
        </w:rPr>
        <w:t>3</w:t>
      </w:r>
      <w:r w:rsidRPr="00224DB2">
        <w:rPr>
          <w:rFonts w:ascii="Times New Roman" w:hAnsi="Times New Roman" w:cs="Times New Roman"/>
        </w:rPr>
        <w:t>. pielikumu).</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Valsts nekustamais īpašums pārvaldāms atbilstoši šādiem principiem:</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sidRPr="00224DB2">
        <w:rPr>
          <w:rFonts w:ascii="Times New Roman" w:hAnsi="Times New Roman" w:cs="Times New Roman"/>
        </w:rPr>
        <w:t xml:space="preserve">uzturēt </w:t>
      </w:r>
      <w:r w:rsidRPr="00224DB2">
        <w:rPr>
          <w:rFonts w:ascii="Times New Roman" w:hAnsi="Times New Roman" w:cs="Times New Roman"/>
          <w:szCs w:val="24"/>
        </w:rPr>
        <w:t>valsts</w:t>
      </w:r>
      <w:r w:rsidRPr="00224DB2">
        <w:rPr>
          <w:rFonts w:ascii="Times New Roman" w:hAnsi="Times New Roman" w:cs="Times New Roman"/>
        </w:rPr>
        <w:t xml:space="preserve"> nekustamo īpašumu, īstenojot nepārtrauktu pārvaldīšanas procesu un izvēloties optimālas pārvaldīšanas darba metodes, un tādējādi nodrošināt valsts nekustamā īpašuma lietošanas īpašību (kvalitātes) saglabāšanu visā ekspluatācijas laikā, kā arī sabiedrības un personas drošības vai veselības aizskāruma nepieļaujamību;</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sidRPr="00224DB2">
        <w:rPr>
          <w:rFonts w:ascii="Times New Roman" w:hAnsi="Times New Roman" w:cs="Times New Roman"/>
        </w:rPr>
        <w:t xml:space="preserve">valsts nekustamā īpašuma pārvaldīšanas procesā veicināt valsts nekustamā īpašuma </w:t>
      </w:r>
      <w:r w:rsidRPr="00224DB2">
        <w:rPr>
          <w:rFonts w:ascii="Times New Roman" w:hAnsi="Times New Roman" w:cs="Times New Roman"/>
          <w:szCs w:val="24"/>
        </w:rPr>
        <w:t>uzlabošanu</w:t>
      </w:r>
      <w:r w:rsidRPr="00224DB2">
        <w:rPr>
          <w:rFonts w:ascii="Times New Roman" w:hAnsi="Times New Roman" w:cs="Times New Roman"/>
        </w:rPr>
        <w:t>, tajā skaitā apkārtējās vides kvalitātes saglabāšanu un paaugstināšanu atbilstoši finanšu resursiem;</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szCs w:val="24"/>
        </w:rPr>
      </w:pPr>
      <w:r w:rsidRPr="00224DB2">
        <w:rPr>
          <w:rFonts w:ascii="Times New Roman" w:hAnsi="Times New Roman" w:cs="Times New Roman"/>
          <w:szCs w:val="24"/>
        </w:rPr>
        <w:lastRenderedPageBreak/>
        <w:t>nodrošināt ar valsts nekustamā īpašuma lietošanas mērķi saskaņotu valsts nekustamā īpašuma efektīvu un ekonomiski lietderīgu izmantošanu, ievērojot normatīvajos aktos noteiktās vides aizsardzības prasības;</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sidRPr="00224DB2">
        <w:rPr>
          <w:rFonts w:ascii="Times New Roman" w:hAnsi="Times New Roman" w:cs="Times New Roman"/>
          <w:szCs w:val="24"/>
        </w:rPr>
        <w:t>lai uzlabotu</w:t>
      </w:r>
      <w:r w:rsidRPr="00224DB2">
        <w:rPr>
          <w:rFonts w:ascii="Times New Roman" w:hAnsi="Times New Roman" w:cs="Times New Roman"/>
        </w:rPr>
        <w:t xml:space="preserve"> pārvaldīšanas darba organizāciju un efektivitāti, veicināt pārvaldīšanas procesā iesaistīto personu atbilstošas kvalifikācijas iegūšanu</w:t>
      </w:r>
      <w:r w:rsidRPr="00224DB2">
        <w:rPr>
          <w:rStyle w:val="Beiguvresatsauce"/>
          <w:rFonts w:ascii="Times New Roman" w:hAnsi="Times New Roman" w:cs="Times New Roman"/>
        </w:rPr>
        <w:endnoteReference w:id="189"/>
      </w:r>
      <w:r w:rsidRPr="00224DB2">
        <w:rPr>
          <w:rFonts w:ascii="Times New Roman" w:hAnsi="Times New Roman" w:cs="Times New Roman"/>
        </w:rPr>
        <w:t>.</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Nekustamā īpašuma pārvaldīšana nodrošināma tieši vai pastarpināti, uzdodot pārvaldīšanas darbības veikt savā padotībā esošai iestādei vai kapitālsabiedrībai, kuras pamatdarbības veids ir nekustamā īpašuma pārvaldīšana. Uzdodot tās veikt, valdītājs nosaka, kādu lēmumu pieņemšana ir pārvaldītāja kompetencē, kādiem – nepieciešama valdītāja piekrišana vai ir tā kompetencē</w:t>
      </w:r>
      <w:r w:rsidRPr="00224DB2">
        <w:rPr>
          <w:rStyle w:val="Beiguvresatsauce"/>
          <w:rFonts w:ascii="Times New Roman" w:hAnsi="Times New Roman" w:cs="Times New Roman"/>
        </w:rPr>
        <w:endnoteReference w:id="190"/>
      </w:r>
      <w:r w:rsidRPr="00224DB2">
        <w:rPr>
          <w:rFonts w:ascii="Times New Roman" w:hAnsi="Times New Roman" w:cs="Times New Roman"/>
        </w:rPr>
        <w:t>.</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Valsts nekustamā īpašuma pārvaldīšanas darbības ir īpašuma apsaimniekošana, vizuālā pārbaude, būves tehniskā apsekošana, būves uzlabošanas darbu plānošana un nepieciešamo darbību organizēšana un kontrole, būvju apdrošināšana, civiltiesisku līgumu un komunālo pakalpojumu līgumu slēgšana, obligāto maksājumu veikšana, finanšu uzskaites organizēšana, ieņēmumu un izdevumu analīze un īpašuma perspektīvas izvērtēšana, lietas vešana un informācijas apkopošana un aktualizēšana</w:t>
      </w:r>
      <w:r w:rsidRPr="00224DB2">
        <w:rPr>
          <w:rStyle w:val="Beiguvresatsauce"/>
          <w:rFonts w:ascii="Times New Roman" w:hAnsi="Times New Roman" w:cs="Times New Roman"/>
        </w:rPr>
        <w:endnoteReference w:id="191"/>
      </w:r>
      <w:r w:rsidRPr="00224DB2">
        <w:rPr>
          <w:rFonts w:ascii="Times New Roman" w:hAnsi="Times New Roman" w:cs="Times New Roman"/>
        </w:rPr>
        <w:t>.</w:t>
      </w:r>
    </w:p>
    <w:p w:rsidR="004E0ED0" w:rsidRPr="00224DB2" w:rsidRDefault="004E0ED0" w:rsidP="00216007">
      <w:pPr>
        <w:pStyle w:val="Sarakstarindkopa"/>
        <w:numPr>
          <w:ilvl w:val="0"/>
          <w:numId w:val="6"/>
        </w:numPr>
        <w:tabs>
          <w:tab w:val="left" w:pos="0"/>
        </w:tabs>
        <w:spacing w:before="120" w:after="120" w:line="240" w:lineRule="auto"/>
        <w:ind w:left="499" w:hanging="357"/>
        <w:contextualSpacing w:val="0"/>
        <w:rPr>
          <w:rFonts w:ascii="Times New Roman" w:hAnsi="Times New Roman" w:cs="Times New Roman"/>
        </w:rPr>
      </w:pPr>
      <w:r w:rsidRPr="00224DB2">
        <w:rPr>
          <w:rFonts w:ascii="Times New Roman" w:hAnsi="Times New Roman" w:cs="Times New Roman"/>
        </w:rPr>
        <w:t xml:space="preserve">Savukārt valsts nekustamā īpašuma apsaimniekošanas darbības (skatīt </w:t>
      </w:r>
      <w:r>
        <w:rPr>
          <w:rFonts w:ascii="Times New Roman" w:hAnsi="Times New Roman" w:cs="Times New Roman"/>
        </w:rPr>
        <w:t>21</w:t>
      </w:r>
      <w:r w:rsidRPr="00224DB2">
        <w:rPr>
          <w:rFonts w:ascii="Times New Roman" w:hAnsi="Times New Roman" w:cs="Times New Roman"/>
        </w:rPr>
        <w:t>. attēlu) ir:</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sidRPr="00224DB2">
        <w:rPr>
          <w:rFonts w:ascii="Times New Roman" w:hAnsi="Times New Roman" w:cs="Times New Roman"/>
          <w:noProof/>
          <w:szCs w:val="24"/>
          <w:lang w:eastAsia="lv-LV"/>
        </w:rPr>
        <w:drawing>
          <wp:anchor distT="0" distB="0" distL="114300" distR="114300" simplePos="0" relativeHeight="252167168" behindDoc="1" locked="0" layoutInCell="1" allowOverlap="1" wp14:anchorId="4C9C6639" wp14:editId="270A874E">
            <wp:simplePos x="0" y="0"/>
            <wp:positionH relativeFrom="column">
              <wp:posOffset>2874010</wp:posOffset>
            </wp:positionH>
            <wp:positionV relativeFrom="paragraph">
              <wp:posOffset>732790</wp:posOffset>
            </wp:positionV>
            <wp:extent cx="3030855" cy="1477010"/>
            <wp:effectExtent l="0" t="0" r="0" b="8890"/>
            <wp:wrapTight wrapText="bothSides">
              <wp:wrapPolygon edited="0">
                <wp:start x="0" y="0"/>
                <wp:lineTo x="0" y="21451"/>
                <wp:lineTo x="21451" y="21451"/>
                <wp:lineTo x="21451" y="0"/>
                <wp:lineTo x="0" y="0"/>
              </wp:wrapPolygon>
            </wp:wrapTight>
            <wp:docPr id="453" name="Attēls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saimne_2.JPG"/>
                    <pic:cNvPicPr/>
                  </pic:nvPicPr>
                  <pic:blipFill>
                    <a:blip r:embed="rId85">
                      <a:extLst>
                        <a:ext uri="{28A0092B-C50C-407E-A947-70E740481C1C}">
                          <a14:useLocalDpi xmlns:a14="http://schemas.microsoft.com/office/drawing/2010/main" val="0"/>
                        </a:ext>
                      </a:extLst>
                    </a:blip>
                    <a:stretch>
                      <a:fillRect/>
                    </a:stretch>
                  </pic:blipFill>
                  <pic:spPr>
                    <a:xfrm>
                      <a:off x="0" y="0"/>
                      <a:ext cx="3030855" cy="1477010"/>
                    </a:xfrm>
                    <a:prstGeom prst="rect">
                      <a:avLst/>
                    </a:prstGeom>
                  </pic:spPr>
                </pic:pic>
              </a:graphicData>
            </a:graphic>
            <wp14:sizeRelH relativeFrom="page">
              <wp14:pctWidth>0</wp14:pctWidth>
            </wp14:sizeRelH>
            <wp14:sizeRelV relativeFrom="page">
              <wp14:pctHeight>0</wp14:pctHeight>
            </wp14:sizeRelV>
          </wp:anchor>
        </w:drawing>
      </w:r>
      <w:r w:rsidRPr="00224DB2">
        <w:rPr>
          <w:rFonts w:ascii="Times New Roman" w:hAnsi="Times New Roman" w:cs="Times New Roman"/>
          <w:szCs w:val="24"/>
        </w:rPr>
        <w:t>telpu</w:t>
      </w:r>
      <w:r w:rsidRPr="00224DB2">
        <w:rPr>
          <w:rFonts w:ascii="Times New Roman" w:hAnsi="Times New Roman" w:cs="Times New Roman"/>
        </w:rPr>
        <w:t xml:space="preserve"> un sanitāro mezglu sanitārā apkope saskaņā ar ikgadējo valsts nekustamā īpašuma apsaimniekošanas pasākumu plānu, kā arī savlaicīga nepieciešamo drošības pasākumu veikšana valsts nekustamajā īpašumā (ēkā, būvē, telpā, būvei piegulošajā teritorijā), lai nepieļautu apdraudējuma iestāšanos;</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sidRPr="00224DB2">
        <w:rPr>
          <w:rFonts w:ascii="Times New Roman" w:hAnsi="Times New Roman" w:cs="Times New Roman"/>
          <w:noProof/>
          <w:lang w:eastAsia="lv-LV"/>
        </w:rPr>
        <mc:AlternateContent>
          <mc:Choice Requires="wps">
            <w:drawing>
              <wp:anchor distT="0" distB="0" distL="114300" distR="114300" simplePos="0" relativeHeight="252168192" behindDoc="1" locked="0" layoutInCell="1" allowOverlap="1" wp14:anchorId="59F572B5" wp14:editId="383E6C83">
                <wp:simplePos x="0" y="0"/>
                <wp:positionH relativeFrom="column">
                  <wp:posOffset>2874010</wp:posOffset>
                </wp:positionH>
                <wp:positionV relativeFrom="paragraph">
                  <wp:posOffset>1503045</wp:posOffset>
                </wp:positionV>
                <wp:extent cx="2957195" cy="469900"/>
                <wp:effectExtent l="0" t="0" r="0" b="6350"/>
                <wp:wrapTight wrapText="bothSides">
                  <wp:wrapPolygon edited="0">
                    <wp:start x="0" y="0"/>
                    <wp:lineTo x="0" y="21016"/>
                    <wp:lineTo x="21428" y="21016"/>
                    <wp:lineTo x="21428" y="0"/>
                    <wp:lineTo x="0" y="0"/>
                  </wp:wrapPolygon>
                </wp:wrapTight>
                <wp:docPr id="456" name="Tekstlodziņš 456"/>
                <wp:cNvGraphicFramePr/>
                <a:graphic xmlns:a="http://schemas.openxmlformats.org/drawingml/2006/main">
                  <a:graphicData uri="http://schemas.microsoft.com/office/word/2010/wordprocessingShape">
                    <wps:wsp>
                      <wps:cNvSpPr txBox="1"/>
                      <wps:spPr>
                        <a:xfrm>
                          <a:off x="0" y="0"/>
                          <a:ext cx="2957195" cy="469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E4125C">
                            <w:pPr>
                              <w:pStyle w:val="Diagrammasvirsraksts"/>
                              <w:spacing w:before="0" w:after="0"/>
                              <w:jc w:val="both"/>
                            </w:pPr>
                            <w:r>
                              <w:t>21. attēls. Valsts nekustamā īpašuma apsaimniekošanas darbības.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456" o:spid="_x0000_s1082" type="#_x0000_t202" style="position:absolute;left:0;text-align:left;margin-left:226.3pt;margin-top:118.35pt;width:232.85pt;height:37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" fillcolor="white [3201]" stroked="f" strokeweight=".5pt">
                <v:textbox>
                  <w:txbxContent>
                    <w:p w:rsidR="00A2773C" w:rsidRDefault="00A2773C" w:rsidP="00E4125C">
                      <w:pPr>
                        <w:pStyle w:val="Diagrammasvirsraksts"/>
                        <w:spacing w:before="0" w:after="0"/>
                        <w:jc w:val="both"/>
                      </w:pPr>
                      <w:r>
                        <w:t>21. attēls. Valsts nekustamā īpašuma apsaimniekošanas darbības.</w:t>
                      </w:r>
                    </w:p>
                  </w:txbxContent>
                </v:textbox>
                <w10:wrap type="tight"/>
              </v:shape>
            </w:pict>
          </mc:Fallback>
        </mc:AlternateContent>
      </w:r>
      <w:r w:rsidRPr="00224DB2">
        <w:rPr>
          <w:rFonts w:ascii="Times New Roman" w:hAnsi="Times New Roman" w:cs="Times New Roman"/>
        </w:rPr>
        <w:t xml:space="preserve">valsts nekustamā īpašuma un tajā esošo iekārtu un inženierkomunikāciju tehniskā apkope (tehniskā stāvokļa kontrole, </w:t>
      </w:r>
      <w:r w:rsidRPr="00224DB2">
        <w:rPr>
          <w:rFonts w:ascii="Times New Roman" w:hAnsi="Times New Roman" w:cs="Times New Roman"/>
          <w:szCs w:val="24"/>
        </w:rPr>
        <w:t>regulēšana</w:t>
      </w:r>
      <w:r w:rsidRPr="00224DB2">
        <w:rPr>
          <w:rFonts w:ascii="Times New Roman" w:hAnsi="Times New Roman" w:cs="Times New Roman"/>
        </w:rPr>
        <w:t xml:space="preserve"> un citas darbības) saskaņā ar ikgadējo valsts nekustamā īpašuma apsaimniekošanas plānu, lai nodrošinātu to uzturēšanu (fizisku saglabāšanu) visā ekspluatācijas laikā un nepieļautu apdraudējuma iestāšanos. Minētajā pasākumu plānā nosaka tehniskās apkopes intervālus un tehniskās apkopes darbības, ievērojot ražotāju vai normatīvajos aktos noteiktās prasības;</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sidRPr="00224DB2">
        <w:rPr>
          <w:rFonts w:ascii="Times New Roman" w:hAnsi="Times New Roman" w:cs="Times New Roman"/>
        </w:rPr>
        <w:t>ja ir konstatēts bojājums, – valsts nekustamā īpašuma un tajā esošo inženierkomunikāciju remonta veikšana, lai atjaunotu tādu stāvokli, kas nodrošina to turpmāku ekspluatāciju. Remontu veic kā ārkārtas remontu ieteikumos</w:t>
      </w:r>
      <w:r w:rsidRPr="00224DB2">
        <w:rPr>
          <w:rStyle w:val="Beiguvresatsauce"/>
          <w:rFonts w:ascii="Times New Roman" w:hAnsi="Times New Roman" w:cs="Times New Roman"/>
        </w:rPr>
        <w:endnoteReference w:id="192"/>
      </w:r>
      <w:r w:rsidRPr="00224DB2">
        <w:rPr>
          <w:rFonts w:ascii="Times New Roman" w:hAnsi="Times New Roman" w:cs="Times New Roman"/>
        </w:rPr>
        <w:t xml:space="preserve"> minēto bojājumu likvidācijai vai savlaicīgai novēršanai vai kā plānotu remontu saskaņā ar ēku vai būvju uzlabošanas darbu plānu.</w:t>
      </w:r>
    </w:p>
    <w:p w:rsidR="004E0ED0" w:rsidRPr="00BF384C" w:rsidRDefault="004E0ED0" w:rsidP="00BF384C">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color w:val="333333" w:themeColor="text2" w:themeShade="80"/>
        </w:rPr>
      </w:pPr>
      <w:r w:rsidRPr="00BF384C">
        <w:rPr>
          <w:color w:val="333333" w:themeColor="text2" w:themeShade="80"/>
        </w:rPr>
        <w:t>Lai revīzijā iegūtu priekšstatu par nedzīvojamo ēku pārvaldīšanas darbības praksi, katras revīzijas apjomā iekļautās pašvaldības atbildīgo institūciju darbinieki (k</w:t>
      </w:r>
      <w:r>
        <w:rPr>
          <w:color w:val="333333" w:themeColor="text2" w:themeShade="80"/>
        </w:rPr>
        <w:t>as kopumā ir atbildīgi par 1325 </w:t>
      </w:r>
      <w:r w:rsidRPr="00BF384C">
        <w:rPr>
          <w:color w:val="333333" w:themeColor="text2" w:themeShade="80"/>
        </w:rPr>
        <w:t xml:space="preserve">ēkām)  aizpildīja anketu  (skatīt revīzijas ziņojuma </w:t>
      </w:r>
      <w:r>
        <w:rPr>
          <w:color w:val="333333" w:themeColor="text2" w:themeShade="80"/>
        </w:rPr>
        <w:t>4</w:t>
      </w:r>
      <w:r w:rsidRPr="00BF384C">
        <w:rPr>
          <w:color w:val="333333" w:themeColor="text2" w:themeShade="80"/>
        </w:rPr>
        <w:t>. pielikumu</w:t>
      </w:r>
      <w:r w:rsidRPr="00BF384C">
        <w:rPr>
          <w:bCs/>
          <w:color w:val="333333" w:themeColor="text2" w:themeShade="80"/>
        </w:rPr>
        <w:t xml:space="preserve">). Anketā tika ietverts 31 jautājums par </w:t>
      </w:r>
      <w:r w:rsidRPr="00BF384C">
        <w:rPr>
          <w:rFonts w:ascii="Times New Roman" w:hAnsi="Times New Roman" w:cs="Times New Roman"/>
          <w:color w:val="333333" w:themeColor="text2" w:themeShade="80"/>
        </w:rPr>
        <w:t>pārvaldīšanas darbību plānošanu, veikšanu un pārraudzību.</w:t>
      </w:r>
      <w:r>
        <w:rPr>
          <w:rFonts w:ascii="Times New Roman" w:hAnsi="Times New Roman" w:cs="Times New Roman"/>
          <w:color w:val="333333" w:themeColor="text2" w:themeShade="80"/>
        </w:rPr>
        <w:t xml:space="preserve"> </w:t>
      </w:r>
      <w:r w:rsidRPr="00BF384C">
        <w:rPr>
          <w:rFonts w:ascii="Times New Roman" w:hAnsi="Times New Roman" w:cs="Times New Roman"/>
          <w:color w:val="333333" w:themeColor="text2" w:themeShade="80"/>
        </w:rPr>
        <w:t>Anketas jautājumi aptver Ministru kabineta noteikumos</w:t>
      </w:r>
      <w:r w:rsidRPr="00BF384C">
        <w:rPr>
          <w:rStyle w:val="Beiguvresatsauce"/>
          <w:rFonts w:ascii="Times New Roman" w:hAnsi="Times New Roman" w:cs="Times New Roman"/>
          <w:color w:val="333333" w:themeColor="text2" w:themeShade="80"/>
        </w:rPr>
        <w:endnoteReference w:id="193"/>
      </w:r>
      <w:r w:rsidRPr="00BF384C">
        <w:rPr>
          <w:rFonts w:ascii="Times New Roman" w:hAnsi="Times New Roman" w:cs="Times New Roman"/>
          <w:color w:val="333333" w:themeColor="text2" w:themeShade="80"/>
        </w:rPr>
        <w:t xml:space="preserve"> un ieteikumos</w:t>
      </w:r>
      <w:r w:rsidRPr="00BF384C">
        <w:rPr>
          <w:color w:val="333333" w:themeColor="text2" w:themeShade="80"/>
          <w:vertAlign w:val="superscript"/>
        </w:rPr>
        <w:endnoteReference w:id="194"/>
      </w:r>
      <w:r w:rsidRPr="00BF384C">
        <w:rPr>
          <w:rFonts w:ascii="Times New Roman" w:hAnsi="Times New Roman" w:cs="Times New Roman"/>
          <w:color w:val="333333" w:themeColor="text2" w:themeShade="80"/>
        </w:rPr>
        <w:t xml:space="preserve"> paredzētās valsts nekustamā īpašuma pārvaldīšanas darbības.</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noProof/>
          <w:lang w:eastAsia="lv-LV"/>
        </w:rPr>
        <w:lastRenderedPageBreak/>
        <w:drawing>
          <wp:anchor distT="0" distB="0" distL="114300" distR="114300" simplePos="0" relativeHeight="252179456" behindDoc="1" locked="0" layoutInCell="1" allowOverlap="1" wp14:anchorId="4DD5A080" wp14:editId="177B3036">
            <wp:simplePos x="0" y="0"/>
            <wp:positionH relativeFrom="column">
              <wp:posOffset>3656330</wp:posOffset>
            </wp:positionH>
            <wp:positionV relativeFrom="paragraph">
              <wp:posOffset>332740</wp:posOffset>
            </wp:positionV>
            <wp:extent cx="2406650" cy="2451100"/>
            <wp:effectExtent l="0" t="0" r="0" b="6350"/>
            <wp:wrapTight wrapText="bothSides">
              <wp:wrapPolygon edited="0">
                <wp:start x="0" y="0"/>
                <wp:lineTo x="0" y="21488"/>
                <wp:lineTo x="21372" y="21488"/>
                <wp:lineTo x="21372" y="0"/>
                <wp:lineTo x="0" y="0"/>
              </wp:wrapPolygon>
            </wp:wrapTight>
            <wp:docPr id="461" name="Attēls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_vert.JPG"/>
                    <pic:cNvPicPr/>
                  </pic:nvPicPr>
                  <pic:blipFill>
                    <a:blip r:embed="rId86">
                      <a:extLst>
                        <a:ext uri="{28A0092B-C50C-407E-A947-70E740481C1C}">
                          <a14:useLocalDpi xmlns:a14="http://schemas.microsoft.com/office/drawing/2010/main" val="0"/>
                        </a:ext>
                      </a:extLst>
                    </a:blip>
                    <a:stretch>
                      <a:fillRect/>
                    </a:stretch>
                  </pic:blipFill>
                  <pic:spPr>
                    <a:xfrm>
                      <a:off x="0" y="0"/>
                      <a:ext cx="2406650" cy="2451100"/>
                    </a:xfrm>
                    <a:prstGeom prst="rect">
                      <a:avLst/>
                    </a:prstGeom>
                  </pic:spPr>
                </pic:pic>
              </a:graphicData>
            </a:graphic>
            <wp14:sizeRelH relativeFrom="page">
              <wp14:pctWidth>0</wp14:pctWidth>
            </wp14:sizeRelH>
            <wp14:sizeRelV relativeFrom="page">
              <wp14:pctHeight>0</wp14:pctHeight>
            </wp14:sizeRelV>
          </wp:anchor>
        </w:drawing>
      </w:r>
      <w:r w:rsidRPr="00224DB2">
        <w:rPr>
          <w:rFonts w:ascii="Times New Roman" w:hAnsi="Times New Roman" w:cs="Times New Roman"/>
        </w:rPr>
        <w:t>Katram anketā ietvertajam jautājumam tika piešķirts noteikts punktu skaits, kopsummā veidojot 100 punktus, piemēram:</w:t>
      </w:r>
    </w:p>
    <w:p w:rsidR="004E0ED0" w:rsidRPr="00224DB2" w:rsidRDefault="004E0ED0" w:rsidP="00216007">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sidRPr="00224DB2">
        <w:rPr>
          <w:rFonts w:ascii="Times New Roman" w:hAnsi="Times New Roman" w:cs="Times New Roman"/>
        </w:rPr>
        <w:t>ar 10 punktiem novērtēti tādi jautājumi, kā</w:t>
      </w:r>
      <w:r>
        <w:rPr>
          <w:rFonts w:ascii="Times New Roman" w:hAnsi="Times New Roman" w:cs="Times New Roman"/>
        </w:rPr>
        <w:t xml:space="preserve">, </w:t>
      </w:r>
      <w:r w:rsidRPr="00224DB2">
        <w:rPr>
          <w:rFonts w:ascii="Times New Roman" w:hAnsi="Times New Roman" w:cs="Times New Roman"/>
        </w:rPr>
        <w:t>piemēram – vai tiek sagatavots apsaimniekošanas plāns, vai tiek vesta nekustamā īpašuma lieta, vai pārvaldīšana uzdota konkrētam pārvaldītājam, nosakot tā kompetenci un izpildes uzraudzības kārtību;</w:t>
      </w:r>
    </w:p>
    <w:p w:rsidR="004E0ED0" w:rsidRPr="00224DB2" w:rsidRDefault="004E0ED0" w:rsidP="00216007">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sidRPr="00224DB2">
        <w:rPr>
          <w:rFonts w:ascii="Times New Roman" w:hAnsi="Times New Roman" w:cs="Times New Roman"/>
        </w:rPr>
        <w:t>ar 7 punktiem</w:t>
      </w:r>
      <w:r>
        <w:rPr>
          <w:rFonts w:ascii="Times New Roman" w:hAnsi="Times New Roman" w:cs="Times New Roman"/>
        </w:rPr>
        <w:t xml:space="preserve"> </w:t>
      </w:r>
      <w:r w:rsidRPr="00224DB2">
        <w:rPr>
          <w:rFonts w:ascii="Times New Roman" w:hAnsi="Times New Roman" w:cs="Times New Roman"/>
        </w:rPr>
        <w:t>novērtēts jautājums, vai tiek plānoti un veikti remontdarbi.</w:t>
      </w:r>
    </w:p>
    <w:p w:rsidR="004E0ED0" w:rsidRPr="00224DB2" w:rsidRDefault="004E0ED0" w:rsidP="00D86D6C">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noProof/>
          <w:lang w:eastAsia="lv-LV"/>
        </w:rPr>
        <mc:AlternateContent>
          <mc:Choice Requires="wps">
            <w:drawing>
              <wp:anchor distT="0" distB="0" distL="114300" distR="114300" simplePos="0" relativeHeight="252180480" behindDoc="1" locked="0" layoutInCell="1" allowOverlap="1" wp14:anchorId="6BF535B2" wp14:editId="3919E2B4">
                <wp:simplePos x="0" y="0"/>
                <wp:positionH relativeFrom="column">
                  <wp:posOffset>3676015</wp:posOffset>
                </wp:positionH>
                <wp:positionV relativeFrom="paragraph">
                  <wp:posOffset>994410</wp:posOffset>
                </wp:positionV>
                <wp:extent cx="2440305" cy="355600"/>
                <wp:effectExtent l="0" t="0" r="0" b="6350"/>
                <wp:wrapTight wrapText="bothSides">
                  <wp:wrapPolygon edited="0">
                    <wp:start x="0" y="0"/>
                    <wp:lineTo x="0" y="20829"/>
                    <wp:lineTo x="21415" y="20829"/>
                    <wp:lineTo x="21415" y="0"/>
                    <wp:lineTo x="0" y="0"/>
                  </wp:wrapPolygon>
                </wp:wrapTight>
                <wp:docPr id="450" name="Tekstlodziņš 450"/>
                <wp:cNvGraphicFramePr/>
                <a:graphic xmlns:a="http://schemas.openxmlformats.org/drawingml/2006/main">
                  <a:graphicData uri="http://schemas.microsoft.com/office/word/2010/wordprocessingShape">
                    <wps:wsp>
                      <wps:cNvSpPr txBox="1"/>
                      <wps:spPr>
                        <a:xfrm>
                          <a:off x="0" y="0"/>
                          <a:ext cx="2440305" cy="35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D86D6C">
                            <w:pPr>
                              <w:pStyle w:val="Diagrammasvirsraksts"/>
                              <w:spacing w:before="0" w:after="0"/>
                              <w:jc w:val="both"/>
                            </w:pPr>
                            <w:r>
                              <w:t>22. attēls. Efektivitātes novērtējums.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450" o:spid="_x0000_s1083" type="#_x0000_t202" style="position:absolute;left:0;text-align:left;margin-left:289.45pt;margin-top:78.3pt;width:192.15pt;height:28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" fillcolor="white [3201]" stroked="f" strokeweight=".5pt">
                <v:textbox>
                  <w:txbxContent>
                    <w:p w:rsidR="00A2773C" w:rsidRDefault="00A2773C" w:rsidP="00D86D6C">
                      <w:pPr>
                        <w:pStyle w:val="Diagrammasvirsraksts"/>
                        <w:spacing w:before="0" w:after="0"/>
                        <w:jc w:val="both"/>
                      </w:pPr>
                      <w:r>
                        <w:t>22. attēls. Efektivitātes novērtējums.</w:t>
                      </w:r>
                    </w:p>
                  </w:txbxContent>
                </v:textbox>
                <w10:wrap type="tight"/>
              </v:shape>
            </w:pict>
          </mc:Fallback>
        </mc:AlternateContent>
      </w:r>
      <w:r w:rsidRPr="00224DB2">
        <w:rPr>
          <w:rFonts w:ascii="Times New Roman" w:hAnsi="Times New Roman" w:cs="Times New Roman"/>
        </w:rPr>
        <w:t>Papildus atbildīgajām personām anketās bija arī jāuzrāda atbilžu pamatojošo dokumentu informācija, piemēram, apstiprinoši atbildot par apsaimniekošanas plāna sagatavošanu – anketētājam bija jānorāda šī dokumenta nosaukums. Savukārt, ja atbilde apstiprināta daļēji, bija jāsniedz paskaidrojumi par darbības saturu. Turklāt katrā pašvaldībā revidenti vismaz divās institūcijās veica arī papildu rakstveida pierādījumu pārbaudi par anketā sniegtajām atbildēm (skatīt 2</w:t>
      </w:r>
      <w:r>
        <w:rPr>
          <w:rFonts w:ascii="Times New Roman" w:hAnsi="Times New Roman" w:cs="Times New Roman"/>
        </w:rPr>
        <w:t>2</w:t>
      </w:r>
      <w:r w:rsidRPr="00224DB2">
        <w:rPr>
          <w:rFonts w:ascii="Times New Roman" w:hAnsi="Times New Roman" w:cs="Times New Roman"/>
        </w:rPr>
        <w:t>. attēlu).</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Pašvaldību veiktās pārvaldīšanas darbības revidentu ieskatā uzskatāmas par efektīvām, ja kopējais punktu skaits veido 79 punktus.</w:t>
      </w:r>
    </w:p>
    <w:p w:rsidR="004E0ED0" w:rsidRPr="00224DB2" w:rsidRDefault="004E0ED0" w:rsidP="00D86D6C">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Apkopojot par nedzīvojamo ēku pārvaldīšanu atbildīgo personu sniegtās atbildes, tika konstatēts, ka vairākos gadījumos, lai gan uz jautājumu atbildēts apstiprinoši, piemēram, norādot, ka tiek sagatavots apsaimniekošanas plāns, tomēr anketā šā dokumenta nosaukums nav norādīts. Arī pārbaudot šo dokumentu esamību, konstatēts, ka uzrādītais dokuments ir iestādes darbības plāns vai budžeta tāme</w:t>
      </w:r>
      <w:r>
        <w:rPr>
          <w:rFonts w:ascii="Times New Roman" w:hAnsi="Times New Roman" w:cs="Times New Roman"/>
        </w:rPr>
        <w:t>,</w:t>
      </w:r>
      <w:r w:rsidRPr="00224DB2">
        <w:rPr>
          <w:rFonts w:ascii="Times New Roman" w:hAnsi="Times New Roman" w:cs="Times New Roman"/>
        </w:rPr>
        <w:t xml:space="preserve"> vai cits dokuments, kurā nav ietverta </w:t>
      </w:r>
      <w:r>
        <w:rPr>
          <w:rFonts w:ascii="Times New Roman" w:hAnsi="Times New Roman" w:cs="Times New Roman"/>
        </w:rPr>
        <w:t xml:space="preserve">visa </w:t>
      </w:r>
      <w:r w:rsidRPr="00224DB2">
        <w:rPr>
          <w:rFonts w:ascii="Times New Roman" w:hAnsi="Times New Roman" w:cs="Times New Roman"/>
        </w:rPr>
        <w:t>apsaimniekošanas plānā paredzētā informācija.</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Pr>
          <w:rFonts w:ascii="Times New Roman" w:hAnsi="Times New Roman" w:cs="Times New Roman"/>
        </w:rPr>
        <w:t>15</w:t>
      </w:r>
      <w:r w:rsidRPr="00224DB2">
        <w:rPr>
          <w:rFonts w:ascii="Times New Roman" w:hAnsi="Times New Roman" w:cs="Times New Roman"/>
        </w:rPr>
        <w:t>. tabulā apkopota informācija par to, kāds punktu skaits pieš</w:t>
      </w:r>
      <w:r>
        <w:rPr>
          <w:rFonts w:ascii="Times New Roman" w:hAnsi="Times New Roman" w:cs="Times New Roman"/>
        </w:rPr>
        <w:t>ķirt</w:t>
      </w:r>
      <w:r w:rsidRPr="00224DB2">
        <w:rPr>
          <w:rFonts w:ascii="Times New Roman" w:hAnsi="Times New Roman" w:cs="Times New Roman"/>
        </w:rPr>
        <w:t>s:</w:t>
      </w:r>
    </w:p>
    <w:p w:rsidR="004E0ED0" w:rsidRPr="00224DB2" w:rsidRDefault="004E0ED0" w:rsidP="00D86D6C">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sidRPr="00224DB2">
        <w:rPr>
          <w:rFonts w:ascii="Times New Roman" w:hAnsi="Times New Roman" w:cs="Times New Roman"/>
        </w:rPr>
        <w:t>balstoties uz anketās norādīto par nedzīvojamo ēku pārvaldīšanu atbildīgo personu atbildēm, nevērtējot, vai anketās tiek uzrādīts dokumenta nosaukums, kas apliecina konkrētās pārvaldīšanas darbības veikšanu, vai informācija, kas apliecina tās daļēju veikšanu, pēc būtības ir attiecināma;</w:t>
      </w:r>
    </w:p>
    <w:p w:rsidR="004E0ED0" w:rsidRPr="00224DB2" w:rsidRDefault="004E0ED0" w:rsidP="00216007">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sidRPr="00224DB2">
        <w:rPr>
          <w:rFonts w:ascii="Times New Roman" w:hAnsi="Times New Roman" w:cs="Times New Roman"/>
        </w:rPr>
        <w:t>revidentu ieskatā – vērtējot, vai anketās tiek norādīts dokumenta nosaukums, kas apliecina konkrētās pārvaldīšanas darbības veikšanu, kā arī ņemot vērā pašvaldību sniegtos skaidrojumus par darbības veikšanu.</w:t>
      </w:r>
    </w:p>
    <w:p w:rsidR="004E0ED0" w:rsidRPr="00224DB2" w:rsidRDefault="004E0ED0" w:rsidP="00E73DEC">
      <w:pPr>
        <w:pStyle w:val="Bezatstarpm"/>
        <w:spacing w:before="120" w:after="120"/>
        <w:ind w:left="142"/>
        <w:jc w:val="right"/>
        <w:rPr>
          <w:sz w:val="24"/>
          <w:szCs w:val="24"/>
        </w:rPr>
      </w:pPr>
      <w:r>
        <w:rPr>
          <w:sz w:val="24"/>
          <w:szCs w:val="24"/>
        </w:rPr>
        <w:t>15</w:t>
      </w:r>
      <w:r w:rsidRPr="00224DB2">
        <w:rPr>
          <w:sz w:val="24"/>
          <w:szCs w:val="24"/>
        </w:rPr>
        <w:t>. tabula</w:t>
      </w:r>
    </w:p>
    <w:p w:rsidR="004E0ED0" w:rsidRPr="00224DB2" w:rsidRDefault="004E0ED0" w:rsidP="00E73DEC">
      <w:pPr>
        <w:pStyle w:val="Bezatstarpm"/>
        <w:spacing w:before="120" w:after="120"/>
        <w:ind w:left="142"/>
        <w:jc w:val="center"/>
        <w:rPr>
          <w:rFonts w:eastAsiaTheme="minorHAnsi"/>
          <w:b/>
          <w:bCs/>
          <w:color w:val="3D87C7"/>
          <w:sz w:val="24"/>
          <w:szCs w:val="24"/>
        </w:rPr>
      </w:pPr>
      <w:r w:rsidRPr="00224DB2">
        <w:rPr>
          <w:rFonts w:eastAsiaTheme="minorHAnsi"/>
          <w:b/>
          <w:bCs/>
          <w:color w:val="3D87C7"/>
          <w:sz w:val="24"/>
          <w:szCs w:val="24"/>
        </w:rPr>
        <w:t>Nedzīvojamo ēku pārvaldīšanas prakses novērtējums punktos</w:t>
      </w:r>
    </w:p>
    <w:tbl>
      <w:tblPr>
        <w:tblStyle w:val="Gaisnojumsizclums11"/>
        <w:tblW w:w="4936" w:type="pct"/>
        <w:tblLayout w:type="fixed"/>
        <w:tblLook w:val="04A0" w:firstRow="1" w:lastRow="0" w:firstColumn="1" w:lastColumn="0" w:noHBand="0" w:noVBand="1"/>
      </w:tblPr>
      <w:tblGrid>
        <w:gridCol w:w="2492"/>
        <w:gridCol w:w="1983"/>
        <w:gridCol w:w="1954"/>
        <w:gridCol w:w="1588"/>
        <w:gridCol w:w="1573"/>
      </w:tblGrid>
      <w:tr w:rsidR="004E0ED0" w:rsidRPr="00224DB2" w:rsidTr="001951D4">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299" w:type="pct"/>
            <w:noWrap/>
            <w:vAlign w:val="center"/>
            <w:hideMark/>
          </w:tcPr>
          <w:p w:rsidR="004E0ED0" w:rsidRPr="00224DB2" w:rsidRDefault="004E0ED0" w:rsidP="002D66DF">
            <w:pPr>
              <w:jc w:val="center"/>
              <w:rPr>
                <w:rFonts w:ascii="Times New Roman" w:hAnsi="Times New Roman" w:cs="Times New Roman"/>
                <w:b w:val="0"/>
                <w:color w:val="3D87C7" w:themeColor="accent2"/>
              </w:rPr>
            </w:pPr>
            <w:r w:rsidRPr="00224DB2">
              <w:rPr>
                <w:rFonts w:ascii="Times New Roman" w:hAnsi="Times New Roman" w:cs="Times New Roman"/>
                <w:color w:val="3D87C7" w:themeColor="accent2"/>
              </w:rPr>
              <w:t>Pašvaldība</w:t>
            </w:r>
          </w:p>
        </w:tc>
        <w:tc>
          <w:tcPr>
            <w:tcW w:w="1034" w:type="pct"/>
            <w:noWrap/>
            <w:vAlign w:val="center"/>
            <w:hideMark/>
          </w:tcPr>
          <w:p w:rsidR="004E0ED0" w:rsidRPr="00224DB2" w:rsidRDefault="004E0ED0" w:rsidP="002D66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D87C7" w:themeColor="accent2"/>
              </w:rPr>
            </w:pPr>
            <w:r w:rsidRPr="00224DB2">
              <w:rPr>
                <w:rFonts w:ascii="Times New Roman" w:hAnsi="Times New Roman" w:cs="Times New Roman"/>
                <w:color w:val="3D87C7" w:themeColor="accent2"/>
              </w:rPr>
              <w:t>Vērtējums tikai saskaņā ar atbildēs norādīto</w:t>
            </w:r>
          </w:p>
        </w:tc>
        <w:tc>
          <w:tcPr>
            <w:tcW w:w="1019" w:type="pct"/>
            <w:noWrap/>
            <w:vAlign w:val="center"/>
            <w:hideMark/>
          </w:tcPr>
          <w:p w:rsidR="004E0ED0" w:rsidRPr="00224DB2" w:rsidRDefault="004E0ED0" w:rsidP="002D66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D87C7" w:themeColor="accent2"/>
              </w:rPr>
            </w:pPr>
            <w:r w:rsidRPr="00224DB2">
              <w:rPr>
                <w:rFonts w:ascii="Times New Roman" w:hAnsi="Times New Roman" w:cs="Times New Roman"/>
                <w:color w:val="3D87C7" w:themeColor="accent2"/>
              </w:rPr>
              <w:t>Revidentu vērtējums</w:t>
            </w:r>
          </w:p>
        </w:tc>
        <w:tc>
          <w:tcPr>
            <w:tcW w:w="828" w:type="pct"/>
            <w:noWrap/>
            <w:vAlign w:val="center"/>
            <w:hideMark/>
          </w:tcPr>
          <w:p w:rsidR="004E0ED0" w:rsidRPr="00224DB2" w:rsidRDefault="004E0ED0" w:rsidP="002D66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D87C7" w:themeColor="accent2"/>
              </w:rPr>
            </w:pPr>
            <w:r w:rsidRPr="00224DB2">
              <w:rPr>
                <w:rFonts w:ascii="Times New Roman" w:hAnsi="Times New Roman" w:cs="Times New Roman"/>
                <w:color w:val="3D87C7" w:themeColor="accent2"/>
              </w:rPr>
              <w:t>Efektivitātes robežšķirtne</w:t>
            </w:r>
          </w:p>
        </w:tc>
        <w:tc>
          <w:tcPr>
            <w:tcW w:w="821" w:type="pct"/>
            <w:noWrap/>
            <w:vAlign w:val="center"/>
            <w:hideMark/>
          </w:tcPr>
          <w:p w:rsidR="004E0ED0" w:rsidRPr="00224DB2" w:rsidRDefault="004E0ED0" w:rsidP="002D66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D87C7" w:themeColor="accent2"/>
              </w:rPr>
            </w:pPr>
            <w:r w:rsidRPr="00224DB2">
              <w:rPr>
                <w:rFonts w:ascii="Times New Roman" w:hAnsi="Times New Roman" w:cs="Times New Roman"/>
                <w:color w:val="3D87C7" w:themeColor="accent2"/>
              </w:rPr>
              <w:t>Anketas (skaits)</w:t>
            </w:r>
          </w:p>
        </w:tc>
      </w:tr>
      <w:tr w:rsidR="004E0ED0" w:rsidRPr="00224DB2" w:rsidTr="005C0EB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9" w:type="pct"/>
            <w:noWrap/>
            <w:hideMark/>
          </w:tcPr>
          <w:p w:rsidR="004E0ED0" w:rsidRPr="00224DB2" w:rsidRDefault="004E0ED0" w:rsidP="005C0EB7">
            <w:pPr>
              <w:jc w:val="center"/>
              <w:rPr>
                <w:rFonts w:ascii="Times New Roman" w:hAnsi="Times New Roman" w:cs="Times New Roman"/>
                <w:color w:val="3D87C7" w:themeColor="accent2"/>
              </w:rPr>
            </w:pPr>
            <w:r w:rsidRPr="00224DB2">
              <w:rPr>
                <w:rFonts w:ascii="Times New Roman" w:hAnsi="Times New Roman" w:cs="Times New Roman"/>
                <w:color w:val="3D87C7" w:themeColor="accent2"/>
              </w:rPr>
              <w:t>Gulbenes novads</w:t>
            </w:r>
          </w:p>
        </w:tc>
        <w:tc>
          <w:tcPr>
            <w:tcW w:w="1034" w:type="pct"/>
            <w:noWrap/>
            <w:hideMark/>
          </w:tcPr>
          <w:p w:rsidR="004E0ED0" w:rsidRPr="00224DB2" w:rsidRDefault="004E0ED0" w:rsidP="005C0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53,3</w:t>
            </w:r>
          </w:p>
        </w:tc>
        <w:tc>
          <w:tcPr>
            <w:tcW w:w="1019" w:type="pct"/>
            <w:noWrap/>
            <w:hideMark/>
          </w:tcPr>
          <w:p w:rsidR="004E0ED0" w:rsidRPr="00224DB2" w:rsidRDefault="004E0ED0" w:rsidP="005C0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23,6</w:t>
            </w:r>
          </w:p>
        </w:tc>
        <w:tc>
          <w:tcPr>
            <w:tcW w:w="828" w:type="pct"/>
            <w:noWrap/>
            <w:hideMark/>
          </w:tcPr>
          <w:p w:rsidR="004E0ED0" w:rsidRPr="00224DB2" w:rsidRDefault="004E0ED0" w:rsidP="005C0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79</w:t>
            </w:r>
          </w:p>
        </w:tc>
        <w:tc>
          <w:tcPr>
            <w:tcW w:w="821" w:type="pct"/>
            <w:noWrap/>
            <w:hideMark/>
          </w:tcPr>
          <w:p w:rsidR="004E0ED0" w:rsidRPr="00224DB2" w:rsidRDefault="004E0ED0" w:rsidP="005C0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10</w:t>
            </w:r>
          </w:p>
        </w:tc>
      </w:tr>
      <w:tr w:rsidR="004E0ED0" w:rsidRPr="00224DB2" w:rsidTr="005C0EB7">
        <w:trPr>
          <w:trHeight w:val="288"/>
        </w:trPr>
        <w:tc>
          <w:tcPr>
            <w:cnfStyle w:val="001000000000" w:firstRow="0" w:lastRow="0" w:firstColumn="1" w:lastColumn="0" w:oddVBand="0" w:evenVBand="0" w:oddHBand="0" w:evenHBand="0" w:firstRowFirstColumn="0" w:firstRowLastColumn="0" w:lastRowFirstColumn="0" w:lastRowLastColumn="0"/>
            <w:tcW w:w="1299" w:type="pct"/>
            <w:noWrap/>
            <w:hideMark/>
          </w:tcPr>
          <w:p w:rsidR="004E0ED0" w:rsidRPr="00224DB2" w:rsidRDefault="004E0ED0" w:rsidP="005C0EB7">
            <w:pPr>
              <w:jc w:val="center"/>
              <w:rPr>
                <w:rFonts w:ascii="Times New Roman" w:hAnsi="Times New Roman" w:cs="Times New Roman"/>
                <w:color w:val="3D87C7" w:themeColor="accent2"/>
              </w:rPr>
            </w:pPr>
            <w:r w:rsidRPr="00224DB2">
              <w:rPr>
                <w:rFonts w:ascii="Times New Roman" w:hAnsi="Times New Roman" w:cs="Times New Roman"/>
                <w:color w:val="3D87C7" w:themeColor="accent2"/>
              </w:rPr>
              <w:t>Ērgļu novads</w:t>
            </w:r>
          </w:p>
        </w:tc>
        <w:tc>
          <w:tcPr>
            <w:tcW w:w="1034" w:type="pct"/>
            <w:noWrap/>
            <w:hideMark/>
          </w:tcPr>
          <w:p w:rsidR="004E0ED0" w:rsidRPr="00224DB2" w:rsidRDefault="004E0ED0" w:rsidP="005C0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12</w:t>
            </w:r>
          </w:p>
        </w:tc>
        <w:tc>
          <w:tcPr>
            <w:tcW w:w="1019" w:type="pct"/>
            <w:noWrap/>
            <w:hideMark/>
          </w:tcPr>
          <w:p w:rsidR="004E0ED0" w:rsidRPr="00224DB2" w:rsidRDefault="004E0ED0" w:rsidP="005C0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12</w:t>
            </w:r>
          </w:p>
        </w:tc>
        <w:tc>
          <w:tcPr>
            <w:tcW w:w="828" w:type="pct"/>
            <w:noWrap/>
            <w:hideMark/>
          </w:tcPr>
          <w:p w:rsidR="004E0ED0" w:rsidRPr="00224DB2" w:rsidRDefault="004E0ED0" w:rsidP="005C0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79</w:t>
            </w:r>
          </w:p>
        </w:tc>
        <w:tc>
          <w:tcPr>
            <w:tcW w:w="821" w:type="pct"/>
            <w:noWrap/>
            <w:hideMark/>
          </w:tcPr>
          <w:p w:rsidR="004E0ED0" w:rsidRPr="00224DB2" w:rsidRDefault="004E0ED0" w:rsidP="005C0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1</w:t>
            </w:r>
          </w:p>
        </w:tc>
      </w:tr>
      <w:tr w:rsidR="004E0ED0" w:rsidRPr="00224DB2" w:rsidTr="005C0EB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9" w:type="pct"/>
            <w:noWrap/>
            <w:hideMark/>
          </w:tcPr>
          <w:p w:rsidR="004E0ED0" w:rsidRPr="00224DB2" w:rsidRDefault="004E0ED0" w:rsidP="005C0EB7">
            <w:pPr>
              <w:jc w:val="center"/>
              <w:rPr>
                <w:rFonts w:ascii="Times New Roman" w:hAnsi="Times New Roman" w:cs="Times New Roman"/>
                <w:color w:val="3D87C7" w:themeColor="accent2"/>
              </w:rPr>
            </w:pPr>
            <w:r w:rsidRPr="00224DB2">
              <w:rPr>
                <w:rFonts w:ascii="Times New Roman" w:hAnsi="Times New Roman" w:cs="Times New Roman"/>
                <w:color w:val="3D87C7" w:themeColor="accent2"/>
              </w:rPr>
              <w:t>Tērvetes novads</w:t>
            </w:r>
          </w:p>
        </w:tc>
        <w:tc>
          <w:tcPr>
            <w:tcW w:w="1034" w:type="pct"/>
            <w:noWrap/>
            <w:hideMark/>
          </w:tcPr>
          <w:p w:rsidR="004E0ED0" w:rsidRPr="00224DB2" w:rsidRDefault="004E0ED0" w:rsidP="005C0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62</w:t>
            </w:r>
          </w:p>
        </w:tc>
        <w:tc>
          <w:tcPr>
            <w:tcW w:w="1019" w:type="pct"/>
            <w:noWrap/>
            <w:hideMark/>
          </w:tcPr>
          <w:p w:rsidR="004E0ED0" w:rsidRPr="00224DB2" w:rsidRDefault="004E0ED0" w:rsidP="005C0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35</w:t>
            </w:r>
          </w:p>
        </w:tc>
        <w:tc>
          <w:tcPr>
            <w:tcW w:w="828" w:type="pct"/>
            <w:noWrap/>
            <w:hideMark/>
          </w:tcPr>
          <w:p w:rsidR="004E0ED0" w:rsidRPr="00224DB2" w:rsidRDefault="004E0ED0" w:rsidP="005C0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79</w:t>
            </w:r>
          </w:p>
        </w:tc>
        <w:tc>
          <w:tcPr>
            <w:tcW w:w="821" w:type="pct"/>
            <w:noWrap/>
            <w:hideMark/>
          </w:tcPr>
          <w:p w:rsidR="004E0ED0" w:rsidRPr="00224DB2" w:rsidRDefault="004E0ED0" w:rsidP="005C0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1</w:t>
            </w:r>
          </w:p>
        </w:tc>
      </w:tr>
      <w:tr w:rsidR="004E0ED0" w:rsidRPr="00224DB2" w:rsidTr="005C0EB7">
        <w:trPr>
          <w:trHeight w:val="288"/>
        </w:trPr>
        <w:tc>
          <w:tcPr>
            <w:cnfStyle w:val="001000000000" w:firstRow="0" w:lastRow="0" w:firstColumn="1" w:lastColumn="0" w:oddVBand="0" w:evenVBand="0" w:oddHBand="0" w:evenHBand="0" w:firstRowFirstColumn="0" w:firstRowLastColumn="0" w:lastRowFirstColumn="0" w:lastRowLastColumn="0"/>
            <w:tcW w:w="1299" w:type="pct"/>
            <w:noWrap/>
            <w:hideMark/>
          </w:tcPr>
          <w:p w:rsidR="004E0ED0" w:rsidRPr="00224DB2" w:rsidRDefault="004E0ED0" w:rsidP="005C0EB7">
            <w:pPr>
              <w:jc w:val="center"/>
              <w:rPr>
                <w:rFonts w:ascii="Times New Roman" w:hAnsi="Times New Roman" w:cs="Times New Roman"/>
                <w:color w:val="3D87C7" w:themeColor="accent2"/>
              </w:rPr>
            </w:pPr>
            <w:r>
              <w:rPr>
                <w:rFonts w:ascii="Times New Roman" w:hAnsi="Times New Roman" w:cs="Times New Roman"/>
                <w:color w:val="3D87C7" w:themeColor="accent2"/>
              </w:rPr>
              <w:t>Valmieras pilsēta</w:t>
            </w:r>
          </w:p>
        </w:tc>
        <w:tc>
          <w:tcPr>
            <w:tcW w:w="1034" w:type="pct"/>
            <w:noWrap/>
            <w:hideMark/>
          </w:tcPr>
          <w:p w:rsidR="004E0ED0" w:rsidRPr="00224DB2" w:rsidRDefault="004E0ED0" w:rsidP="005C0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75,8</w:t>
            </w:r>
          </w:p>
        </w:tc>
        <w:tc>
          <w:tcPr>
            <w:tcW w:w="1019" w:type="pct"/>
            <w:noWrap/>
            <w:hideMark/>
          </w:tcPr>
          <w:p w:rsidR="004E0ED0" w:rsidRPr="00224DB2" w:rsidRDefault="004E0ED0" w:rsidP="005C0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44,3</w:t>
            </w:r>
          </w:p>
        </w:tc>
        <w:tc>
          <w:tcPr>
            <w:tcW w:w="828" w:type="pct"/>
            <w:noWrap/>
            <w:hideMark/>
          </w:tcPr>
          <w:p w:rsidR="004E0ED0" w:rsidRPr="00224DB2" w:rsidRDefault="004E0ED0" w:rsidP="005C0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79</w:t>
            </w:r>
          </w:p>
        </w:tc>
        <w:tc>
          <w:tcPr>
            <w:tcW w:w="821" w:type="pct"/>
            <w:noWrap/>
            <w:hideMark/>
          </w:tcPr>
          <w:p w:rsidR="004E0ED0" w:rsidRPr="00224DB2" w:rsidRDefault="004E0ED0" w:rsidP="005C0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10</w:t>
            </w:r>
          </w:p>
        </w:tc>
      </w:tr>
      <w:tr w:rsidR="004E0ED0" w:rsidRPr="00224DB2" w:rsidTr="005C0EB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9" w:type="pct"/>
            <w:noWrap/>
            <w:hideMark/>
          </w:tcPr>
          <w:p w:rsidR="004E0ED0" w:rsidRPr="00224DB2" w:rsidRDefault="004E0ED0" w:rsidP="005C0EB7">
            <w:pPr>
              <w:jc w:val="center"/>
              <w:rPr>
                <w:rFonts w:ascii="Times New Roman" w:hAnsi="Times New Roman" w:cs="Times New Roman"/>
                <w:color w:val="3D87C7" w:themeColor="accent2"/>
              </w:rPr>
            </w:pPr>
            <w:r w:rsidRPr="00224DB2">
              <w:rPr>
                <w:rFonts w:ascii="Times New Roman" w:hAnsi="Times New Roman" w:cs="Times New Roman"/>
                <w:color w:val="3D87C7" w:themeColor="accent2"/>
              </w:rPr>
              <w:lastRenderedPageBreak/>
              <w:t>Ventspils novads</w:t>
            </w:r>
          </w:p>
        </w:tc>
        <w:tc>
          <w:tcPr>
            <w:tcW w:w="1034" w:type="pct"/>
            <w:noWrap/>
            <w:hideMark/>
          </w:tcPr>
          <w:p w:rsidR="004E0ED0" w:rsidRPr="00224DB2" w:rsidRDefault="004E0ED0" w:rsidP="005C0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38</w:t>
            </w:r>
          </w:p>
        </w:tc>
        <w:tc>
          <w:tcPr>
            <w:tcW w:w="1019" w:type="pct"/>
            <w:noWrap/>
            <w:hideMark/>
          </w:tcPr>
          <w:p w:rsidR="004E0ED0" w:rsidRPr="00224DB2" w:rsidRDefault="004E0ED0" w:rsidP="005C0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26,1</w:t>
            </w:r>
          </w:p>
        </w:tc>
        <w:tc>
          <w:tcPr>
            <w:tcW w:w="828" w:type="pct"/>
            <w:noWrap/>
            <w:hideMark/>
          </w:tcPr>
          <w:p w:rsidR="004E0ED0" w:rsidRPr="00224DB2" w:rsidRDefault="004E0ED0" w:rsidP="005C0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79</w:t>
            </w:r>
          </w:p>
        </w:tc>
        <w:tc>
          <w:tcPr>
            <w:tcW w:w="821" w:type="pct"/>
            <w:noWrap/>
            <w:hideMark/>
          </w:tcPr>
          <w:p w:rsidR="004E0ED0" w:rsidRPr="00224DB2" w:rsidRDefault="004E0ED0" w:rsidP="005C0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10</w:t>
            </w:r>
          </w:p>
        </w:tc>
      </w:tr>
      <w:tr w:rsidR="004E0ED0" w:rsidRPr="00224DB2" w:rsidTr="005C0EB7">
        <w:trPr>
          <w:trHeight w:val="288"/>
        </w:trPr>
        <w:tc>
          <w:tcPr>
            <w:cnfStyle w:val="001000000000" w:firstRow="0" w:lastRow="0" w:firstColumn="1" w:lastColumn="0" w:oddVBand="0" w:evenVBand="0" w:oddHBand="0" w:evenHBand="0" w:firstRowFirstColumn="0" w:firstRowLastColumn="0" w:lastRowFirstColumn="0" w:lastRowLastColumn="0"/>
            <w:tcW w:w="1299" w:type="pct"/>
            <w:noWrap/>
            <w:hideMark/>
          </w:tcPr>
          <w:p w:rsidR="004E0ED0" w:rsidRPr="00224DB2" w:rsidRDefault="004E0ED0" w:rsidP="005C0EB7">
            <w:pPr>
              <w:jc w:val="center"/>
              <w:rPr>
                <w:rFonts w:ascii="Times New Roman" w:hAnsi="Times New Roman" w:cs="Times New Roman"/>
                <w:color w:val="3D87C7" w:themeColor="accent2"/>
              </w:rPr>
            </w:pPr>
            <w:r>
              <w:rPr>
                <w:rFonts w:ascii="Times New Roman" w:hAnsi="Times New Roman" w:cs="Times New Roman"/>
                <w:color w:val="3D87C7" w:themeColor="accent2"/>
              </w:rPr>
              <w:t>Daugavpils pilsēta</w:t>
            </w:r>
          </w:p>
        </w:tc>
        <w:tc>
          <w:tcPr>
            <w:tcW w:w="1034" w:type="pct"/>
            <w:noWrap/>
            <w:hideMark/>
          </w:tcPr>
          <w:p w:rsidR="004E0ED0" w:rsidRPr="00224DB2" w:rsidRDefault="004E0ED0" w:rsidP="005C0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64,7</w:t>
            </w:r>
          </w:p>
        </w:tc>
        <w:tc>
          <w:tcPr>
            <w:tcW w:w="1019" w:type="pct"/>
            <w:noWrap/>
            <w:hideMark/>
          </w:tcPr>
          <w:p w:rsidR="004E0ED0" w:rsidRPr="00224DB2" w:rsidRDefault="004E0ED0" w:rsidP="005C0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39,3</w:t>
            </w:r>
          </w:p>
        </w:tc>
        <w:tc>
          <w:tcPr>
            <w:tcW w:w="828" w:type="pct"/>
            <w:noWrap/>
            <w:hideMark/>
          </w:tcPr>
          <w:p w:rsidR="004E0ED0" w:rsidRPr="00224DB2" w:rsidRDefault="004E0ED0" w:rsidP="005C0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79</w:t>
            </w:r>
          </w:p>
        </w:tc>
        <w:tc>
          <w:tcPr>
            <w:tcW w:w="821" w:type="pct"/>
            <w:noWrap/>
            <w:hideMark/>
          </w:tcPr>
          <w:p w:rsidR="004E0ED0" w:rsidRPr="00224DB2" w:rsidRDefault="004E0ED0" w:rsidP="005C0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13</w:t>
            </w:r>
          </w:p>
        </w:tc>
      </w:tr>
      <w:tr w:rsidR="004E0ED0" w:rsidRPr="00224DB2" w:rsidTr="005C0EB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9" w:type="pct"/>
            <w:noWrap/>
            <w:hideMark/>
          </w:tcPr>
          <w:p w:rsidR="004E0ED0" w:rsidRPr="00224DB2" w:rsidRDefault="004E0ED0" w:rsidP="005C0EB7">
            <w:pPr>
              <w:jc w:val="center"/>
              <w:rPr>
                <w:rFonts w:ascii="Times New Roman" w:hAnsi="Times New Roman" w:cs="Times New Roman"/>
                <w:color w:val="3D87C7" w:themeColor="accent2"/>
              </w:rPr>
            </w:pPr>
            <w:r w:rsidRPr="00224DB2">
              <w:rPr>
                <w:rFonts w:ascii="Times New Roman" w:hAnsi="Times New Roman" w:cs="Times New Roman"/>
                <w:color w:val="3D87C7" w:themeColor="accent2"/>
              </w:rPr>
              <w:t>Saldus novads</w:t>
            </w:r>
          </w:p>
        </w:tc>
        <w:tc>
          <w:tcPr>
            <w:tcW w:w="1034" w:type="pct"/>
            <w:noWrap/>
            <w:hideMark/>
          </w:tcPr>
          <w:p w:rsidR="004E0ED0" w:rsidRPr="00224DB2" w:rsidRDefault="004E0ED0" w:rsidP="005C0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42</w:t>
            </w:r>
          </w:p>
        </w:tc>
        <w:tc>
          <w:tcPr>
            <w:tcW w:w="1019" w:type="pct"/>
            <w:noWrap/>
            <w:hideMark/>
          </w:tcPr>
          <w:p w:rsidR="004E0ED0" w:rsidRPr="00224DB2" w:rsidRDefault="004E0ED0" w:rsidP="005C0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24,8</w:t>
            </w:r>
          </w:p>
        </w:tc>
        <w:tc>
          <w:tcPr>
            <w:tcW w:w="828" w:type="pct"/>
            <w:noWrap/>
            <w:hideMark/>
          </w:tcPr>
          <w:p w:rsidR="004E0ED0" w:rsidRPr="00224DB2" w:rsidRDefault="004E0ED0" w:rsidP="005C0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79</w:t>
            </w:r>
          </w:p>
        </w:tc>
        <w:tc>
          <w:tcPr>
            <w:tcW w:w="821" w:type="pct"/>
            <w:noWrap/>
            <w:hideMark/>
          </w:tcPr>
          <w:p w:rsidR="004E0ED0" w:rsidRPr="00224DB2" w:rsidRDefault="004E0ED0" w:rsidP="005C0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11</w:t>
            </w:r>
          </w:p>
        </w:tc>
      </w:tr>
      <w:tr w:rsidR="004E0ED0" w:rsidRPr="00224DB2" w:rsidTr="005C0EB7">
        <w:trPr>
          <w:trHeight w:val="288"/>
        </w:trPr>
        <w:tc>
          <w:tcPr>
            <w:cnfStyle w:val="001000000000" w:firstRow="0" w:lastRow="0" w:firstColumn="1" w:lastColumn="0" w:oddVBand="0" w:evenVBand="0" w:oddHBand="0" w:evenHBand="0" w:firstRowFirstColumn="0" w:firstRowLastColumn="0" w:lastRowFirstColumn="0" w:lastRowLastColumn="0"/>
            <w:tcW w:w="1299" w:type="pct"/>
            <w:noWrap/>
            <w:hideMark/>
          </w:tcPr>
          <w:p w:rsidR="004E0ED0" w:rsidRPr="00224DB2" w:rsidRDefault="004E0ED0" w:rsidP="005C0EB7">
            <w:pPr>
              <w:jc w:val="center"/>
              <w:rPr>
                <w:rFonts w:ascii="Times New Roman" w:hAnsi="Times New Roman" w:cs="Times New Roman"/>
                <w:color w:val="3D87C7" w:themeColor="accent2"/>
              </w:rPr>
            </w:pPr>
            <w:r w:rsidRPr="00224DB2">
              <w:rPr>
                <w:rFonts w:ascii="Times New Roman" w:hAnsi="Times New Roman" w:cs="Times New Roman"/>
                <w:color w:val="3D87C7" w:themeColor="accent2"/>
              </w:rPr>
              <w:t>Alojas novads</w:t>
            </w:r>
          </w:p>
        </w:tc>
        <w:tc>
          <w:tcPr>
            <w:tcW w:w="1034" w:type="pct"/>
            <w:noWrap/>
            <w:hideMark/>
          </w:tcPr>
          <w:p w:rsidR="004E0ED0" w:rsidRPr="00224DB2" w:rsidRDefault="004E0ED0" w:rsidP="005C0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33,5</w:t>
            </w:r>
          </w:p>
        </w:tc>
        <w:tc>
          <w:tcPr>
            <w:tcW w:w="1019" w:type="pct"/>
            <w:noWrap/>
            <w:hideMark/>
          </w:tcPr>
          <w:p w:rsidR="004E0ED0" w:rsidRPr="00224DB2" w:rsidRDefault="004E0ED0" w:rsidP="005C0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25,2</w:t>
            </w:r>
          </w:p>
        </w:tc>
        <w:tc>
          <w:tcPr>
            <w:tcW w:w="828" w:type="pct"/>
            <w:noWrap/>
            <w:hideMark/>
          </w:tcPr>
          <w:p w:rsidR="004E0ED0" w:rsidRPr="00224DB2" w:rsidRDefault="004E0ED0" w:rsidP="005C0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79</w:t>
            </w:r>
          </w:p>
        </w:tc>
        <w:tc>
          <w:tcPr>
            <w:tcW w:w="821" w:type="pct"/>
            <w:noWrap/>
            <w:hideMark/>
          </w:tcPr>
          <w:p w:rsidR="004E0ED0" w:rsidRPr="00224DB2" w:rsidRDefault="004E0ED0" w:rsidP="005C0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42</w:t>
            </w:r>
          </w:p>
        </w:tc>
      </w:tr>
      <w:tr w:rsidR="004E0ED0" w:rsidRPr="00224DB2" w:rsidTr="005C0EB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9" w:type="pct"/>
            <w:noWrap/>
            <w:hideMark/>
          </w:tcPr>
          <w:p w:rsidR="004E0ED0" w:rsidRPr="00224DB2" w:rsidRDefault="004E0ED0" w:rsidP="005C0EB7">
            <w:pPr>
              <w:jc w:val="center"/>
              <w:rPr>
                <w:rFonts w:ascii="Times New Roman" w:hAnsi="Times New Roman" w:cs="Times New Roman"/>
                <w:color w:val="3D87C7" w:themeColor="accent2"/>
              </w:rPr>
            </w:pPr>
            <w:r w:rsidRPr="00224DB2">
              <w:rPr>
                <w:rFonts w:ascii="Times New Roman" w:hAnsi="Times New Roman" w:cs="Times New Roman"/>
                <w:color w:val="3D87C7" w:themeColor="accent2"/>
              </w:rPr>
              <w:t>Limbažu novads</w:t>
            </w:r>
          </w:p>
        </w:tc>
        <w:tc>
          <w:tcPr>
            <w:tcW w:w="1034" w:type="pct"/>
            <w:noWrap/>
            <w:hideMark/>
          </w:tcPr>
          <w:p w:rsidR="004E0ED0" w:rsidRPr="00224DB2" w:rsidRDefault="004E0ED0" w:rsidP="005C0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39,4</w:t>
            </w:r>
          </w:p>
        </w:tc>
        <w:tc>
          <w:tcPr>
            <w:tcW w:w="1019" w:type="pct"/>
            <w:noWrap/>
            <w:hideMark/>
          </w:tcPr>
          <w:p w:rsidR="004E0ED0" w:rsidRPr="00224DB2" w:rsidRDefault="004E0ED0" w:rsidP="005C0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26,6</w:t>
            </w:r>
          </w:p>
        </w:tc>
        <w:tc>
          <w:tcPr>
            <w:tcW w:w="828" w:type="pct"/>
            <w:noWrap/>
            <w:hideMark/>
          </w:tcPr>
          <w:p w:rsidR="004E0ED0" w:rsidRPr="00224DB2" w:rsidRDefault="004E0ED0" w:rsidP="005C0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79</w:t>
            </w:r>
          </w:p>
        </w:tc>
        <w:tc>
          <w:tcPr>
            <w:tcW w:w="821" w:type="pct"/>
            <w:noWrap/>
            <w:hideMark/>
          </w:tcPr>
          <w:p w:rsidR="004E0ED0" w:rsidRPr="00224DB2" w:rsidRDefault="004E0ED0" w:rsidP="005C0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7</w:t>
            </w:r>
          </w:p>
        </w:tc>
      </w:tr>
      <w:tr w:rsidR="004E0ED0" w:rsidRPr="00224DB2" w:rsidTr="005C0EB7">
        <w:trPr>
          <w:trHeight w:val="288"/>
        </w:trPr>
        <w:tc>
          <w:tcPr>
            <w:cnfStyle w:val="001000000000" w:firstRow="0" w:lastRow="0" w:firstColumn="1" w:lastColumn="0" w:oddVBand="0" w:evenVBand="0" w:oddHBand="0" w:evenHBand="0" w:firstRowFirstColumn="0" w:firstRowLastColumn="0" w:lastRowFirstColumn="0" w:lastRowLastColumn="0"/>
            <w:tcW w:w="1299" w:type="pct"/>
            <w:noWrap/>
            <w:hideMark/>
          </w:tcPr>
          <w:p w:rsidR="004E0ED0" w:rsidRPr="00224DB2" w:rsidRDefault="004E0ED0" w:rsidP="005C0EB7">
            <w:pPr>
              <w:jc w:val="center"/>
              <w:rPr>
                <w:rFonts w:ascii="Times New Roman" w:hAnsi="Times New Roman" w:cs="Times New Roman"/>
                <w:color w:val="3D87C7" w:themeColor="accent2"/>
              </w:rPr>
            </w:pPr>
            <w:r>
              <w:rPr>
                <w:rFonts w:ascii="Times New Roman" w:hAnsi="Times New Roman" w:cs="Times New Roman"/>
                <w:color w:val="3D87C7" w:themeColor="accent2"/>
              </w:rPr>
              <w:t>Olaines novads</w:t>
            </w:r>
          </w:p>
        </w:tc>
        <w:tc>
          <w:tcPr>
            <w:tcW w:w="1034" w:type="pct"/>
            <w:noWrap/>
            <w:hideMark/>
          </w:tcPr>
          <w:p w:rsidR="004E0ED0" w:rsidRPr="00224DB2" w:rsidRDefault="004E0ED0" w:rsidP="005C0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56,6</w:t>
            </w:r>
          </w:p>
        </w:tc>
        <w:tc>
          <w:tcPr>
            <w:tcW w:w="1019" w:type="pct"/>
            <w:noWrap/>
            <w:hideMark/>
          </w:tcPr>
          <w:p w:rsidR="004E0ED0" w:rsidRPr="00224DB2" w:rsidRDefault="004E0ED0" w:rsidP="005C0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34,3</w:t>
            </w:r>
          </w:p>
        </w:tc>
        <w:tc>
          <w:tcPr>
            <w:tcW w:w="828" w:type="pct"/>
            <w:noWrap/>
            <w:hideMark/>
          </w:tcPr>
          <w:p w:rsidR="004E0ED0" w:rsidRPr="00224DB2" w:rsidRDefault="004E0ED0" w:rsidP="005C0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79</w:t>
            </w:r>
          </w:p>
        </w:tc>
        <w:tc>
          <w:tcPr>
            <w:tcW w:w="821" w:type="pct"/>
            <w:noWrap/>
            <w:hideMark/>
          </w:tcPr>
          <w:p w:rsidR="004E0ED0" w:rsidRPr="00224DB2" w:rsidRDefault="004E0ED0" w:rsidP="005C0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8</w:t>
            </w:r>
          </w:p>
        </w:tc>
      </w:tr>
      <w:tr w:rsidR="004E0ED0" w:rsidRPr="00224DB2" w:rsidTr="005C0EB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9" w:type="pct"/>
            <w:noWrap/>
          </w:tcPr>
          <w:p w:rsidR="004E0ED0" w:rsidRPr="00224DB2" w:rsidRDefault="004E0ED0" w:rsidP="005C0EB7">
            <w:pPr>
              <w:jc w:val="right"/>
              <w:rPr>
                <w:rFonts w:ascii="Times New Roman" w:hAnsi="Times New Roman" w:cs="Times New Roman"/>
                <w:b w:val="0"/>
                <w:color w:val="3D87C7" w:themeColor="accent2"/>
              </w:rPr>
            </w:pPr>
            <w:r w:rsidRPr="00224DB2">
              <w:rPr>
                <w:rFonts w:ascii="Times New Roman" w:hAnsi="Times New Roman" w:cs="Times New Roman"/>
                <w:color w:val="3D87C7" w:themeColor="accent2"/>
              </w:rPr>
              <w:t>Vidēji</w:t>
            </w:r>
          </w:p>
        </w:tc>
        <w:tc>
          <w:tcPr>
            <w:tcW w:w="1034" w:type="pct"/>
            <w:noWrap/>
          </w:tcPr>
          <w:p w:rsidR="004E0ED0" w:rsidRPr="00224DB2" w:rsidRDefault="004E0ED0" w:rsidP="005C0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D87C7" w:themeColor="accent2"/>
              </w:rPr>
            </w:pPr>
            <w:r w:rsidRPr="00224DB2">
              <w:rPr>
                <w:rFonts w:ascii="Times New Roman" w:hAnsi="Times New Roman" w:cs="Times New Roman"/>
                <w:b/>
                <w:color w:val="3D87C7" w:themeColor="accent2"/>
              </w:rPr>
              <w:t>51,7</w:t>
            </w:r>
            <w:r w:rsidRPr="00224DB2">
              <w:rPr>
                <w:rStyle w:val="Beiguvresatsauce"/>
                <w:rFonts w:ascii="Times New Roman" w:hAnsi="Times New Roman" w:cs="Times New Roman"/>
                <w:b/>
                <w:color w:val="3D87C7" w:themeColor="accent2"/>
              </w:rPr>
              <w:endnoteReference w:id="195"/>
            </w:r>
          </w:p>
        </w:tc>
        <w:tc>
          <w:tcPr>
            <w:tcW w:w="1019" w:type="pct"/>
            <w:noWrap/>
          </w:tcPr>
          <w:p w:rsidR="004E0ED0" w:rsidRPr="00224DB2" w:rsidRDefault="004E0ED0" w:rsidP="005C0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D87C7" w:themeColor="accent2"/>
              </w:rPr>
            </w:pPr>
            <w:r w:rsidRPr="00224DB2">
              <w:rPr>
                <w:rFonts w:ascii="Times New Roman" w:hAnsi="Times New Roman" w:cs="Times New Roman"/>
                <w:b/>
                <w:color w:val="3D87C7" w:themeColor="accent2"/>
              </w:rPr>
              <w:t>31</w:t>
            </w:r>
            <w:r w:rsidRPr="00224DB2">
              <w:rPr>
                <w:rStyle w:val="Beiguvresatsauce"/>
                <w:rFonts w:ascii="Times New Roman" w:hAnsi="Times New Roman" w:cs="Times New Roman"/>
                <w:b/>
                <w:color w:val="3D87C7" w:themeColor="accent2"/>
              </w:rPr>
              <w:endnoteReference w:id="196"/>
            </w:r>
          </w:p>
        </w:tc>
        <w:tc>
          <w:tcPr>
            <w:tcW w:w="828" w:type="pct"/>
            <w:noWrap/>
          </w:tcPr>
          <w:p w:rsidR="004E0ED0" w:rsidRPr="00224DB2" w:rsidRDefault="004E0ED0" w:rsidP="005C0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x</w:t>
            </w:r>
          </w:p>
        </w:tc>
        <w:tc>
          <w:tcPr>
            <w:tcW w:w="821" w:type="pct"/>
            <w:noWrap/>
          </w:tcPr>
          <w:p w:rsidR="004E0ED0" w:rsidRPr="00224DB2" w:rsidRDefault="004E0ED0" w:rsidP="005C0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D87C7" w:themeColor="accent2"/>
              </w:rPr>
            </w:pPr>
            <w:r w:rsidRPr="00224DB2">
              <w:rPr>
                <w:rFonts w:ascii="Times New Roman" w:hAnsi="Times New Roman" w:cs="Times New Roman"/>
                <w:b/>
                <w:color w:val="3D87C7" w:themeColor="accent2"/>
              </w:rPr>
              <w:t>113</w:t>
            </w:r>
          </w:p>
        </w:tc>
      </w:tr>
    </w:tbl>
    <w:p w:rsidR="004E0ED0" w:rsidRPr="00224DB2" w:rsidRDefault="004E0ED0" w:rsidP="00216007">
      <w:pPr>
        <w:pStyle w:val="Sarakstarindkopa"/>
        <w:numPr>
          <w:ilvl w:val="0"/>
          <w:numId w:val="6"/>
        </w:numPr>
        <w:tabs>
          <w:tab w:val="left" w:pos="0"/>
        </w:tabs>
        <w:spacing w:before="120" w:after="240" w:line="240" w:lineRule="auto"/>
        <w:ind w:left="425" w:hanging="425"/>
        <w:contextualSpacing w:val="0"/>
        <w:rPr>
          <w:rFonts w:ascii="Times New Roman" w:hAnsi="Times New Roman" w:cs="Times New Roman"/>
        </w:rPr>
      </w:pPr>
      <w:r w:rsidRPr="00224DB2">
        <w:rPr>
          <w:rFonts w:ascii="Times New Roman" w:hAnsi="Times New Roman" w:cs="Times New Roman"/>
        </w:rPr>
        <w:t xml:space="preserve">Kopējais nedzīvojamo ēku pārvaldīšanas prakses novērtējums atspoguļots </w:t>
      </w:r>
      <w:r>
        <w:rPr>
          <w:rFonts w:ascii="Times New Roman" w:hAnsi="Times New Roman" w:cs="Times New Roman"/>
        </w:rPr>
        <w:t>g</w:t>
      </w:r>
      <w:r w:rsidRPr="00224DB2">
        <w:rPr>
          <w:rFonts w:ascii="Times New Roman" w:hAnsi="Times New Roman" w:cs="Times New Roman"/>
        </w:rPr>
        <w:t>rafikā.</w:t>
      </w:r>
    </w:p>
    <w:p w:rsidR="004E0ED0" w:rsidRPr="00224DB2" w:rsidRDefault="004E0ED0" w:rsidP="00390672">
      <w:pPr>
        <w:pStyle w:val="Bezatstarpm"/>
        <w:spacing w:before="120" w:after="120"/>
        <w:ind w:left="142"/>
        <w:jc w:val="right"/>
        <w:rPr>
          <w:sz w:val="23"/>
          <w:szCs w:val="23"/>
        </w:rPr>
      </w:pPr>
      <w:r w:rsidRPr="00224DB2">
        <w:rPr>
          <w:sz w:val="23"/>
          <w:szCs w:val="23"/>
        </w:rPr>
        <w:t>Grafiks</w:t>
      </w:r>
    </w:p>
    <w:p w:rsidR="004E0ED0" w:rsidRPr="00224DB2" w:rsidRDefault="004E0ED0" w:rsidP="00096028">
      <w:pPr>
        <w:pStyle w:val="Bezatstarpm"/>
        <w:spacing w:before="120" w:after="120"/>
        <w:jc w:val="center"/>
        <w:rPr>
          <w:rFonts w:eastAsiaTheme="minorHAnsi"/>
          <w:b/>
          <w:bCs/>
          <w:color w:val="3D87C7"/>
          <w:sz w:val="24"/>
          <w:szCs w:val="24"/>
        </w:rPr>
      </w:pPr>
      <w:r w:rsidRPr="00224DB2">
        <w:rPr>
          <w:rFonts w:eastAsiaTheme="minorHAnsi"/>
          <w:b/>
          <w:bCs/>
          <w:color w:val="3D87C7"/>
          <w:sz w:val="24"/>
          <w:szCs w:val="24"/>
        </w:rPr>
        <w:t>Nedzīvojamo ēku pārvaldīšanas prakses novērtējums</w:t>
      </w:r>
    </w:p>
    <w:p w:rsidR="004E0ED0" w:rsidRPr="00224DB2" w:rsidRDefault="00B02D83" w:rsidP="0000019A">
      <w:pPr>
        <w:pStyle w:val="Bezatstarpm"/>
        <w:spacing w:before="120" w:after="120"/>
        <w:jc w:val="center"/>
        <w:rPr>
          <w:sz w:val="24"/>
          <w:szCs w:val="24"/>
        </w:rPr>
      </w:pPr>
      <w:r>
        <w:rPr>
          <w:noProof/>
          <w:sz w:val="24"/>
          <w:szCs w:val="24"/>
          <w:lang w:eastAsia="lv-LV"/>
        </w:rPr>
        <w:drawing>
          <wp:inline distT="0" distB="0" distL="0" distR="0" wp14:anchorId="6A702C20" wp14:editId="6C59A8A8">
            <wp:extent cx="5416550" cy="2444750"/>
            <wp:effectExtent l="0" t="0" r="0" b="0"/>
            <wp:docPr id="559" name="Attēls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JPG"/>
                    <pic:cNvPicPr/>
                  </pic:nvPicPr>
                  <pic:blipFill>
                    <a:blip r:embed="rId87">
                      <a:extLst>
                        <a:ext uri="{28A0092B-C50C-407E-A947-70E740481C1C}">
                          <a14:useLocalDpi xmlns:a14="http://schemas.microsoft.com/office/drawing/2010/main" val="0"/>
                        </a:ext>
                      </a:extLst>
                    </a:blip>
                    <a:stretch>
                      <a:fillRect/>
                    </a:stretch>
                  </pic:blipFill>
                  <pic:spPr>
                    <a:xfrm>
                      <a:off x="0" y="0"/>
                      <a:ext cx="5416550" cy="2444750"/>
                    </a:xfrm>
                    <a:prstGeom prst="rect">
                      <a:avLst/>
                    </a:prstGeom>
                  </pic:spPr>
                </pic:pic>
              </a:graphicData>
            </a:graphic>
          </wp:inline>
        </w:drawing>
      </w:r>
    </w:p>
    <w:p w:rsidR="004E0ED0" w:rsidRPr="00BD6DDA" w:rsidRDefault="004E0ED0" w:rsidP="00BD6DDA">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sz w:val="24"/>
          <w:szCs w:val="24"/>
        </w:rPr>
      </w:pPr>
      <w:r w:rsidRPr="004F3B45">
        <w:rPr>
          <w:rFonts w:ascii="Times New Roman" w:hAnsi="Times New Roman" w:cs="Times New Roman"/>
          <w:sz w:val="24"/>
          <w:szCs w:val="24"/>
        </w:rPr>
        <w:t xml:space="preserve">Analizējot anketas pa pārvaldīšanas darbību grupām – </w:t>
      </w:r>
      <w:r w:rsidRPr="004F3B45">
        <w:rPr>
          <w:rFonts w:ascii="Times New Roman" w:hAnsi="Times New Roman" w:cs="Times New Roman"/>
          <w:color w:val="3D87C7" w:themeColor="accent2"/>
          <w:sz w:val="24"/>
          <w:szCs w:val="24"/>
        </w:rPr>
        <w:t>pārvaldīšanas darbību uzdošana un pārraudzība, nekustamā īpašuma lietas vešana, apsaimniekošanas plānošana, apsaimniekošana, vizuālā apskate un tehniskās apsekošanas veikšana</w:t>
      </w:r>
      <w:r>
        <w:rPr>
          <w:rFonts w:ascii="Times New Roman" w:hAnsi="Times New Roman" w:cs="Times New Roman"/>
          <w:color w:val="3D87C7" w:themeColor="accent2"/>
          <w:sz w:val="24"/>
          <w:szCs w:val="24"/>
        </w:rPr>
        <w:t xml:space="preserve"> –</w:t>
      </w:r>
      <w:r w:rsidRPr="00BD6DDA">
        <w:rPr>
          <w:rFonts w:ascii="Times New Roman" w:hAnsi="Times New Roman" w:cs="Times New Roman"/>
          <w:color w:val="3D87C7" w:themeColor="accent2"/>
          <w:sz w:val="24"/>
          <w:szCs w:val="24"/>
        </w:rPr>
        <w:t xml:space="preserve">, </w:t>
      </w:r>
      <w:r w:rsidRPr="00BD6DDA">
        <w:rPr>
          <w:rFonts w:ascii="Times New Roman" w:hAnsi="Times New Roman" w:cs="Times New Roman"/>
          <w:sz w:val="24"/>
          <w:szCs w:val="24"/>
        </w:rPr>
        <w:t>ir konstatējams, ka nedzīvojamo ēku pārvaldīšanā iesaistītās institūcijas veic nekustamā īpašuma uzturēšanas (apsaimniekošanas) darbības, bet mazāk uzmanības velta apsaimniekošanas vajadzību visaptverošai identifikācijai un nepieciešamo darbību plānošanai (skatīt 16. tabulu).</w:t>
      </w:r>
    </w:p>
    <w:p w:rsidR="004E0ED0" w:rsidRPr="00224DB2" w:rsidRDefault="004E0ED0" w:rsidP="009160E4">
      <w:pPr>
        <w:tabs>
          <w:tab w:val="left" w:pos="0"/>
        </w:tabs>
        <w:spacing w:before="120" w:after="120" w:line="240" w:lineRule="auto"/>
        <w:jc w:val="right"/>
        <w:rPr>
          <w:rFonts w:ascii="Times New Roman" w:hAnsi="Times New Roman" w:cs="Times New Roman"/>
          <w:sz w:val="24"/>
          <w:szCs w:val="24"/>
        </w:rPr>
      </w:pPr>
      <w:r>
        <w:rPr>
          <w:rFonts w:ascii="Times New Roman" w:hAnsi="Times New Roman" w:cs="Times New Roman"/>
          <w:sz w:val="24"/>
          <w:szCs w:val="24"/>
        </w:rPr>
        <w:t>16</w:t>
      </w:r>
      <w:r w:rsidRPr="00224DB2">
        <w:rPr>
          <w:rFonts w:ascii="Times New Roman" w:hAnsi="Times New Roman" w:cs="Times New Roman"/>
          <w:sz w:val="24"/>
          <w:szCs w:val="24"/>
        </w:rPr>
        <w:t>. tabula</w:t>
      </w:r>
    </w:p>
    <w:p w:rsidR="004E0ED0" w:rsidRPr="00224DB2" w:rsidRDefault="004E0ED0" w:rsidP="009160E4">
      <w:pPr>
        <w:pStyle w:val="Bezatstarpm"/>
        <w:spacing w:before="120" w:after="120"/>
        <w:ind w:left="142"/>
        <w:jc w:val="center"/>
        <w:rPr>
          <w:rFonts w:eastAsiaTheme="minorHAnsi"/>
          <w:b/>
          <w:bCs/>
          <w:color w:val="3D87C7"/>
          <w:sz w:val="24"/>
          <w:szCs w:val="24"/>
        </w:rPr>
      </w:pPr>
      <w:r w:rsidRPr="00224DB2">
        <w:rPr>
          <w:rFonts w:eastAsiaTheme="minorHAnsi"/>
          <w:b/>
          <w:bCs/>
          <w:color w:val="3D87C7"/>
          <w:sz w:val="24"/>
          <w:szCs w:val="24"/>
        </w:rPr>
        <w:t>Nedzīvojamo ēku pārvaldīšanas prakses novērtējums punktos sadalījumā pa pārvaldīšanas darbību grupām</w:t>
      </w:r>
    </w:p>
    <w:tbl>
      <w:tblPr>
        <w:tblStyle w:val="Gaisnojumsizclums11"/>
        <w:tblW w:w="9353" w:type="dxa"/>
        <w:tblInd w:w="108" w:type="dxa"/>
        <w:tblLook w:val="04A0" w:firstRow="1" w:lastRow="0" w:firstColumn="1" w:lastColumn="0" w:noHBand="0" w:noVBand="1"/>
      </w:tblPr>
      <w:tblGrid>
        <w:gridCol w:w="3686"/>
        <w:gridCol w:w="1708"/>
        <w:gridCol w:w="1553"/>
        <w:gridCol w:w="2406"/>
      </w:tblGrid>
      <w:tr w:rsidR="004E0ED0" w:rsidRPr="00224DB2" w:rsidTr="001951D4">
        <w:trPr>
          <w:cnfStyle w:val="100000000000" w:firstRow="1" w:lastRow="0" w:firstColumn="0" w:lastColumn="0" w:oddVBand="0" w:evenVBand="0" w:oddHBand="0" w:evenHBand="0" w:firstRowFirstColumn="0" w:firstRowLastColumn="0" w:lastRowFirstColumn="0" w:lastRowLastColumn="0"/>
          <w:trHeight w:val="930"/>
          <w:tblHeader/>
        </w:trPr>
        <w:tc>
          <w:tcPr>
            <w:cnfStyle w:val="001000000000" w:firstRow="0" w:lastRow="0" w:firstColumn="1" w:lastColumn="0" w:oddVBand="0" w:evenVBand="0" w:oddHBand="0" w:evenHBand="0" w:firstRowFirstColumn="0" w:firstRowLastColumn="0" w:lastRowFirstColumn="0" w:lastRowLastColumn="0"/>
            <w:tcW w:w="3686" w:type="dxa"/>
            <w:noWrap/>
            <w:vAlign w:val="center"/>
            <w:hideMark/>
          </w:tcPr>
          <w:p w:rsidR="004E0ED0" w:rsidRPr="00224DB2" w:rsidRDefault="004E0ED0" w:rsidP="009160E4">
            <w:pPr>
              <w:jc w:val="center"/>
              <w:rPr>
                <w:rFonts w:ascii="Times New Roman" w:hAnsi="Times New Roman" w:cs="Times New Roman"/>
                <w:color w:val="3D87C7" w:themeColor="accent2"/>
              </w:rPr>
            </w:pPr>
            <w:r w:rsidRPr="00224DB2">
              <w:rPr>
                <w:rFonts w:ascii="Times New Roman" w:hAnsi="Times New Roman" w:cs="Times New Roman"/>
                <w:color w:val="3D87C7" w:themeColor="accent2"/>
              </w:rPr>
              <w:t>Pārvaldīšanas darbību grupa</w:t>
            </w:r>
          </w:p>
        </w:tc>
        <w:tc>
          <w:tcPr>
            <w:tcW w:w="1708" w:type="dxa"/>
            <w:vAlign w:val="center"/>
            <w:hideMark/>
          </w:tcPr>
          <w:p w:rsidR="004E0ED0" w:rsidRPr="00224DB2" w:rsidRDefault="004E0ED0" w:rsidP="00856A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D87C7" w:themeColor="accent2"/>
              </w:rPr>
            </w:pPr>
            <w:r w:rsidRPr="00224DB2">
              <w:rPr>
                <w:rFonts w:ascii="Times New Roman" w:hAnsi="Times New Roman" w:cs="Times New Roman"/>
                <w:color w:val="3D87C7" w:themeColor="accent2"/>
              </w:rPr>
              <w:t>Vērtējums tikai saskaņā ar atbildēs norādīto</w:t>
            </w:r>
          </w:p>
        </w:tc>
        <w:tc>
          <w:tcPr>
            <w:tcW w:w="1553" w:type="dxa"/>
            <w:vAlign w:val="center"/>
            <w:hideMark/>
          </w:tcPr>
          <w:p w:rsidR="004E0ED0" w:rsidRPr="00224DB2" w:rsidRDefault="004E0ED0" w:rsidP="00856A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D87C7" w:themeColor="accent2"/>
              </w:rPr>
            </w:pPr>
            <w:r w:rsidRPr="00224DB2">
              <w:rPr>
                <w:rFonts w:ascii="Times New Roman" w:hAnsi="Times New Roman" w:cs="Times New Roman"/>
                <w:color w:val="3D87C7" w:themeColor="accent2"/>
              </w:rPr>
              <w:t>Revidentu vērtējums</w:t>
            </w:r>
          </w:p>
        </w:tc>
        <w:tc>
          <w:tcPr>
            <w:tcW w:w="2406" w:type="dxa"/>
            <w:vAlign w:val="center"/>
            <w:hideMark/>
          </w:tcPr>
          <w:p w:rsidR="004E0ED0" w:rsidRPr="00224DB2" w:rsidRDefault="004E0ED0" w:rsidP="00856A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D87C7" w:themeColor="accent2"/>
              </w:rPr>
            </w:pPr>
            <w:r w:rsidRPr="00224DB2">
              <w:rPr>
                <w:rFonts w:ascii="Times New Roman" w:hAnsi="Times New Roman" w:cs="Times New Roman"/>
                <w:color w:val="3D87C7" w:themeColor="accent2"/>
              </w:rPr>
              <w:t>Maksimālais punktu skaits jautājumu grupā</w:t>
            </w:r>
          </w:p>
        </w:tc>
      </w:tr>
      <w:tr w:rsidR="004E0ED0" w:rsidRPr="00224DB2" w:rsidTr="009D070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86" w:type="dxa"/>
            <w:hideMark/>
          </w:tcPr>
          <w:p w:rsidR="004E0ED0" w:rsidRPr="00224DB2" w:rsidRDefault="004E0ED0" w:rsidP="00D61E8C">
            <w:pPr>
              <w:rPr>
                <w:rFonts w:ascii="Times New Roman" w:hAnsi="Times New Roman" w:cs="Times New Roman"/>
                <w:color w:val="3D87C7" w:themeColor="accent2"/>
              </w:rPr>
            </w:pPr>
            <w:r w:rsidRPr="00224DB2">
              <w:rPr>
                <w:rFonts w:ascii="Times New Roman" w:hAnsi="Times New Roman" w:cs="Times New Roman"/>
                <w:color w:val="3D87C7" w:themeColor="accent2"/>
              </w:rPr>
              <w:t>Apsaimniekošana</w:t>
            </w:r>
          </w:p>
        </w:tc>
        <w:tc>
          <w:tcPr>
            <w:tcW w:w="1708" w:type="dxa"/>
            <w:noWrap/>
            <w:vAlign w:val="center"/>
            <w:hideMark/>
          </w:tcPr>
          <w:p w:rsidR="004E0ED0" w:rsidRPr="00224DB2" w:rsidRDefault="004E0ED0" w:rsidP="009D0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16</w:t>
            </w:r>
          </w:p>
        </w:tc>
        <w:tc>
          <w:tcPr>
            <w:tcW w:w="1553" w:type="dxa"/>
            <w:noWrap/>
            <w:vAlign w:val="center"/>
            <w:hideMark/>
          </w:tcPr>
          <w:p w:rsidR="004E0ED0" w:rsidRPr="00224DB2" w:rsidRDefault="004E0ED0" w:rsidP="009D0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14</w:t>
            </w:r>
          </w:p>
        </w:tc>
        <w:tc>
          <w:tcPr>
            <w:tcW w:w="2406" w:type="dxa"/>
            <w:noWrap/>
            <w:vAlign w:val="center"/>
            <w:hideMark/>
          </w:tcPr>
          <w:p w:rsidR="004E0ED0" w:rsidRPr="00224DB2" w:rsidRDefault="004E0ED0" w:rsidP="009D0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20</w:t>
            </w:r>
          </w:p>
        </w:tc>
      </w:tr>
      <w:tr w:rsidR="004E0ED0" w:rsidRPr="00224DB2" w:rsidTr="009D070F">
        <w:trPr>
          <w:trHeight w:val="312"/>
        </w:trPr>
        <w:tc>
          <w:tcPr>
            <w:cnfStyle w:val="001000000000" w:firstRow="0" w:lastRow="0" w:firstColumn="1" w:lastColumn="0" w:oddVBand="0" w:evenVBand="0" w:oddHBand="0" w:evenHBand="0" w:firstRowFirstColumn="0" w:firstRowLastColumn="0" w:lastRowFirstColumn="0" w:lastRowLastColumn="0"/>
            <w:tcW w:w="3686" w:type="dxa"/>
            <w:hideMark/>
          </w:tcPr>
          <w:p w:rsidR="004E0ED0" w:rsidRPr="00224DB2" w:rsidRDefault="004E0ED0" w:rsidP="00D61E8C">
            <w:pPr>
              <w:rPr>
                <w:rFonts w:ascii="Times New Roman" w:hAnsi="Times New Roman" w:cs="Times New Roman"/>
                <w:color w:val="3D87C7" w:themeColor="accent2"/>
              </w:rPr>
            </w:pPr>
            <w:r w:rsidRPr="00224DB2">
              <w:rPr>
                <w:rFonts w:ascii="Times New Roman" w:hAnsi="Times New Roman" w:cs="Times New Roman"/>
                <w:color w:val="3D87C7" w:themeColor="accent2"/>
              </w:rPr>
              <w:t>Vizuālā pārbaude un tehniskā apsekošana</w:t>
            </w:r>
          </w:p>
        </w:tc>
        <w:tc>
          <w:tcPr>
            <w:tcW w:w="1708" w:type="dxa"/>
            <w:noWrap/>
            <w:vAlign w:val="center"/>
            <w:hideMark/>
          </w:tcPr>
          <w:p w:rsidR="004E0ED0" w:rsidRPr="00224DB2" w:rsidRDefault="004E0ED0" w:rsidP="009D07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15</w:t>
            </w:r>
          </w:p>
        </w:tc>
        <w:tc>
          <w:tcPr>
            <w:tcW w:w="1553" w:type="dxa"/>
            <w:noWrap/>
            <w:vAlign w:val="center"/>
            <w:hideMark/>
          </w:tcPr>
          <w:p w:rsidR="004E0ED0" w:rsidRPr="00224DB2" w:rsidRDefault="004E0ED0" w:rsidP="009D07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13</w:t>
            </w:r>
          </w:p>
        </w:tc>
        <w:tc>
          <w:tcPr>
            <w:tcW w:w="2406" w:type="dxa"/>
            <w:noWrap/>
            <w:vAlign w:val="center"/>
            <w:hideMark/>
          </w:tcPr>
          <w:p w:rsidR="004E0ED0" w:rsidRPr="00224DB2" w:rsidRDefault="004E0ED0" w:rsidP="009D07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20</w:t>
            </w:r>
          </w:p>
        </w:tc>
      </w:tr>
      <w:tr w:rsidR="004E0ED0" w:rsidRPr="00224DB2" w:rsidTr="009D070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86" w:type="dxa"/>
            <w:hideMark/>
          </w:tcPr>
          <w:p w:rsidR="004E0ED0" w:rsidRPr="00224DB2" w:rsidRDefault="004E0ED0" w:rsidP="00D61E8C">
            <w:pPr>
              <w:rPr>
                <w:rFonts w:ascii="Times New Roman" w:hAnsi="Times New Roman" w:cs="Times New Roman"/>
                <w:color w:val="3D87C7" w:themeColor="accent2"/>
              </w:rPr>
            </w:pPr>
            <w:r w:rsidRPr="00224DB2">
              <w:rPr>
                <w:rFonts w:ascii="Times New Roman" w:hAnsi="Times New Roman" w:cs="Times New Roman"/>
                <w:color w:val="3D87C7" w:themeColor="accent2"/>
              </w:rPr>
              <w:lastRenderedPageBreak/>
              <w:t>Nekustamā īpašuma lietas vešana</w:t>
            </w:r>
          </w:p>
        </w:tc>
        <w:tc>
          <w:tcPr>
            <w:tcW w:w="1708" w:type="dxa"/>
            <w:noWrap/>
            <w:vAlign w:val="center"/>
            <w:hideMark/>
          </w:tcPr>
          <w:p w:rsidR="004E0ED0" w:rsidRPr="00224DB2" w:rsidRDefault="004E0ED0" w:rsidP="009D0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13</w:t>
            </w:r>
          </w:p>
        </w:tc>
        <w:tc>
          <w:tcPr>
            <w:tcW w:w="1553" w:type="dxa"/>
            <w:noWrap/>
            <w:vAlign w:val="center"/>
            <w:hideMark/>
          </w:tcPr>
          <w:p w:rsidR="004E0ED0" w:rsidRPr="00224DB2" w:rsidRDefault="004E0ED0" w:rsidP="009D0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12</w:t>
            </w:r>
          </w:p>
        </w:tc>
        <w:tc>
          <w:tcPr>
            <w:tcW w:w="2406" w:type="dxa"/>
            <w:noWrap/>
            <w:vAlign w:val="center"/>
            <w:hideMark/>
          </w:tcPr>
          <w:p w:rsidR="004E0ED0" w:rsidRPr="00224DB2" w:rsidRDefault="004E0ED0" w:rsidP="009D0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20</w:t>
            </w:r>
          </w:p>
        </w:tc>
      </w:tr>
      <w:tr w:rsidR="004E0ED0" w:rsidRPr="00224DB2" w:rsidTr="009D070F">
        <w:trPr>
          <w:trHeight w:val="312"/>
        </w:trPr>
        <w:tc>
          <w:tcPr>
            <w:cnfStyle w:val="001000000000" w:firstRow="0" w:lastRow="0" w:firstColumn="1" w:lastColumn="0" w:oddVBand="0" w:evenVBand="0" w:oddHBand="0" w:evenHBand="0" w:firstRowFirstColumn="0" w:firstRowLastColumn="0" w:lastRowFirstColumn="0" w:lastRowLastColumn="0"/>
            <w:tcW w:w="3686" w:type="dxa"/>
          </w:tcPr>
          <w:p w:rsidR="004E0ED0" w:rsidRPr="00224DB2" w:rsidRDefault="004E0ED0" w:rsidP="00D61E8C">
            <w:pPr>
              <w:rPr>
                <w:rFonts w:ascii="Times New Roman" w:hAnsi="Times New Roman" w:cs="Times New Roman"/>
                <w:color w:val="3D87C7" w:themeColor="accent2"/>
              </w:rPr>
            </w:pPr>
            <w:r w:rsidRPr="00224DB2">
              <w:rPr>
                <w:rFonts w:ascii="Times New Roman" w:hAnsi="Times New Roman" w:cs="Times New Roman"/>
                <w:color w:val="3D87C7" w:themeColor="accent2"/>
              </w:rPr>
              <w:t>Apsaimniekošanas plānošana</w:t>
            </w:r>
          </w:p>
        </w:tc>
        <w:tc>
          <w:tcPr>
            <w:tcW w:w="1708" w:type="dxa"/>
            <w:noWrap/>
            <w:vAlign w:val="center"/>
          </w:tcPr>
          <w:p w:rsidR="004E0ED0" w:rsidRPr="00224DB2" w:rsidRDefault="004E0ED0" w:rsidP="009D07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10</w:t>
            </w:r>
          </w:p>
        </w:tc>
        <w:tc>
          <w:tcPr>
            <w:tcW w:w="1553" w:type="dxa"/>
            <w:noWrap/>
            <w:vAlign w:val="center"/>
          </w:tcPr>
          <w:p w:rsidR="004E0ED0" w:rsidRPr="00224DB2" w:rsidRDefault="004E0ED0" w:rsidP="009D07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4</w:t>
            </w:r>
          </w:p>
        </w:tc>
        <w:tc>
          <w:tcPr>
            <w:tcW w:w="2406" w:type="dxa"/>
            <w:noWrap/>
            <w:vAlign w:val="center"/>
          </w:tcPr>
          <w:p w:rsidR="004E0ED0" w:rsidRPr="00224DB2" w:rsidRDefault="004E0ED0" w:rsidP="009D07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20</w:t>
            </w:r>
          </w:p>
        </w:tc>
      </w:tr>
      <w:tr w:rsidR="004E0ED0" w:rsidRPr="00224DB2" w:rsidTr="009D070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6" w:type="dxa"/>
            <w:hideMark/>
          </w:tcPr>
          <w:p w:rsidR="004E0ED0" w:rsidRPr="00224DB2" w:rsidRDefault="004E0ED0" w:rsidP="00D61E8C">
            <w:pPr>
              <w:rPr>
                <w:rFonts w:ascii="Times New Roman" w:hAnsi="Times New Roman" w:cs="Times New Roman"/>
                <w:color w:val="3D87C7" w:themeColor="accent2"/>
              </w:rPr>
            </w:pPr>
            <w:r w:rsidRPr="00224DB2">
              <w:rPr>
                <w:rFonts w:ascii="Times New Roman" w:hAnsi="Times New Roman" w:cs="Times New Roman"/>
                <w:color w:val="3D87C7" w:themeColor="accent2"/>
              </w:rPr>
              <w:t>Pārvaldīšanas darbību uzdošanas kārtība un uzraudzība</w:t>
            </w:r>
          </w:p>
        </w:tc>
        <w:tc>
          <w:tcPr>
            <w:tcW w:w="1708" w:type="dxa"/>
            <w:noWrap/>
            <w:vAlign w:val="center"/>
            <w:hideMark/>
          </w:tcPr>
          <w:p w:rsidR="004E0ED0" w:rsidRPr="00224DB2" w:rsidRDefault="004E0ED0" w:rsidP="009D0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8</w:t>
            </w:r>
          </w:p>
        </w:tc>
        <w:tc>
          <w:tcPr>
            <w:tcW w:w="1553" w:type="dxa"/>
            <w:noWrap/>
            <w:vAlign w:val="center"/>
            <w:hideMark/>
          </w:tcPr>
          <w:p w:rsidR="004E0ED0" w:rsidRPr="00224DB2" w:rsidRDefault="004E0ED0" w:rsidP="009D0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6</w:t>
            </w:r>
          </w:p>
        </w:tc>
        <w:tc>
          <w:tcPr>
            <w:tcW w:w="2406" w:type="dxa"/>
            <w:noWrap/>
            <w:vAlign w:val="center"/>
            <w:hideMark/>
          </w:tcPr>
          <w:p w:rsidR="004E0ED0" w:rsidRPr="00224DB2" w:rsidRDefault="004E0ED0" w:rsidP="009D0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24DB2">
              <w:rPr>
                <w:rFonts w:ascii="Times New Roman" w:hAnsi="Times New Roman" w:cs="Times New Roman"/>
                <w:color w:val="3D87C7" w:themeColor="accent2"/>
              </w:rPr>
              <w:t>20</w:t>
            </w:r>
          </w:p>
        </w:tc>
      </w:tr>
    </w:tbl>
    <w:p w:rsidR="004E0ED0" w:rsidRPr="00224DB2" w:rsidRDefault="004E0ED0" w:rsidP="00124B06">
      <w:pPr>
        <w:pStyle w:val="Virsraksts3"/>
        <w:rPr>
          <w:rFonts w:cs="Times New Roman"/>
          <w:i/>
        </w:rPr>
      </w:pPr>
      <w:bookmarkStart w:id="20" w:name="_Toc26183087"/>
      <w:r w:rsidRPr="00224DB2">
        <w:rPr>
          <w:rFonts w:cs="Times New Roman"/>
          <w:i/>
        </w:rPr>
        <w:t>Pārvaldīšanas darbību uzdošana un uzraudzība</w:t>
      </w:r>
      <w:bookmarkEnd w:id="20"/>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Revīzijā ir konstatēts, ka nedzīvojamo ēku pārvaldīšana pamatā atbildīgajiem darbiniekiem tiek uzdota ar iestādes nolikumu, amata aprakstiem, rīkojumiem, retāk pārvaldīšanas līgumiem.</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Minētajos dokumentos nav atrunāts, kādu lēmumu pieņemšana ir pārvaldītāja kompetencē, bet kādiem – jau nepieciešama valdītāja piekrišana vai ir valdītāja kompetencē. Tāpat tajos nav noteikta pārvaldīšanas uzdevumu izpildes uzraudzības kārtība.</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Nedzīvojamo ēku pārvaldīšana pašvaldībās pamatā tiek organizēta decentralizēti, proti, to pārvaldīšanu īsteno tā pašvaldības institūcija, kura ir attiecīgo ēku lietotājs (piemēram, skolas ēkas pārvalda attiecīgā izglītības iestāde, līdzīgi ir ar muzejiem, bibliotēkām, pagastu pārvaldēm u.c.).</w:t>
      </w:r>
    </w:p>
    <w:p w:rsidR="004E0ED0" w:rsidRPr="00224DB2" w:rsidRDefault="004E0ED0" w:rsidP="006E7F8A">
      <w:pPr>
        <w:pStyle w:val="Sarakstarindkopa"/>
        <w:numPr>
          <w:ilvl w:val="0"/>
          <w:numId w:val="6"/>
        </w:numPr>
        <w:tabs>
          <w:tab w:val="left" w:pos="0"/>
        </w:tabs>
        <w:spacing w:before="120" w:after="120" w:line="240" w:lineRule="auto"/>
        <w:ind w:left="426" w:hanging="426"/>
        <w:contextualSpacing w:val="0"/>
        <w:rPr>
          <w:rFonts w:ascii="Times New Roman" w:eastAsia="Calibri" w:hAnsi="Times New Roman" w:cs="Times New Roman"/>
          <w:color w:val="333333" w:themeColor="text2" w:themeShade="80"/>
          <w:sz w:val="24"/>
          <w:szCs w:val="24"/>
        </w:rPr>
      </w:pPr>
      <w:r w:rsidRPr="00224DB2">
        <w:rPr>
          <w:rFonts w:ascii="Times New Roman" w:hAnsi="Times New Roman" w:cs="Times New Roman"/>
          <w:color w:val="333333" w:themeColor="text2" w:themeShade="80"/>
        </w:rPr>
        <w:t>Piemēram, Limbažu novada pašvaldībā nedzīvojamo ēku apsaimniekošanu veic kopumā 35 dažādas institūcijas</w:t>
      </w:r>
      <w:r w:rsidRPr="00224DB2">
        <w:rPr>
          <w:rStyle w:val="Beiguvresatsauce"/>
          <w:rFonts w:ascii="Times New Roman" w:hAnsi="Times New Roman" w:cs="Times New Roman"/>
          <w:color w:val="333333" w:themeColor="text2" w:themeShade="80"/>
        </w:rPr>
        <w:endnoteReference w:id="197"/>
      </w:r>
      <w:r w:rsidRPr="00224DB2">
        <w:rPr>
          <w:rFonts w:ascii="Times New Roman" w:hAnsi="Times New Roman" w:cs="Times New Roman"/>
          <w:color w:val="333333" w:themeColor="text2" w:themeShade="80"/>
        </w:rPr>
        <w:t xml:space="preserve"> (skatīt </w:t>
      </w:r>
      <w:r>
        <w:rPr>
          <w:rFonts w:ascii="Times New Roman" w:hAnsi="Times New Roman" w:cs="Times New Roman"/>
          <w:color w:val="333333" w:themeColor="text2" w:themeShade="80"/>
        </w:rPr>
        <w:t>piemēram 17</w:t>
      </w:r>
      <w:r w:rsidRPr="00224DB2">
        <w:rPr>
          <w:rFonts w:ascii="Times New Roman" w:hAnsi="Times New Roman" w:cs="Times New Roman"/>
          <w:color w:val="333333" w:themeColor="text2" w:themeShade="80"/>
        </w:rPr>
        <w:t>. </w:t>
      </w:r>
      <w:r>
        <w:rPr>
          <w:rFonts w:ascii="Times New Roman" w:hAnsi="Times New Roman" w:cs="Times New Roman"/>
          <w:color w:val="333333" w:themeColor="text2" w:themeShade="80"/>
        </w:rPr>
        <w:t>t</w:t>
      </w:r>
      <w:r w:rsidRPr="00224DB2">
        <w:rPr>
          <w:rFonts w:ascii="Times New Roman" w:hAnsi="Times New Roman" w:cs="Times New Roman"/>
          <w:color w:val="333333" w:themeColor="text2" w:themeShade="80"/>
        </w:rPr>
        <w:t>abulu).</w:t>
      </w:r>
    </w:p>
    <w:p w:rsidR="004E0ED0" w:rsidRPr="00224DB2" w:rsidRDefault="004E0ED0" w:rsidP="005B26D1">
      <w:pPr>
        <w:pStyle w:val="Bezatstarpm"/>
        <w:spacing w:before="120" w:after="120"/>
        <w:ind w:left="7920"/>
        <w:jc w:val="center"/>
        <w:rPr>
          <w:sz w:val="24"/>
          <w:szCs w:val="24"/>
        </w:rPr>
      </w:pPr>
      <w:r>
        <w:rPr>
          <w:sz w:val="24"/>
          <w:szCs w:val="24"/>
        </w:rPr>
        <w:t>17</w:t>
      </w:r>
      <w:r w:rsidRPr="00224DB2">
        <w:rPr>
          <w:sz w:val="24"/>
          <w:szCs w:val="24"/>
        </w:rPr>
        <w:t>. tabula</w:t>
      </w:r>
    </w:p>
    <w:p w:rsidR="004E0ED0" w:rsidRPr="00224DB2" w:rsidRDefault="004E0ED0" w:rsidP="005B26D1">
      <w:pPr>
        <w:pStyle w:val="Bezatstarpm"/>
        <w:spacing w:before="120" w:after="120"/>
        <w:jc w:val="center"/>
        <w:rPr>
          <w:rFonts w:eastAsiaTheme="minorHAnsi"/>
          <w:b/>
          <w:bCs/>
          <w:color w:val="3D87C7"/>
          <w:sz w:val="24"/>
          <w:szCs w:val="24"/>
        </w:rPr>
      </w:pPr>
      <w:r w:rsidRPr="00224DB2">
        <w:rPr>
          <w:rFonts w:eastAsiaTheme="minorHAnsi"/>
          <w:b/>
          <w:bCs/>
          <w:color w:val="3D87C7"/>
          <w:sz w:val="24"/>
          <w:szCs w:val="24"/>
        </w:rPr>
        <w:t>Limbažu pašvaldības nedzīvojamo ēku apsaimniekotāji</w:t>
      </w:r>
    </w:p>
    <w:tbl>
      <w:tblPr>
        <w:tblStyle w:val="Gaisnojumsizclums11"/>
        <w:tblW w:w="5000" w:type="pct"/>
        <w:tblLook w:val="04A0" w:firstRow="1" w:lastRow="0" w:firstColumn="1" w:lastColumn="0" w:noHBand="0" w:noVBand="1"/>
      </w:tblPr>
      <w:tblGrid>
        <w:gridCol w:w="5368"/>
        <w:gridCol w:w="4346"/>
      </w:tblGrid>
      <w:tr w:rsidR="004E0ED0" w:rsidRPr="00224DB2" w:rsidTr="001951D4">
        <w:trPr>
          <w:cnfStyle w:val="100000000000" w:firstRow="1" w:lastRow="0" w:firstColumn="0" w:lastColumn="0" w:oddVBand="0" w:evenVBand="0" w:oddHBand="0" w:evenHBand="0" w:firstRowFirstColumn="0" w:firstRowLastColumn="0" w:lastRowFirstColumn="0" w:lastRowLastColumn="0"/>
          <w:trHeight w:val="492"/>
          <w:tblHeader/>
        </w:trPr>
        <w:tc>
          <w:tcPr>
            <w:cnfStyle w:val="001000000000" w:firstRow="0" w:lastRow="0" w:firstColumn="1" w:lastColumn="0" w:oddVBand="0" w:evenVBand="0" w:oddHBand="0" w:evenHBand="0" w:firstRowFirstColumn="0" w:firstRowLastColumn="0" w:lastRowFirstColumn="0" w:lastRowLastColumn="0"/>
            <w:tcW w:w="2763" w:type="pct"/>
            <w:noWrap/>
            <w:vAlign w:val="center"/>
            <w:hideMark/>
          </w:tcPr>
          <w:p w:rsidR="004E0ED0" w:rsidRPr="00224DB2" w:rsidRDefault="004E0ED0" w:rsidP="005B3C24">
            <w:pPr>
              <w:jc w:val="center"/>
              <w:rPr>
                <w:rFonts w:ascii="Times New Roman" w:eastAsia="Times New Roman" w:hAnsi="Times New Roman" w:cs="Times New Roman"/>
                <w:bCs w:val="0"/>
                <w:color w:val="3D87C7"/>
                <w:lang w:eastAsia="lv-LV"/>
              </w:rPr>
            </w:pPr>
            <w:r w:rsidRPr="00224DB2">
              <w:rPr>
                <w:rFonts w:ascii="Times New Roman" w:eastAsia="Times New Roman" w:hAnsi="Times New Roman" w:cs="Times New Roman"/>
                <w:bCs w:val="0"/>
                <w:color w:val="3D87C7"/>
                <w:lang w:eastAsia="lv-LV"/>
              </w:rPr>
              <w:t>Nedzīvojamās ēkas nosaukums</w:t>
            </w:r>
          </w:p>
        </w:tc>
        <w:tc>
          <w:tcPr>
            <w:tcW w:w="2237" w:type="pct"/>
            <w:noWrap/>
            <w:vAlign w:val="center"/>
            <w:hideMark/>
          </w:tcPr>
          <w:p w:rsidR="004E0ED0" w:rsidRPr="00224DB2" w:rsidRDefault="004E0ED0" w:rsidP="005B3C2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3D87C7"/>
                <w:lang w:eastAsia="lv-LV"/>
              </w:rPr>
            </w:pPr>
            <w:r w:rsidRPr="00224DB2">
              <w:rPr>
                <w:rFonts w:ascii="Times New Roman" w:eastAsia="Times New Roman" w:hAnsi="Times New Roman" w:cs="Times New Roman"/>
                <w:bCs w:val="0"/>
                <w:color w:val="3D87C7"/>
                <w:lang w:eastAsia="lv-LV"/>
              </w:rPr>
              <w:t>Ēkas apsaimniekotājs</w:t>
            </w:r>
          </w:p>
        </w:tc>
      </w:tr>
      <w:tr w:rsidR="004E0ED0" w:rsidRPr="00224DB2" w:rsidTr="005B3C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rsidR="004E0ED0" w:rsidRPr="00224DB2" w:rsidRDefault="004E0ED0" w:rsidP="00351340">
            <w:pPr>
              <w:contextualSpacing/>
              <w:jc w:val="both"/>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t>Klēts, Vālodzes-Meža muzejs</w:t>
            </w:r>
          </w:p>
        </w:tc>
        <w:tc>
          <w:tcPr>
            <w:tcW w:w="2237" w:type="pct"/>
            <w:noWrap/>
            <w:vAlign w:val="center"/>
            <w:hideMark/>
          </w:tcPr>
          <w:p w:rsidR="004E0ED0" w:rsidRPr="00224DB2" w:rsidRDefault="004E0ED0" w:rsidP="0035134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D87C7"/>
                <w:sz w:val="20"/>
                <w:szCs w:val="20"/>
                <w:lang w:eastAsia="lv-LV"/>
              </w:rPr>
            </w:pPr>
            <w:r w:rsidRPr="00224DB2">
              <w:rPr>
                <w:rFonts w:ascii="Times New Roman" w:eastAsia="Times New Roman" w:hAnsi="Times New Roman" w:cs="Times New Roman"/>
                <w:b/>
                <w:bCs/>
                <w:color w:val="3D87C7"/>
                <w:sz w:val="20"/>
                <w:szCs w:val="20"/>
                <w:lang w:eastAsia="lv-LV"/>
              </w:rPr>
              <w:t>Viļķenes pagasta pārvalde</w:t>
            </w:r>
          </w:p>
        </w:tc>
      </w:tr>
      <w:tr w:rsidR="004E0ED0" w:rsidRPr="00224DB2" w:rsidTr="005B3C24">
        <w:trPr>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rsidR="004E0ED0" w:rsidRPr="00224DB2" w:rsidRDefault="004E0ED0" w:rsidP="00351340">
            <w:pPr>
              <w:contextualSpacing/>
              <w:jc w:val="both"/>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t>Kapliča, Augstrozes kapi</w:t>
            </w:r>
          </w:p>
        </w:tc>
        <w:tc>
          <w:tcPr>
            <w:tcW w:w="2237" w:type="pct"/>
            <w:noWrap/>
            <w:vAlign w:val="center"/>
            <w:hideMark/>
          </w:tcPr>
          <w:p w:rsidR="004E0ED0" w:rsidRPr="00224DB2" w:rsidRDefault="004E0ED0" w:rsidP="0035134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D87C7"/>
                <w:sz w:val="20"/>
                <w:szCs w:val="20"/>
                <w:lang w:eastAsia="lv-LV"/>
              </w:rPr>
            </w:pPr>
            <w:r w:rsidRPr="00224DB2">
              <w:rPr>
                <w:rFonts w:ascii="Times New Roman" w:eastAsia="Times New Roman" w:hAnsi="Times New Roman" w:cs="Times New Roman"/>
                <w:b/>
                <w:bCs/>
                <w:color w:val="3D87C7"/>
                <w:sz w:val="20"/>
                <w:szCs w:val="20"/>
                <w:lang w:eastAsia="lv-LV"/>
              </w:rPr>
              <w:t>Umurgas pagasta pārvalde</w:t>
            </w:r>
          </w:p>
        </w:tc>
      </w:tr>
      <w:tr w:rsidR="004E0ED0" w:rsidRPr="00224DB2" w:rsidTr="005B3C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rsidR="004E0ED0" w:rsidRPr="00224DB2" w:rsidRDefault="004E0ED0" w:rsidP="00351340">
            <w:pPr>
              <w:contextualSpacing/>
              <w:jc w:val="both"/>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t>Nedzīvojamā ēka – pagrabs</w:t>
            </w:r>
          </w:p>
        </w:tc>
        <w:tc>
          <w:tcPr>
            <w:tcW w:w="2237" w:type="pct"/>
            <w:vMerge w:val="restart"/>
            <w:noWrap/>
            <w:vAlign w:val="center"/>
            <w:hideMark/>
          </w:tcPr>
          <w:p w:rsidR="004E0ED0" w:rsidRPr="00224DB2" w:rsidRDefault="004E0ED0" w:rsidP="0035134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D87C7"/>
                <w:sz w:val="20"/>
                <w:szCs w:val="20"/>
                <w:lang w:eastAsia="lv-LV"/>
              </w:rPr>
            </w:pPr>
            <w:r w:rsidRPr="00224DB2">
              <w:rPr>
                <w:rFonts w:ascii="Times New Roman" w:eastAsia="Times New Roman" w:hAnsi="Times New Roman" w:cs="Times New Roman"/>
                <w:b/>
                <w:bCs/>
                <w:color w:val="3D87C7"/>
                <w:sz w:val="20"/>
                <w:szCs w:val="20"/>
                <w:lang w:eastAsia="lv-LV"/>
              </w:rPr>
              <w:t>Katvaru speciālā internātskola</w:t>
            </w:r>
          </w:p>
        </w:tc>
      </w:tr>
      <w:tr w:rsidR="004E0ED0" w:rsidRPr="00224DB2" w:rsidTr="005B3C24">
        <w:trPr>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rsidR="004E0ED0" w:rsidRPr="00224DB2" w:rsidRDefault="004E0ED0" w:rsidP="00351340">
            <w:pPr>
              <w:contextualSpacing/>
              <w:jc w:val="both"/>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t>Sūkņu māja (ūdens urbums)</w:t>
            </w:r>
          </w:p>
        </w:tc>
        <w:tc>
          <w:tcPr>
            <w:tcW w:w="2237" w:type="pct"/>
            <w:vMerge/>
            <w:vAlign w:val="center"/>
            <w:hideMark/>
          </w:tcPr>
          <w:p w:rsidR="004E0ED0" w:rsidRPr="00224DB2" w:rsidRDefault="004E0ED0" w:rsidP="0035134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D87C7"/>
                <w:sz w:val="20"/>
                <w:szCs w:val="20"/>
                <w:lang w:eastAsia="lv-LV"/>
              </w:rPr>
            </w:pPr>
          </w:p>
        </w:tc>
      </w:tr>
      <w:tr w:rsidR="004E0ED0" w:rsidRPr="00224DB2" w:rsidTr="005B3C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rsidR="004E0ED0" w:rsidRPr="00224DB2" w:rsidRDefault="004E0ED0" w:rsidP="00351340">
            <w:pPr>
              <w:contextualSpacing/>
              <w:jc w:val="both"/>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t>Saimniecības korpuss</w:t>
            </w:r>
          </w:p>
        </w:tc>
        <w:tc>
          <w:tcPr>
            <w:tcW w:w="2237" w:type="pct"/>
            <w:vMerge/>
            <w:vAlign w:val="center"/>
            <w:hideMark/>
          </w:tcPr>
          <w:p w:rsidR="004E0ED0" w:rsidRPr="00224DB2" w:rsidRDefault="004E0ED0" w:rsidP="0035134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D87C7"/>
                <w:sz w:val="20"/>
                <w:szCs w:val="20"/>
                <w:lang w:eastAsia="lv-LV"/>
              </w:rPr>
            </w:pPr>
          </w:p>
        </w:tc>
      </w:tr>
      <w:tr w:rsidR="004E0ED0" w:rsidRPr="00224DB2" w:rsidTr="005B3C24">
        <w:trPr>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rsidR="004E0ED0" w:rsidRPr="00224DB2" w:rsidRDefault="004E0ED0" w:rsidP="00351340">
            <w:pPr>
              <w:contextualSpacing/>
              <w:jc w:val="both"/>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t>Skolas ēka</w:t>
            </w:r>
          </w:p>
        </w:tc>
        <w:tc>
          <w:tcPr>
            <w:tcW w:w="2237" w:type="pct"/>
            <w:vMerge/>
            <w:vAlign w:val="center"/>
            <w:hideMark/>
          </w:tcPr>
          <w:p w:rsidR="004E0ED0" w:rsidRPr="00224DB2" w:rsidRDefault="004E0ED0" w:rsidP="0035134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D87C7"/>
                <w:sz w:val="20"/>
                <w:szCs w:val="20"/>
                <w:lang w:eastAsia="lv-LV"/>
              </w:rPr>
            </w:pPr>
          </w:p>
        </w:tc>
      </w:tr>
      <w:tr w:rsidR="004E0ED0" w:rsidRPr="00224DB2" w:rsidTr="005B3C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3" w:type="pct"/>
            <w:hideMark/>
          </w:tcPr>
          <w:p w:rsidR="004E0ED0" w:rsidRPr="00224DB2" w:rsidRDefault="004E0ED0" w:rsidP="00351340">
            <w:pPr>
              <w:contextualSpacing/>
              <w:jc w:val="both"/>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t>Nedzīvojamā ēka Klostera ielā 2</w:t>
            </w:r>
          </w:p>
        </w:tc>
        <w:tc>
          <w:tcPr>
            <w:tcW w:w="2237" w:type="pct"/>
            <w:noWrap/>
            <w:vAlign w:val="center"/>
            <w:hideMark/>
          </w:tcPr>
          <w:p w:rsidR="004E0ED0" w:rsidRPr="00224DB2" w:rsidRDefault="004E0ED0" w:rsidP="0035134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D87C7"/>
                <w:sz w:val="20"/>
                <w:szCs w:val="20"/>
                <w:lang w:eastAsia="lv-LV"/>
              </w:rPr>
            </w:pPr>
            <w:r w:rsidRPr="00224DB2">
              <w:rPr>
                <w:rFonts w:ascii="Times New Roman" w:eastAsia="Times New Roman" w:hAnsi="Times New Roman" w:cs="Times New Roman"/>
                <w:b/>
                <w:bCs/>
                <w:color w:val="3D87C7"/>
                <w:sz w:val="20"/>
                <w:szCs w:val="20"/>
                <w:lang w:eastAsia="lv-LV"/>
              </w:rPr>
              <w:t>Sociālais dienests</w:t>
            </w:r>
          </w:p>
        </w:tc>
      </w:tr>
      <w:tr w:rsidR="004E0ED0" w:rsidRPr="00224DB2" w:rsidTr="005B3C24">
        <w:trPr>
          <w:trHeight w:val="300"/>
        </w:trPr>
        <w:tc>
          <w:tcPr>
            <w:cnfStyle w:val="001000000000" w:firstRow="0" w:lastRow="0" w:firstColumn="1" w:lastColumn="0" w:oddVBand="0" w:evenVBand="0" w:oddHBand="0" w:evenHBand="0" w:firstRowFirstColumn="0" w:firstRowLastColumn="0" w:lastRowFirstColumn="0" w:lastRowLastColumn="0"/>
            <w:tcW w:w="2763" w:type="pct"/>
            <w:hideMark/>
          </w:tcPr>
          <w:p w:rsidR="004E0ED0" w:rsidRPr="00224DB2" w:rsidRDefault="004E0ED0" w:rsidP="00351340">
            <w:pPr>
              <w:contextualSpacing/>
              <w:jc w:val="both"/>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t>Bērnu dārza ēka Lādezera pamatskola</w:t>
            </w:r>
          </w:p>
        </w:tc>
        <w:tc>
          <w:tcPr>
            <w:tcW w:w="2237" w:type="pct"/>
            <w:vMerge w:val="restart"/>
            <w:vAlign w:val="center"/>
            <w:hideMark/>
          </w:tcPr>
          <w:p w:rsidR="004E0ED0" w:rsidRPr="00224DB2" w:rsidRDefault="004E0ED0" w:rsidP="0035134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D87C7"/>
                <w:sz w:val="20"/>
                <w:szCs w:val="20"/>
                <w:lang w:eastAsia="lv-LV"/>
              </w:rPr>
            </w:pPr>
            <w:r w:rsidRPr="00224DB2">
              <w:rPr>
                <w:rFonts w:ascii="Times New Roman" w:eastAsia="Times New Roman" w:hAnsi="Times New Roman" w:cs="Times New Roman"/>
                <w:b/>
                <w:bCs/>
                <w:color w:val="3D87C7"/>
                <w:sz w:val="20"/>
                <w:szCs w:val="20"/>
                <w:lang w:eastAsia="lv-LV"/>
              </w:rPr>
              <w:t>Lādezera pamatskola</w:t>
            </w:r>
          </w:p>
        </w:tc>
      </w:tr>
      <w:tr w:rsidR="004E0ED0" w:rsidRPr="00224DB2" w:rsidTr="005B3C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rsidR="004E0ED0" w:rsidRPr="00224DB2" w:rsidRDefault="004E0ED0" w:rsidP="00351340">
            <w:pPr>
              <w:contextualSpacing/>
              <w:jc w:val="both"/>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t>Šķūnis ar pagrabu Agru ielā 4</w:t>
            </w:r>
          </w:p>
        </w:tc>
        <w:tc>
          <w:tcPr>
            <w:tcW w:w="2237" w:type="pct"/>
            <w:vMerge/>
            <w:vAlign w:val="center"/>
            <w:hideMark/>
          </w:tcPr>
          <w:p w:rsidR="004E0ED0" w:rsidRPr="00224DB2" w:rsidRDefault="004E0ED0" w:rsidP="0035134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D87C7"/>
                <w:sz w:val="20"/>
                <w:szCs w:val="20"/>
                <w:lang w:eastAsia="lv-LV"/>
              </w:rPr>
            </w:pPr>
          </w:p>
        </w:tc>
      </w:tr>
      <w:tr w:rsidR="004E0ED0" w:rsidRPr="00224DB2" w:rsidTr="005B3C24">
        <w:trPr>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rsidR="004E0ED0" w:rsidRPr="00224DB2" w:rsidRDefault="004E0ED0" w:rsidP="00351340">
            <w:pPr>
              <w:contextualSpacing/>
              <w:jc w:val="both"/>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t>Katlu ēka ar piebūvi Agru ielā 4</w:t>
            </w:r>
          </w:p>
        </w:tc>
        <w:tc>
          <w:tcPr>
            <w:tcW w:w="2237" w:type="pct"/>
            <w:vMerge/>
            <w:vAlign w:val="center"/>
            <w:hideMark/>
          </w:tcPr>
          <w:p w:rsidR="004E0ED0" w:rsidRPr="00224DB2" w:rsidRDefault="004E0ED0" w:rsidP="0035134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D87C7"/>
                <w:sz w:val="20"/>
                <w:szCs w:val="20"/>
                <w:lang w:eastAsia="lv-LV"/>
              </w:rPr>
            </w:pPr>
          </w:p>
        </w:tc>
      </w:tr>
      <w:tr w:rsidR="004E0ED0" w:rsidRPr="00224DB2" w:rsidTr="005B3C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3" w:type="pct"/>
            <w:hideMark/>
          </w:tcPr>
          <w:p w:rsidR="004E0ED0" w:rsidRPr="00224DB2" w:rsidRDefault="004E0ED0" w:rsidP="00351340">
            <w:pPr>
              <w:contextualSpacing/>
              <w:jc w:val="both"/>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t>Saimniecības ēka Burtnieku ielā 7 (7d )</w:t>
            </w:r>
          </w:p>
        </w:tc>
        <w:tc>
          <w:tcPr>
            <w:tcW w:w="2237" w:type="pct"/>
            <w:noWrap/>
            <w:vAlign w:val="center"/>
            <w:hideMark/>
          </w:tcPr>
          <w:p w:rsidR="004E0ED0" w:rsidRPr="00224DB2" w:rsidRDefault="004E0ED0" w:rsidP="0035134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D87C7"/>
                <w:sz w:val="20"/>
                <w:szCs w:val="20"/>
                <w:lang w:eastAsia="lv-LV"/>
              </w:rPr>
            </w:pPr>
            <w:r w:rsidRPr="00224DB2">
              <w:rPr>
                <w:rFonts w:ascii="Times New Roman" w:eastAsia="Times New Roman" w:hAnsi="Times New Roman" w:cs="Times New Roman"/>
                <w:b/>
                <w:bCs/>
                <w:color w:val="3D87C7"/>
                <w:sz w:val="20"/>
                <w:szCs w:val="20"/>
                <w:lang w:eastAsia="lv-LV"/>
              </w:rPr>
              <w:t>Limbažu muzejs</w:t>
            </w:r>
          </w:p>
        </w:tc>
      </w:tr>
      <w:tr w:rsidR="004E0ED0" w:rsidRPr="00224DB2" w:rsidTr="00690657">
        <w:trPr>
          <w:trHeight w:val="492"/>
        </w:trPr>
        <w:tc>
          <w:tcPr>
            <w:cnfStyle w:val="001000000000" w:firstRow="0" w:lastRow="0" w:firstColumn="1" w:lastColumn="0" w:oddVBand="0" w:evenVBand="0" w:oddHBand="0" w:evenHBand="0" w:firstRowFirstColumn="0" w:firstRowLastColumn="0" w:lastRowFirstColumn="0" w:lastRowLastColumn="0"/>
            <w:tcW w:w="2763" w:type="pct"/>
            <w:vAlign w:val="center"/>
            <w:hideMark/>
          </w:tcPr>
          <w:p w:rsidR="004E0ED0" w:rsidRPr="00224DB2" w:rsidRDefault="004E0ED0" w:rsidP="00690657">
            <w:pPr>
              <w:contextualSpacing/>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t>Glābšanas postenis ar glābšanas torni un inventāra noliktava</w:t>
            </w:r>
          </w:p>
        </w:tc>
        <w:tc>
          <w:tcPr>
            <w:tcW w:w="2237" w:type="pct"/>
            <w:vMerge w:val="restart"/>
            <w:noWrap/>
            <w:vAlign w:val="center"/>
            <w:hideMark/>
          </w:tcPr>
          <w:p w:rsidR="004E0ED0" w:rsidRPr="00224DB2" w:rsidRDefault="004E0ED0" w:rsidP="0035134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D87C7"/>
                <w:sz w:val="20"/>
                <w:szCs w:val="20"/>
                <w:lang w:eastAsia="lv-LV"/>
              </w:rPr>
            </w:pPr>
            <w:r w:rsidRPr="00224DB2">
              <w:rPr>
                <w:rFonts w:ascii="Times New Roman" w:eastAsia="Times New Roman" w:hAnsi="Times New Roman" w:cs="Times New Roman"/>
                <w:b/>
                <w:bCs/>
                <w:color w:val="3D87C7"/>
                <w:sz w:val="20"/>
                <w:szCs w:val="20"/>
                <w:lang w:eastAsia="lv-LV"/>
              </w:rPr>
              <w:t>Aģentūra “Alda”</w:t>
            </w:r>
          </w:p>
        </w:tc>
      </w:tr>
      <w:tr w:rsidR="004E0ED0" w:rsidRPr="00224DB2" w:rsidTr="005B3C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rsidR="004E0ED0" w:rsidRPr="00224DB2" w:rsidRDefault="004E0ED0" w:rsidP="00351340">
            <w:pPr>
              <w:contextualSpacing/>
              <w:jc w:val="both"/>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t>Peldoša platforma 6x9m</w:t>
            </w:r>
          </w:p>
        </w:tc>
        <w:tc>
          <w:tcPr>
            <w:tcW w:w="2237" w:type="pct"/>
            <w:vMerge/>
            <w:vAlign w:val="center"/>
            <w:hideMark/>
          </w:tcPr>
          <w:p w:rsidR="004E0ED0" w:rsidRPr="00224DB2" w:rsidRDefault="004E0ED0" w:rsidP="0035134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D87C7"/>
                <w:sz w:val="20"/>
                <w:szCs w:val="20"/>
                <w:lang w:eastAsia="lv-LV"/>
              </w:rPr>
            </w:pPr>
          </w:p>
        </w:tc>
      </w:tr>
      <w:tr w:rsidR="004E0ED0" w:rsidRPr="00224DB2" w:rsidTr="005B3C24">
        <w:trPr>
          <w:trHeight w:val="226"/>
        </w:trPr>
        <w:tc>
          <w:tcPr>
            <w:cnfStyle w:val="001000000000" w:firstRow="0" w:lastRow="0" w:firstColumn="1" w:lastColumn="0" w:oddVBand="0" w:evenVBand="0" w:oddHBand="0" w:evenHBand="0" w:firstRowFirstColumn="0" w:firstRowLastColumn="0" w:lastRowFirstColumn="0" w:lastRowLastColumn="0"/>
            <w:tcW w:w="2763" w:type="pct"/>
            <w:noWrap/>
            <w:hideMark/>
          </w:tcPr>
          <w:p w:rsidR="004E0ED0" w:rsidRPr="00224DB2" w:rsidRDefault="004E0ED0" w:rsidP="00351340">
            <w:pPr>
              <w:contextualSpacing/>
              <w:jc w:val="both"/>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t>Garāža Jūras ielā 15</w:t>
            </w:r>
          </w:p>
        </w:tc>
        <w:tc>
          <w:tcPr>
            <w:tcW w:w="2237" w:type="pct"/>
            <w:vMerge w:val="restart"/>
            <w:vAlign w:val="center"/>
            <w:hideMark/>
          </w:tcPr>
          <w:p w:rsidR="004E0ED0" w:rsidRPr="00224DB2" w:rsidRDefault="004E0ED0" w:rsidP="0035134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D87C7"/>
                <w:sz w:val="20"/>
                <w:szCs w:val="20"/>
                <w:lang w:eastAsia="lv-LV"/>
              </w:rPr>
            </w:pPr>
            <w:r w:rsidRPr="00224DB2">
              <w:rPr>
                <w:rFonts w:ascii="Times New Roman" w:eastAsia="Times New Roman" w:hAnsi="Times New Roman" w:cs="Times New Roman"/>
                <w:b/>
                <w:bCs/>
                <w:color w:val="3D87C7"/>
                <w:sz w:val="20"/>
                <w:szCs w:val="20"/>
                <w:lang w:eastAsia="lv-LV"/>
              </w:rPr>
              <w:t>Limbažu pilsētas un nekustamo īpašumu apsaimniekošanas nodaļa</w:t>
            </w:r>
          </w:p>
        </w:tc>
      </w:tr>
      <w:tr w:rsidR="004E0ED0" w:rsidRPr="00224DB2" w:rsidTr="005B3C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rsidR="004E0ED0" w:rsidRPr="00224DB2" w:rsidRDefault="004E0ED0" w:rsidP="00351340">
            <w:pPr>
              <w:contextualSpacing/>
              <w:jc w:val="both"/>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t>Policijas izolators Jūras ielā 15</w:t>
            </w:r>
          </w:p>
        </w:tc>
        <w:tc>
          <w:tcPr>
            <w:tcW w:w="2237" w:type="pct"/>
            <w:vMerge/>
            <w:vAlign w:val="center"/>
            <w:hideMark/>
          </w:tcPr>
          <w:p w:rsidR="004E0ED0" w:rsidRPr="00224DB2" w:rsidRDefault="004E0ED0" w:rsidP="0035134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D87C7"/>
                <w:sz w:val="20"/>
                <w:szCs w:val="20"/>
                <w:lang w:eastAsia="lv-LV"/>
              </w:rPr>
            </w:pPr>
          </w:p>
        </w:tc>
      </w:tr>
      <w:tr w:rsidR="004E0ED0" w:rsidRPr="00224DB2" w:rsidTr="005B3C24">
        <w:trPr>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rsidR="004E0ED0" w:rsidRPr="00224DB2" w:rsidRDefault="004E0ED0" w:rsidP="00351340">
            <w:pPr>
              <w:contextualSpacing/>
              <w:jc w:val="both"/>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t>Garāža Jūras ielā 15</w:t>
            </w:r>
          </w:p>
        </w:tc>
        <w:tc>
          <w:tcPr>
            <w:tcW w:w="2237" w:type="pct"/>
            <w:vMerge/>
            <w:vAlign w:val="center"/>
            <w:hideMark/>
          </w:tcPr>
          <w:p w:rsidR="004E0ED0" w:rsidRPr="00224DB2" w:rsidRDefault="004E0ED0" w:rsidP="0035134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D87C7"/>
                <w:sz w:val="20"/>
                <w:szCs w:val="20"/>
                <w:lang w:eastAsia="lv-LV"/>
              </w:rPr>
            </w:pPr>
          </w:p>
        </w:tc>
      </w:tr>
      <w:tr w:rsidR="004E0ED0" w:rsidRPr="00224DB2" w:rsidTr="005B3C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rsidR="004E0ED0" w:rsidRPr="00224DB2" w:rsidRDefault="004E0ED0" w:rsidP="00351340">
            <w:pPr>
              <w:contextualSpacing/>
              <w:jc w:val="both"/>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lastRenderedPageBreak/>
              <w:t>Šķūnis Jūras ielā 15</w:t>
            </w:r>
          </w:p>
        </w:tc>
        <w:tc>
          <w:tcPr>
            <w:tcW w:w="2237" w:type="pct"/>
            <w:vMerge/>
            <w:vAlign w:val="center"/>
            <w:hideMark/>
          </w:tcPr>
          <w:p w:rsidR="004E0ED0" w:rsidRPr="00224DB2" w:rsidRDefault="004E0ED0" w:rsidP="0035134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D87C7"/>
                <w:sz w:val="20"/>
                <w:szCs w:val="20"/>
                <w:lang w:eastAsia="lv-LV"/>
              </w:rPr>
            </w:pPr>
          </w:p>
        </w:tc>
      </w:tr>
      <w:tr w:rsidR="004E0ED0" w:rsidRPr="00224DB2" w:rsidTr="005B3C24">
        <w:trPr>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rsidR="004E0ED0" w:rsidRPr="00224DB2" w:rsidRDefault="004E0ED0" w:rsidP="00351340">
            <w:pPr>
              <w:contextualSpacing/>
              <w:jc w:val="both"/>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t>Šķūnis Jūras ielā 15</w:t>
            </w:r>
          </w:p>
        </w:tc>
        <w:tc>
          <w:tcPr>
            <w:tcW w:w="2237" w:type="pct"/>
            <w:vMerge/>
            <w:vAlign w:val="center"/>
            <w:hideMark/>
          </w:tcPr>
          <w:p w:rsidR="004E0ED0" w:rsidRPr="00224DB2" w:rsidRDefault="004E0ED0" w:rsidP="0035134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D87C7"/>
                <w:sz w:val="20"/>
                <w:szCs w:val="20"/>
                <w:lang w:eastAsia="lv-LV"/>
              </w:rPr>
            </w:pPr>
          </w:p>
        </w:tc>
      </w:tr>
      <w:tr w:rsidR="004E0ED0" w:rsidRPr="00224DB2" w:rsidTr="005B3C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3" w:type="pct"/>
            <w:hideMark/>
          </w:tcPr>
          <w:p w:rsidR="004E0ED0" w:rsidRPr="00224DB2" w:rsidRDefault="004E0ED0" w:rsidP="00351340">
            <w:pPr>
              <w:contextualSpacing/>
              <w:jc w:val="both"/>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t>Ēka-darbnīca Jūras ielā 27, Limbažos</w:t>
            </w:r>
          </w:p>
        </w:tc>
        <w:tc>
          <w:tcPr>
            <w:tcW w:w="2237" w:type="pct"/>
            <w:vMerge/>
            <w:vAlign w:val="center"/>
            <w:hideMark/>
          </w:tcPr>
          <w:p w:rsidR="004E0ED0" w:rsidRPr="00224DB2" w:rsidRDefault="004E0ED0" w:rsidP="0035134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D87C7"/>
                <w:sz w:val="20"/>
                <w:szCs w:val="20"/>
                <w:lang w:eastAsia="lv-LV"/>
              </w:rPr>
            </w:pPr>
          </w:p>
        </w:tc>
      </w:tr>
      <w:tr w:rsidR="004E0ED0" w:rsidRPr="00224DB2" w:rsidTr="005B3C24">
        <w:trPr>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rsidR="004E0ED0" w:rsidRPr="00224DB2" w:rsidRDefault="004E0ED0" w:rsidP="00351340">
            <w:pPr>
              <w:contextualSpacing/>
              <w:jc w:val="both"/>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t>Kapliča Jūras ielā 56</w:t>
            </w:r>
          </w:p>
        </w:tc>
        <w:tc>
          <w:tcPr>
            <w:tcW w:w="2237" w:type="pct"/>
            <w:vMerge/>
            <w:vAlign w:val="center"/>
            <w:hideMark/>
          </w:tcPr>
          <w:p w:rsidR="004E0ED0" w:rsidRPr="00224DB2" w:rsidRDefault="004E0ED0" w:rsidP="0035134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D87C7"/>
                <w:sz w:val="20"/>
                <w:szCs w:val="20"/>
                <w:lang w:eastAsia="lv-LV"/>
              </w:rPr>
            </w:pPr>
          </w:p>
        </w:tc>
      </w:tr>
      <w:tr w:rsidR="004E0ED0" w:rsidRPr="00224DB2" w:rsidTr="005B3C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3" w:type="pct"/>
            <w:hideMark/>
          </w:tcPr>
          <w:p w:rsidR="004E0ED0" w:rsidRPr="00224DB2" w:rsidRDefault="004E0ED0" w:rsidP="00351340">
            <w:pPr>
              <w:contextualSpacing/>
              <w:jc w:val="both"/>
              <w:rPr>
                <w:rFonts w:ascii="Times New Roman" w:eastAsia="Times New Roman" w:hAnsi="Times New Roman" w:cs="Times New Roman"/>
                <w:b w:val="0"/>
                <w:bCs w:val="0"/>
                <w:color w:val="3D87C7"/>
                <w:sz w:val="20"/>
                <w:szCs w:val="20"/>
                <w:lang w:eastAsia="lv-LV"/>
              </w:rPr>
            </w:pPr>
            <w:r w:rsidRPr="00224DB2">
              <w:rPr>
                <w:rFonts w:ascii="Times New Roman" w:eastAsia="Times New Roman" w:hAnsi="Times New Roman" w:cs="Times New Roman"/>
                <w:b w:val="0"/>
                <w:bCs w:val="0"/>
                <w:color w:val="3D87C7"/>
                <w:sz w:val="20"/>
                <w:szCs w:val="20"/>
                <w:lang w:eastAsia="lv-LV"/>
              </w:rPr>
              <w:t>Administratīvā ēka Parka ielā 16 (mūzikas skola)</w:t>
            </w:r>
          </w:p>
        </w:tc>
        <w:tc>
          <w:tcPr>
            <w:tcW w:w="2237" w:type="pct"/>
            <w:vMerge w:val="restart"/>
            <w:noWrap/>
            <w:vAlign w:val="center"/>
            <w:hideMark/>
          </w:tcPr>
          <w:p w:rsidR="004E0ED0" w:rsidRPr="00224DB2" w:rsidRDefault="004E0ED0" w:rsidP="0035134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D87C7"/>
                <w:sz w:val="20"/>
                <w:szCs w:val="20"/>
                <w:lang w:eastAsia="lv-LV"/>
              </w:rPr>
            </w:pPr>
            <w:r w:rsidRPr="00224DB2">
              <w:rPr>
                <w:rFonts w:ascii="Times New Roman" w:eastAsia="Times New Roman" w:hAnsi="Times New Roman" w:cs="Times New Roman"/>
                <w:b/>
                <w:bCs/>
                <w:color w:val="3D87C7"/>
                <w:sz w:val="20"/>
                <w:szCs w:val="20"/>
                <w:lang w:eastAsia="lv-LV"/>
              </w:rPr>
              <w:t>Limbažu Mūzikas un mākslas skola</w:t>
            </w:r>
          </w:p>
        </w:tc>
      </w:tr>
      <w:tr w:rsidR="004E0ED0" w:rsidRPr="00224DB2" w:rsidTr="005B3C24">
        <w:trPr>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rsidR="004E0ED0" w:rsidRPr="00224DB2" w:rsidRDefault="004E0ED0" w:rsidP="005B3C24">
            <w:pPr>
              <w:jc w:val="both"/>
              <w:rPr>
                <w:rFonts w:ascii="Times New Roman" w:eastAsia="Times New Roman" w:hAnsi="Times New Roman" w:cs="Times New Roman"/>
                <w:b w:val="0"/>
                <w:bCs w:val="0"/>
                <w:color w:val="3D87C7"/>
                <w:lang w:eastAsia="lv-LV"/>
              </w:rPr>
            </w:pPr>
            <w:r w:rsidRPr="00224DB2">
              <w:rPr>
                <w:rFonts w:ascii="Times New Roman" w:eastAsia="Times New Roman" w:hAnsi="Times New Roman" w:cs="Times New Roman"/>
                <w:b w:val="0"/>
                <w:bCs w:val="0"/>
                <w:color w:val="3D87C7"/>
                <w:lang w:eastAsia="lv-LV"/>
              </w:rPr>
              <w:t>Palīgēka-šķūnis Parka ielā 16</w:t>
            </w:r>
          </w:p>
        </w:tc>
        <w:tc>
          <w:tcPr>
            <w:tcW w:w="2237" w:type="pct"/>
            <w:vMerge/>
            <w:hideMark/>
          </w:tcPr>
          <w:p w:rsidR="004E0ED0" w:rsidRPr="00224DB2" w:rsidRDefault="004E0ED0" w:rsidP="005B3C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D87C7"/>
                <w:lang w:eastAsia="lv-LV"/>
              </w:rPr>
            </w:pPr>
          </w:p>
        </w:tc>
      </w:tr>
    </w:tbl>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Atsevišķos gadījumos noteiktu pārvaldīšanas darbību izpilde tiek organizēta centralizēti, piemēram, ēku tehniskā apsekošana, iepirkumu par ēku inženierkomunikāciju (apkures, ūdensvada, ve</w:t>
      </w:r>
      <w:r>
        <w:rPr>
          <w:rFonts w:ascii="Times New Roman" w:hAnsi="Times New Roman" w:cs="Times New Roman"/>
          <w:color w:val="333333" w:themeColor="text2" w:themeShade="80"/>
        </w:rPr>
        <w:t>ntilācijas, elektrotīklu) apkope, ēku renovācija vai rekonstrukciju veikšana</w:t>
      </w:r>
      <w:r w:rsidRPr="00224DB2">
        <w:rPr>
          <w:rFonts w:ascii="Times New Roman" w:hAnsi="Times New Roman" w:cs="Times New Roman"/>
          <w:color w:val="333333" w:themeColor="text2" w:themeShade="80"/>
        </w:rPr>
        <w:t>.</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Dažās pašvaldībās atsevišķas īpašuma pārvaldīšanas darbības veic arī speciāla nekustamo īpašumu pārvaldīšanas iestāde (</w:t>
      </w:r>
      <w:hyperlink r:id="rId88" w:history="1">
        <w:r w:rsidRPr="00224DB2">
          <w:rPr>
            <w:rFonts w:ascii="Times New Roman" w:hAnsi="Times New Roman" w:cs="Times New Roman"/>
            <w:color w:val="333333" w:themeColor="text2" w:themeShade="80"/>
          </w:rPr>
          <w:t>Valmiera</w:t>
        </w:r>
      </w:hyperlink>
      <w:r w:rsidRPr="00224DB2">
        <w:rPr>
          <w:rFonts w:ascii="Times New Roman" w:hAnsi="Times New Roman" w:cs="Times New Roman"/>
          <w:color w:val="333333" w:themeColor="text2" w:themeShade="80"/>
        </w:rPr>
        <w:t>s pilsētā) vai struktūrvienība (</w:t>
      </w:r>
      <w:hyperlink r:id="rId89" w:history="1">
        <w:r w:rsidRPr="00224DB2">
          <w:rPr>
            <w:rFonts w:ascii="Times New Roman" w:hAnsi="Times New Roman" w:cs="Times New Roman"/>
            <w:color w:val="333333" w:themeColor="text2" w:themeShade="80"/>
          </w:rPr>
          <w:t>Daugavpils</w:t>
        </w:r>
      </w:hyperlink>
      <w:r w:rsidRPr="00224DB2">
        <w:rPr>
          <w:rFonts w:ascii="Times New Roman" w:hAnsi="Times New Roman" w:cs="Times New Roman"/>
          <w:color w:val="333333" w:themeColor="text2" w:themeShade="80"/>
        </w:rPr>
        <w:t xml:space="preserve"> pilsētā, Saldus novadā, Limbažu novadā).</w:t>
      </w:r>
    </w:p>
    <w:p w:rsidR="004E0ED0" w:rsidRPr="00224DB2" w:rsidRDefault="004E0ED0" w:rsidP="0069065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color w:val="333333" w:themeColor="text2" w:themeShade="80"/>
        </w:rPr>
      </w:pPr>
      <w:r>
        <w:rPr>
          <w:rFonts w:ascii="Times New Roman" w:hAnsi="Times New Roman" w:cs="Times New Roman"/>
          <w:color w:val="333333" w:themeColor="text2" w:themeShade="80"/>
        </w:rPr>
        <w:t>Pilnīgi d</w:t>
      </w:r>
      <w:r w:rsidRPr="00224DB2">
        <w:rPr>
          <w:rFonts w:ascii="Times New Roman" w:hAnsi="Times New Roman" w:cs="Times New Roman"/>
          <w:color w:val="333333" w:themeColor="text2" w:themeShade="80"/>
        </w:rPr>
        <w:t>ecentralizēta apsaimniekošanas organizācija situācijā, kad visas apsaimniekošanas funkcijas veic katrs decentralizācijas subjekts, varētu kavēt šo pienākumu profesionālu izpildi, jo apsaimniekošanas funkcijas izpildē iesaistītajiem (ja vien tā nav specializēta īpašumu apsaimniekošanas struktūra) tās izpilde nav prioritāte.</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Aptaujātās par nedzīvojamo ēku pārvaldīšanu atbildīgās institūcijas norādīja, ka pārvaldniekam ir noteikts pienākums nekavējoties brīdināt uzraugošo personu par nepieciešamajiem, steidzami veicamajiem pasākumiem nekustamā īpašuma pasargāšanai no bojāejas, sabrukuma vai izpostījuma.</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
          <w:color w:val="333333" w:themeColor="text2" w:themeShade="80"/>
        </w:rPr>
      </w:pPr>
      <w:r w:rsidRPr="00224DB2">
        <w:rPr>
          <w:color w:val="333333" w:themeColor="text2" w:themeShade="80"/>
        </w:rPr>
        <w:t>Tomēr Valsts kontroles ieskatā šīs prasības izpilde</w:t>
      </w:r>
      <w:r>
        <w:rPr>
          <w:color w:val="333333" w:themeColor="text2" w:themeShade="80"/>
        </w:rPr>
        <w:t> </w:t>
      </w:r>
      <w:r w:rsidRPr="00224DB2">
        <w:rPr>
          <w:color w:val="333333" w:themeColor="text2" w:themeShade="80"/>
        </w:rPr>
        <w:t>lielā mērā atkarīga no pārvaldn</w:t>
      </w:r>
      <w:r>
        <w:rPr>
          <w:color w:val="333333" w:themeColor="text2" w:themeShade="80"/>
        </w:rPr>
        <w:t xml:space="preserve">ieka profesionālās kapacitātes (spējas atpazīt šādus bojājumus). </w:t>
      </w:r>
      <w:r w:rsidRPr="00224DB2">
        <w:rPr>
          <w:rFonts w:ascii="Times New Roman" w:hAnsi="Times New Roman" w:cs="Times New Roman"/>
          <w:color w:val="333333" w:themeColor="text2" w:themeShade="80"/>
        </w:rPr>
        <w:t>Turklāt anketētās pašvaldību institūcijas lielākoties atzina, ka tām nav izstrādāts ārkārtas remontdarbu saraksts, kas ir viens no priekšnoteikumiem, lai varētu identificēt un informēt arī uzraugošo personu par nozīmīgiem ēku bojājumiem.</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Tāpat anketās norādīts, ka pārvaldīšanas darbību uzraudzība tiek īstenota budžeta izpildes kontekstā. Tomēr šāda pārvaldīšanas darbību uzraudzība pretēji pārvaldīšanas faktisko ieņēmumu un izdevumu, kā arī derīgo un nepieciešamo uzlabojumu izdevumu pārskata sagatavošanai, ko paredz ieteikumi valsts nekustamā īpašuma pārvaldīšanai</w:t>
      </w:r>
      <w:r>
        <w:rPr>
          <w:rFonts w:ascii="Times New Roman" w:hAnsi="Times New Roman" w:cs="Times New Roman"/>
          <w:color w:val="333333" w:themeColor="text2" w:themeShade="80"/>
        </w:rPr>
        <w:t>,</w:t>
      </w:r>
      <w:r w:rsidRPr="00224DB2">
        <w:rPr>
          <w:rFonts w:ascii="Times New Roman" w:hAnsi="Times New Roman" w:cs="Times New Roman"/>
          <w:color w:val="333333" w:themeColor="text2" w:themeShade="80"/>
        </w:rPr>
        <w:t xml:space="preserve"> nenodrošina iespēju veikt datu analīzi, tajā skaitā:</w:t>
      </w:r>
    </w:p>
    <w:p w:rsidR="004E0ED0" w:rsidRPr="00224DB2" w:rsidRDefault="004E0ED0" w:rsidP="00216007">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novērtēt īpašuma kapitāla atdevi, salīdzinot ar īpašuma kapitāla atdevi no tā alternatīvas izmantošanas veidiem;</w:t>
      </w:r>
    </w:p>
    <w:p w:rsidR="004E0ED0" w:rsidRPr="00224DB2" w:rsidRDefault="004E0ED0" w:rsidP="00216007">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detalizēti pamatot budžeta izdevumus ēku pārvaldīšanai;</w:t>
      </w:r>
    </w:p>
    <w:p w:rsidR="002240CE" w:rsidRDefault="004E0ED0" w:rsidP="00216007">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color w:val="333333" w:themeColor="text2" w:themeShade="80"/>
        </w:rPr>
      </w:pPr>
      <w:r w:rsidRPr="00224DB2">
        <w:rPr>
          <w:rFonts w:ascii="Times New Roman" w:hAnsi="Times New Roman" w:cs="Times New Roman"/>
          <w:color w:val="333333" w:themeColor="text2" w:themeShade="80"/>
        </w:rPr>
        <w:t>izvirzīt un sekot līdz rezultatīvajiem rādītājiem (piemēram, pārvaldīšanas izdevumu apmēram uz vienu kvadrātmetru gadā).</w:t>
      </w:r>
    </w:p>
    <w:p w:rsidR="002240CE" w:rsidRDefault="002240CE">
      <w:pPr>
        <w:rPr>
          <w:rFonts w:ascii="Times New Roman" w:hAnsi="Times New Roman" w:cs="Times New Roman"/>
          <w:color w:val="333333" w:themeColor="text2" w:themeShade="80"/>
        </w:rPr>
      </w:pPr>
      <w:r>
        <w:rPr>
          <w:rFonts w:ascii="Times New Roman" w:hAnsi="Times New Roman" w:cs="Times New Roman"/>
          <w:color w:val="333333" w:themeColor="text2" w:themeShade="80"/>
        </w:rPr>
        <w:br w:type="page"/>
      </w:r>
    </w:p>
    <w:p w:rsidR="004E0ED0" w:rsidRPr="00224DB2" w:rsidRDefault="004E0ED0" w:rsidP="00124B06">
      <w:pPr>
        <w:pStyle w:val="Virsraksts3"/>
        <w:rPr>
          <w:rFonts w:cs="Times New Roman"/>
          <w:i/>
        </w:rPr>
      </w:pPr>
      <w:bookmarkStart w:id="21" w:name="_Toc26183088"/>
      <w:r w:rsidRPr="00224DB2">
        <w:rPr>
          <w:rFonts w:cs="Times New Roman"/>
          <w:i/>
        </w:rPr>
        <w:lastRenderedPageBreak/>
        <w:t>Nekustamā īpašuma lietas kārtošana</w:t>
      </w:r>
      <w:bookmarkEnd w:id="21"/>
    </w:p>
    <w:p w:rsidR="004E0ED0" w:rsidRPr="00224DB2" w:rsidRDefault="004E0ED0" w:rsidP="000807CD">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color w:val="414142"/>
        </w:rPr>
      </w:pPr>
      <w:r w:rsidRPr="00224DB2">
        <w:rPr>
          <w:rFonts w:ascii="Times New Roman" w:hAnsi="Times New Roman" w:cs="Times New Roman"/>
          <w:color w:val="414142"/>
        </w:rPr>
        <w:t>Ieteikumi paredz, ka katram valsts nekustamajam īpašumam izveido, kārto un aktualizē valsts nekustamā īpašuma lietu, ietverot tajā skaitā arī</w:t>
      </w:r>
      <w:r w:rsidRPr="00224DB2">
        <w:rPr>
          <w:rFonts w:ascii="Times New Roman" w:hAnsi="Times New Roman" w:cs="Times New Roman"/>
          <w:noProof/>
          <w:color w:val="414142"/>
          <w:lang w:eastAsia="lv-LV"/>
        </w:rPr>
        <mc:AlternateContent>
          <mc:Choice Requires="wps">
            <w:drawing>
              <wp:anchor distT="0" distB="0" distL="114300" distR="114300" simplePos="0" relativeHeight="252169216" behindDoc="1" locked="0" layoutInCell="1" allowOverlap="1" wp14:anchorId="4DAE810E" wp14:editId="3A99D6F8">
                <wp:simplePos x="0" y="0"/>
                <wp:positionH relativeFrom="column">
                  <wp:posOffset>3972560</wp:posOffset>
                </wp:positionH>
                <wp:positionV relativeFrom="paragraph">
                  <wp:posOffset>36195</wp:posOffset>
                </wp:positionV>
                <wp:extent cx="2070100" cy="1974850"/>
                <wp:effectExtent l="0" t="0" r="6350" b="6350"/>
                <wp:wrapTight wrapText="bothSides">
                  <wp:wrapPolygon edited="0">
                    <wp:start x="0" y="0"/>
                    <wp:lineTo x="0" y="21461"/>
                    <wp:lineTo x="21467" y="21461"/>
                    <wp:lineTo x="21467" y="0"/>
                    <wp:lineTo x="0" y="0"/>
                  </wp:wrapPolygon>
                </wp:wrapTight>
                <wp:docPr id="463" name="Tekstlodziņš 463"/>
                <wp:cNvGraphicFramePr/>
                <a:graphic xmlns:a="http://schemas.openxmlformats.org/drawingml/2006/main">
                  <a:graphicData uri="http://schemas.microsoft.com/office/word/2010/wordprocessingShape">
                    <wps:wsp>
                      <wps:cNvSpPr txBox="1"/>
                      <wps:spPr>
                        <a:xfrm>
                          <a:off x="0" y="0"/>
                          <a:ext cx="2070100" cy="197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451E38">
                            <w:pPr>
                              <w:tabs>
                                <w:tab w:val="left" w:pos="0"/>
                              </w:tabs>
                              <w:spacing w:before="120" w:after="120" w:line="240" w:lineRule="auto"/>
                              <w:jc w:val="center"/>
                              <w:rPr>
                                <w:rFonts w:eastAsiaTheme="majorEastAsia" w:cstheme="majorBidi"/>
                                <w:iCs/>
                                <w:color w:val="3D87C7" w:themeColor="accent2"/>
                                <w:sz w:val="24"/>
                              </w:rPr>
                            </w:pPr>
                            <w:r>
                              <w:rPr>
                                <w:rFonts w:eastAsiaTheme="majorEastAsia" w:cstheme="majorBidi"/>
                                <w:iCs/>
                                <w:noProof/>
                                <w:color w:val="3D87C7" w:themeColor="accent2"/>
                                <w:sz w:val="24"/>
                                <w:lang w:eastAsia="lv-LV"/>
                              </w:rPr>
                              <w:drawing>
                                <wp:inline distT="0" distB="0" distL="0" distR="0" wp14:anchorId="16AEE0AE" wp14:editId="4DEE20FE">
                                  <wp:extent cx="359665" cy="359665"/>
                                  <wp:effectExtent l="0" t="0" r="2540" b="2540"/>
                                  <wp:docPr id="315" name="Attēls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16.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451E38" w:rsidRDefault="00A2773C" w:rsidP="00FC29E6">
                            <w:pPr>
                              <w:tabs>
                                <w:tab w:val="left" w:pos="0"/>
                              </w:tabs>
                              <w:spacing w:before="120" w:after="120" w:line="240" w:lineRule="auto"/>
                              <w:jc w:val="center"/>
                              <w:rPr>
                                <w:rFonts w:eastAsiaTheme="majorEastAsia" w:cstheme="majorBidi"/>
                                <w:iCs/>
                                <w:color w:val="3D87C7" w:themeColor="accent2"/>
                                <w:sz w:val="24"/>
                              </w:rPr>
                            </w:pPr>
                            <w:r w:rsidRPr="00451E38">
                              <w:rPr>
                                <w:rFonts w:eastAsiaTheme="majorEastAsia" w:cstheme="majorBidi"/>
                                <w:iCs/>
                                <w:color w:val="3D87C7" w:themeColor="accent2"/>
                                <w:sz w:val="24"/>
                              </w:rPr>
                              <w:t>Ar lietas kārtošanu tiek uzlabota ārējā un iekšējā kontrole pār pārvaldīšanas darbībām, pieredzes pārskatāmība, plašāka informācijas izmantošanas (analīzes) funkcionalitāte</w:t>
                            </w:r>
                            <w:r>
                              <w:rPr>
                                <w:rFonts w:eastAsiaTheme="majorEastAsia" w:cstheme="majorBidi"/>
                                <w:iCs/>
                                <w:color w:val="3D87C7" w:themeColor="accent2"/>
                                <w:sz w:val="24"/>
                              </w:rPr>
                              <w:t>.</w:t>
                            </w:r>
                          </w:p>
                          <w:p w:rsidR="00A2773C" w:rsidRDefault="00A277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463" o:spid="_x0000_s1084" type="#_x0000_t202" style="position:absolute;left:0;text-align:left;margin-left:312.8pt;margin-top:2.85pt;width:163pt;height:155.5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" fillcolor="white [3201]" stroked="f" strokeweight=".5pt">
                <v:textbox>
                  <w:txbxContent>
                    <w:p w:rsidR="00A2773C" w:rsidRDefault="00A2773C" w:rsidP="00451E38">
                      <w:pPr>
                        <w:tabs>
                          <w:tab w:val="left" w:pos="0"/>
                        </w:tabs>
                        <w:spacing w:before="120" w:after="120" w:line="240" w:lineRule="auto"/>
                        <w:jc w:val="center"/>
                        <w:rPr>
                          <w:rFonts w:eastAsiaTheme="majorEastAsia" w:cstheme="majorBidi"/>
                          <w:iCs/>
                          <w:color w:val="3D87C7" w:themeColor="accent2"/>
                          <w:sz w:val="24"/>
                        </w:rPr>
                      </w:pPr>
                      <w:r>
                        <w:rPr>
                          <w:rFonts w:eastAsiaTheme="majorEastAsia" w:cstheme="majorBidi"/>
                          <w:iCs/>
                          <w:noProof/>
                          <w:color w:val="3D87C7" w:themeColor="accent2"/>
                          <w:sz w:val="24"/>
                          <w:lang w:eastAsia="lv-LV"/>
                        </w:rPr>
                        <w:drawing>
                          <wp:inline distT="0" distB="0" distL="0" distR="0" wp14:anchorId="16AEE0AE" wp14:editId="4DEE20FE">
                            <wp:extent cx="359665" cy="359665"/>
                            <wp:effectExtent l="0" t="0" r="2540" b="2540"/>
                            <wp:docPr id="315" name="Attēls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16.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451E38" w:rsidRDefault="00A2773C" w:rsidP="00FC29E6">
                      <w:pPr>
                        <w:tabs>
                          <w:tab w:val="left" w:pos="0"/>
                        </w:tabs>
                        <w:spacing w:before="120" w:after="120" w:line="240" w:lineRule="auto"/>
                        <w:jc w:val="center"/>
                        <w:rPr>
                          <w:rFonts w:eastAsiaTheme="majorEastAsia" w:cstheme="majorBidi"/>
                          <w:iCs/>
                          <w:color w:val="3D87C7" w:themeColor="accent2"/>
                          <w:sz w:val="24"/>
                        </w:rPr>
                      </w:pPr>
                      <w:r w:rsidRPr="00451E38">
                        <w:rPr>
                          <w:rFonts w:eastAsiaTheme="majorEastAsia" w:cstheme="majorBidi"/>
                          <w:iCs/>
                          <w:color w:val="3D87C7" w:themeColor="accent2"/>
                          <w:sz w:val="24"/>
                        </w:rPr>
                        <w:t>Ar lietas kārtošanu tiek uzlabota ārējā un iekšējā kontrole pār pārvaldīšanas darbībām, pieredzes pārskatāmība, plašāka informācijas izmantošanas (analīzes) funkcionalitāte</w:t>
                      </w:r>
                      <w:r>
                        <w:rPr>
                          <w:rFonts w:eastAsiaTheme="majorEastAsia" w:cstheme="majorBidi"/>
                          <w:iCs/>
                          <w:color w:val="3D87C7" w:themeColor="accent2"/>
                          <w:sz w:val="24"/>
                        </w:rPr>
                        <w:t>.</w:t>
                      </w:r>
                    </w:p>
                    <w:p w:rsidR="00A2773C" w:rsidRDefault="00A2773C"/>
                  </w:txbxContent>
                </v:textbox>
                <w10:wrap type="tight"/>
              </v:shape>
            </w:pict>
          </mc:Fallback>
        </mc:AlternateContent>
      </w:r>
      <w:r w:rsidRPr="00224DB2">
        <w:rPr>
          <w:rFonts w:ascii="Times New Roman" w:hAnsi="Times New Roman" w:cs="Times New Roman"/>
          <w:color w:val="414142"/>
        </w:rPr>
        <w:t xml:space="preserve"> ar valsts nekustamā īpašuma pārvaldīšanu saistītos dokumentus:</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color w:val="414142"/>
        </w:rPr>
      </w:pPr>
      <w:r w:rsidRPr="00224DB2">
        <w:rPr>
          <w:rFonts w:ascii="Times New Roman" w:hAnsi="Times New Roman" w:cs="Times New Roman"/>
        </w:rPr>
        <w:t>valsts</w:t>
      </w:r>
      <w:r w:rsidRPr="00224DB2">
        <w:rPr>
          <w:rFonts w:ascii="Times New Roman" w:hAnsi="Times New Roman" w:cs="Times New Roman"/>
          <w:color w:val="414142"/>
        </w:rPr>
        <w:t xml:space="preserve"> nekustamā īpašuma valdītāja un pārvaldītāja pieņemtos lēmumus;</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sidRPr="00224DB2">
        <w:rPr>
          <w:rFonts w:ascii="Times New Roman" w:hAnsi="Times New Roman" w:cs="Times New Roman"/>
          <w:color w:val="414142"/>
        </w:rPr>
        <w:t xml:space="preserve">uz </w:t>
      </w:r>
      <w:r w:rsidRPr="00224DB2">
        <w:rPr>
          <w:rFonts w:ascii="Times New Roman" w:hAnsi="Times New Roman" w:cs="Times New Roman"/>
        </w:rPr>
        <w:t>pārvaldīšanas darbībām attiecināmos līgumus;</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color w:val="414142"/>
        </w:rPr>
      </w:pPr>
      <w:r w:rsidRPr="00224DB2">
        <w:rPr>
          <w:rFonts w:ascii="Times New Roman" w:hAnsi="Times New Roman" w:cs="Times New Roman"/>
        </w:rPr>
        <w:t>valsts nekustamā īpašuma vizuālās apsekošanas aktus, valsts nekustamā īpašuma (ēka, būve, telpa ar tai piegulošo teritoriju) apsaimniekošanas pasākumu plānus, valsts nekustamā īpašuma uzlabošanas un attīs</w:t>
      </w:r>
      <w:r w:rsidRPr="00224DB2">
        <w:rPr>
          <w:rFonts w:ascii="Times New Roman" w:hAnsi="Times New Roman" w:cs="Times New Roman"/>
          <w:color w:val="414142"/>
        </w:rPr>
        <w:t>tīšanas (renovācija, rekonstrukcija, restaurācija un jauna būvniecība) pasākumu ilgtermiņa plānus un citi dokumentus</w:t>
      </w:r>
      <w:r w:rsidRPr="00224DB2">
        <w:rPr>
          <w:rStyle w:val="Beiguvresatsauce"/>
          <w:rFonts w:ascii="Times New Roman" w:hAnsi="Times New Roman" w:cs="Times New Roman"/>
          <w:color w:val="414142"/>
        </w:rPr>
        <w:endnoteReference w:id="198"/>
      </w:r>
      <w:r w:rsidRPr="00224DB2">
        <w:rPr>
          <w:rFonts w:ascii="Times New Roman" w:hAnsi="Times New Roman" w:cs="Times New Roman"/>
          <w:color w:val="414142"/>
        </w:rPr>
        <w:t>.</w:t>
      </w:r>
    </w:p>
    <w:p w:rsidR="004E0ED0" w:rsidRPr="00224DB2" w:rsidRDefault="004E0ED0" w:rsidP="00A01A66">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Revīzijā ir konstatēts, ka pašvaldībās nav dokumentāri noteikts, kāda informācija ietverama nekustamā īpašuma lietā (un tātad veido nekustamo īpašuma lietu). Valmieras pilsētas pašvaldības iekšējā normatīvajā aktā</w:t>
      </w:r>
      <w:r w:rsidRPr="00224DB2">
        <w:rPr>
          <w:rStyle w:val="Beiguvresatsauce"/>
          <w:rFonts w:ascii="Times New Roman" w:hAnsi="Times New Roman" w:cs="Times New Roman"/>
        </w:rPr>
        <w:endnoteReference w:id="199"/>
      </w:r>
      <w:r w:rsidRPr="00224DB2">
        <w:rPr>
          <w:rFonts w:ascii="Times New Roman" w:hAnsi="Times New Roman" w:cs="Times New Roman"/>
        </w:rPr>
        <w:t xml:space="preserve"> ir noteikts pienākums kārtot šādu lietu, bet kāda informācija tajā ietverama – nav norādīts.</w:t>
      </w:r>
    </w:p>
    <w:p w:rsidR="004E0ED0" w:rsidRPr="00224DB2" w:rsidRDefault="002240CE"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noProof/>
          <w:lang w:eastAsia="lv-LV"/>
        </w:rPr>
        <mc:AlternateContent>
          <mc:Choice Requires="wps">
            <w:drawing>
              <wp:anchor distT="0" distB="0" distL="114300" distR="114300" simplePos="0" relativeHeight="252193792" behindDoc="1" locked="0" layoutInCell="1" allowOverlap="1" wp14:anchorId="3AD8BC9D" wp14:editId="27C8A8AE">
                <wp:simplePos x="0" y="0"/>
                <wp:positionH relativeFrom="column">
                  <wp:posOffset>4231640</wp:posOffset>
                </wp:positionH>
                <wp:positionV relativeFrom="paragraph">
                  <wp:posOffset>853440</wp:posOffset>
                </wp:positionV>
                <wp:extent cx="1810385" cy="1610360"/>
                <wp:effectExtent l="0" t="0" r="0" b="8890"/>
                <wp:wrapTight wrapText="bothSides">
                  <wp:wrapPolygon edited="0">
                    <wp:start x="0" y="0"/>
                    <wp:lineTo x="0" y="21464"/>
                    <wp:lineTo x="21365" y="21464"/>
                    <wp:lineTo x="21365" y="0"/>
                    <wp:lineTo x="0" y="0"/>
                  </wp:wrapPolygon>
                </wp:wrapTight>
                <wp:docPr id="467" name="Tekstlodziņš 467"/>
                <wp:cNvGraphicFramePr/>
                <a:graphic xmlns:a="http://schemas.openxmlformats.org/drawingml/2006/main">
                  <a:graphicData uri="http://schemas.microsoft.com/office/word/2010/wordprocessingShape">
                    <wps:wsp>
                      <wps:cNvSpPr txBox="1"/>
                      <wps:spPr>
                        <a:xfrm>
                          <a:off x="0" y="0"/>
                          <a:ext cx="1810385" cy="1610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B07C79">
                            <w:pPr>
                              <w:jc w:val="center"/>
                              <w:rPr>
                                <w:color w:val="3D87C7" w:themeColor="accent2"/>
                              </w:rPr>
                            </w:pPr>
                            <w:r>
                              <w:rPr>
                                <w:noProof/>
                                <w:color w:val="3D87C7" w:themeColor="accent2"/>
                                <w:lang w:eastAsia="lv-LV"/>
                              </w:rPr>
                              <w:drawing>
                                <wp:inline distT="0" distB="0" distL="0" distR="0" wp14:anchorId="4792C457" wp14:editId="6483290D">
                                  <wp:extent cx="359665" cy="359665"/>
                                  <wp:effectExtent l="0" t="0" r="2540" b="2540"/>
                                  <wp:docPr id="486" name="Attēls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08.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B07C79" w:rsidRDefault="00A2773C" w:rsidP="00B07C79">
                            <w:pPr>
                              <w:jc w:val="center"/>
                              <w:rPr>
                                <w:color w:val="3D87C7" w:themeColor="accent2"/>
                              </w:rPr>
                            </w:pPr>
                            <w:r w:rsidRPr="00B07C79">
                              <w:rPr>
                                <w:color w:val="3D87C7" w:themeColor="accent2"/>
                              </w:rPr>
                              <w:t>Daugavpils pilsētas pašvaldības iekārtotajās nekustamā īpašuma lietās ir ietverta labajai praksei atbilstoša informācija</w:t>
                            </w:r>
                            <w:r>
                              <w:rPr>
                                <w:color w:val="3D87C7" w:themeColor="accent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467" o:spid="_x0000_s1085" type="#_x0000_t202" style="position:absolute;left:0;text-align:left;margin-left:333.2pt;margin-top:67.2pt;width:142.55pt;height:126.8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" fillcolor="white [3201]" stroked="f" strokeweight=".5pt">
                <v:textbox>
                  <w:txbxContent>
                    <w:p w:rsidR="00A2773C" w:rsidRDefault="00A2773C" w:rsidP="00B07C79">
                      <w:pPr>
                        <w:jc w:val="center"/>
                        <w:rPr>
                          <w:color w:val="3D87C7" w:themeColor="accent2"/>
                        </w:rPr>
                      </w:pPr>
                      <w:r>
                        <w:rPr>
                          <w:noProof/>
                          <w:color w:val="3D87C7" w:themeColor="accent2"/>
                          <w:lang w:eastAsia="lv-LV"/>
                        </w:rPr>
                        <w:drawing>
                          <wp:inline distT="0" distB="0" distL="0" distR="0" wp14:anchorId="4792C457" wp14:editId="6483290D">
                            <wp:extent cx="359665" cy="359665"/>
                            <wp:effectExtent l="0" t="0" r="2540" b="2540"/>
                            <wp:docPr id="486" name="Attēls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08.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B07C79" w:rsidRDefault="00A2773C" w:rsidP="00B07C79">
                      <w:pPr>
                        <w:jc w:val="center"/>
                        <w:rPr>
                          <w:color w:val="3D87C7" w:themeColor="accent2"/>
                        </w:rPr>
                      </w:pPr>
                      <w:r w:rsidRPr="00B07C79">
                        <w:rPr>
                          <w:color w:val="3D87C7" w:themeColor="accent2"/>
                        </w:rPr>
                        <w:t>Daugavpils pilsētas pašvaldības iekārtotajās nekustamā īpašuma lietās ir ietverta labajai praksei atbilstoša informācija</w:t>
                      </w:r>
                      <w:r>
                        <w:rPr>
                          <w:color w:val="3D87C7" w:themeColor="accent2"/>
                        </w:rPr>
                        <w:t>.</w:t>
                      </w:r>
                    </w:p>
                  </w:txbxContent>
                </v:textbox>
                <w10:wrap type="tight"/>
              </v:shape>
            </w:pict>
          </mc:Fallback>
        </mc:AlternateContent>
      </w:r>
      <w:r w:rsidR="004E0ED0" w:rsidRPr="00224DB2">
        <w:rPr>
          <w:rFonts w:ascii="Times New Roman" w:hAnsi="Times New Roman" w:cs="Times New Roman"/>
        </w:rPr>
        <w:t>Par nedzīvojamo ēku pārvaldīšanu atbildīgās amatpersonas anketās norādīja, ka katram nekustamajam īpašumam ir izveidota, kārtota un aktualizēta nekustamā īpašuma lieta, tomēr no anketās sniegtās papildu informācijas izriet, ka ar nekustamā īpašumu lietu atbildīgās personas ir izpratušas atsevišķus nekustamo īpašumu raksturojošus dokumentus (piemēram, zemesgrāmatu apliecību, zemes robežu plānu, inventarizācijas lietu).</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Labas informācijas apkopšanas prakse saskatāma Daugavpils pilsētas domes Īpašuma pārvaldīšanas departamenta Īpašumu uzturēšanas un pārvaldīšanas nodaļā, kur par katru īpašumu vienotā dokumentu sējumā tiek apkopota informāciju šādās tematiskās sadaļās:</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sidRPr="00224DB2">
        <w:rPr>
          <w:rFonts w:ascii="Times New Roman" w:hAnsi="Times New Roman" w:cs="Times New Roman"/>
        </w:rPr>
        <w:t>objekta tehniskā pase;</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sidRPr="00224DB2">
        <w:rPr>
          <w:rFonts w:ascii="Times New Roman" w:hAnsi="Times New Roman" w:cs="Times New Roman"/>
        </w:rPr>
        <w:t>tehniskās apsekošanas atzinums;</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sidRPr="00224DB2">
        <w:rPr>
          <w:rFonts w:ascii="Times New Roman" w:hAnsi="Times New Roman" w:cs="Times New Roman"/>
        </w:rPr>
        <w:t>apsekošanas akti;</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sidRPr="00224DB2">
        <w:rPr>
          <w:rFonts w:ascii="Times New Roman" w:hAnsi="Times New Roman" w:cs="Times New Roman"/>
        </w:rPr>
        <w:t>defektu akti;</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sidRPr="00224DB2">
        <w:rPr>
          <w:rFonts w:ascii="Times New Roman" w:hAnsi="Times New Roman" w:cs="Times New Roman"/>
        </w:rPr>
        <w:t>līgumi, vienošanās;</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sidRPr="00224DB2">
        <w:rPr>
          <w:rFonts w:ascii="Times New Roman" w:hAnsi="Times New Roman" w:cs="Times New Roman"/>
        </w:rPr>
        <w:t>tāmes (aprēķini, tabulas);</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sidRPr="00224DB2">
        <w:rPr>
          <w:rFonts w:ascii="Times New Roman" w:hAnsi="Times New Roman" w:cs="Times New Roman"/>
        </w:rPr>
        <w:t>akti par izpildītiem darbiem;</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sidRPr="00224DB2">
        <w:rPr>
          <w:rFonts w:ascii="Times New Roman" w:hAnsi="Times New Roman" w:cs="Times New Roman"/>
        </w:rPr>
        <w:t>būves inventarizācijas lieta;</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sidRPr="00224DB2">
        <w:rPr>
          <w:rFonts w:ascii="Times New Roman" w:hAnsi="Times New Roman" w:cs="Times New Roman"/>
        </w:rPr>
        <w:t>tehniskās specifikācijas (darba specifikācija);</w:t>
      </w:r>
    </w:p>
    <w:p w:rsidR="004E0ED0" w:rsidRPr="00224DB2" w:rsidRDefault="004E0ED0" w:rsidP="00A82A33">
      <w:pPr>
        <w:pStyle w:val="Sarakstarindkopa"/>
        <w:numPr>
          <w:ilvl w:val="1"/>
          <w:numId w:val="6"/>
        </w:numPr>
        <w:tabs>
          <w:tab w:val="left" w:pos="0"/>
        </w:tabs>
        <w:spacing w:before="120" w:after="120" w:line="240" w:lineRule="auto"/>
        <w:ind w:left="1134" w:hanging="708"/>
        <w:contextualSpacing w:val="0"/>
        <w:rPr>
          <w:rFonts w:ascii="Times New Roman" w:hAnsi="Times New Roman" w:cs="Times New Roman"/>
        </w:rPr>
      </w:pPr>
      <w:r w:rsidRPr="00224DB2">
        <w:rPr>
          <w:rFonts w:ascii="Times New Roman" w:hAnsi="Times New Roman" w:cs="Times New Roman"/>
        </w:rPr>
        <w:t>sarakste ar Būvniecības valsts kontroles biroju;</w:t>
      </w:r>
    </w:p>
    <w:p w:rsidR="004E0ED0" w:rsidRPr="00224DB2" w:rsidRDefault="004E0ED0" w:rsidP="00A82A33">
      <w:pPr>
        <w:pStyle w:val="Sarakstarindkopa"/>
        <w:numPr>
          <w:ilvl w:val="1"/>
          <w:numId w:val="6"/>
        </w:numPr>
        <w:tabs>
          <w:tab w:val="left" w:pos="0"/>
        </w:tabs>
        <w:spacing w:before="120" w:after="120" w:line="240" w:lineRule="auto"/>
        <w:ind w:left="1134" w:hanging="708"/>
        <w:contextualSpacing w:val="0"/>
        <w:rPr>
          <w:rFonts w:ascii="Times New Roman" w:hAnsi="Times New Roman" w:cs="Times New Roman"/>
        </w:rPr>
      </w:pPr>
      <w:r w:rsidRPr="00224DB2">
        <w:rPr>
          <w:rFonts w:ascii="Times New Roman" w:hAnsi="Times New Roman" w:cs="Times New Roman"/>
        </w:rPr>
        <w:t>cita sarakste;</w:t>
      </w:r>
    </w:p>
    <w:p w:rsidR="004E0ED0" w:rsidRPr="00224DB2" w:rsidRDefault="004E0ED0" w:rsidP="00A82A33">
      <w:pPr>
        <w:pStyle w:val="Sarakstarindkopa"/>
        <w:numPr>
          <w:ilvl w:val="1"/>
          <w:numId w:val="6"/>
        </w:numPr>
        <w:tabs>
          <w:tab w:val="left" w:pos="0"/>
        </w:tabs>
        <w:spacing w:before="120" w:after="120" w:line="240" w:lineRule="auto"/>
        <w:ind w:left="1134" w:hanging="708"/>
        <w:contextualSpacing w:val="0"/>
        <w:rPr>
          <w:rFonts w:ascii="Times New Roman" w:hAnsi="Times New Roman" w:cs="Times New Roman"/>
        </w:rPr>
      </w:pPr>
      <w:r w:rsidRPr="00224DB2">
        <w:rPr>
          <w:rFonts w:ascii="Times New Roman" w:hAnsi="Times New Roman" w:cs="Times New Roman"/>
        </w:rPr>
        <w:t>citi dokumenti.</w:t>
      </w:r>
    </w:p>
    <w:p w:rsidR="004E0ED0" w:rsidRPr="00224DB2" w:rsidRDefault="004E0ED0" w:rsidP="00C713CC">
      <w:pPr>
        <w:pStyle w:val="Virsraksts3"/>
        <w:rPr>
          <w:rFonts w:cs="Times New Roman"/>
          <w:i/>
        </w:rPr>
      </w:pPr>
      <w:bookmarkStart w:id="22" w:name="_Toc26183089"/>
      <w:r w:rsidRPr="00224DB2">
        <w:rPr>
          <w:rFonts w:cs="Times New Roman"/>
          <w:i/>
        </w:rPr>
        <w:lastRenderedPageBreak/>
        <w:t>Apsaimniekošanas plānošana un veikšana</w:t>
      </w:r>
      <w:bookmarkEnd w:id="22"/>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noProof/>
          <w:lang w:eastAsia="lv-LV"/>
        </w:rPr>
        <mc:AlternateContent>
          <mc:Choice Requires="wps">
            <w:drawing>
              <wp:anchor distT="0" distB="0" distL="114300" distR="114300" simplePos="0" relativeHeight="252170240" behindDoc="1" locked="0" layoutInCell="1" allowOverlap="1" wp14:anchorId="57FBE64A" wp14:editId="75BE7EDE">
                <wp:simplePos x="0" y="0"/>
                <wp:positionH relativeFrom="column">
                  <wp:posOffset>4168140</wp:posOffset>
                </wp:positionH>
                <wp:positionV relativeFrom="paragraph">
                  <wp:posOffset>775970</wp:posOffset>
                </wp:positionV>
                <wp:extent cx="1783080" cy="1744345"/>
                <wp:effectExtent l="0" t="0" r="7620" b="8255"/>
                <wp:wrapTight wrapText="bothSides">
                  <wp:wrapPolygon edited="0">
                    <wp:start x="0" y="0"/>
                    <wp:lineTo x="0" y="21466"/>
                    <wp:lineTo x="21462" y="21466"/>
                    <wp:lineTo x="21462" y="0"/>
                    <wp:lineTo x="0" y="0"/>
                  </wp:wrapPolygon>
                </wp:wrapTight>
                <wp:docPr id="266" name="Tekstlodziņš 266"/>
                <wp:cNvGraphicFramePr/>
                <a:graphic xmlns:a="http://schemas.openxmlformats.org/drawingml/2006/main">
                  <a:graphicData uri="http://schemas.microsoft.com/office/word/2010/wordprocessingShape">
                    <wps:wsp>
                      <wps:cNvSpPr txBox="1"/>
                      <wps:spPr>
                        <a:xfrm>
                          <a:off x="0" y="0"/>
                          <a:ext cx="1783080" cy="1744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6A7782">
                            <w:pPr>
                              <w:jc w:val="center"/>
                              <w:rPr>
                                <w:rFonts w:eastAsiaTheme="majorEastAsia" w:cstheme="majorBidi"/>
                                <w:iCs/>
                                <w:color w:val="3D87C7" w:themeColor="accent2"/>
                                <w:sz w:val="24"/>
                              </w:rPr>
                            </w:pPr>
                            <w:r>
                              <w:rPr>
                                <w:rFonts w:eastAsiaTheme="majorEastAsia" w:cstheme="majorBidi"/>
                                <w:iCs/>
                                <w:noProof/>
                                <w:color w:val="3D87C7" w:themeColor="accent2"/>
                                <w:sz w:val="24"/>
                                <w:lang w:eastAsia="lv-LV"/>
                              </w:rPr>
                              <w:drawing>
                                <wp:inline distT="0" distB="0" distL="0" distR="0" wp14:anchorId="5AAF048E" wp14:editId="074EAC6F">
                                  <wp:extent cx="359665" cy="359665"/>
                                  <wp:effectExtent l="0" t="0" r="2540" b="2540"/>
                                  <wp:docPr id="512" name="Attēls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08.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2240CE" w:rsidRDefault="00A2773C" w:rsidP="00FC29E6">
                            <w:pPr>
                              <w:jc w:val="center"/>
                              <w:rPr>
                                <w:rFonts w:eastAsiaTheme="majorEastAsia" w:cstheme="majorBidi"/>
                                <w:iCs/>
                                <w:color w:val="3D87C7" w:themeColor="accent2"/>
                              </w:rPr>
                            </w:pPr>
                            <w:r w:rsidRPr="002240CE">
                              <w:rPr>
                                <w:rFonts w:eastAsiaTheme="majorEastAsia" w:cstheme="majorBidi"/>
                                <w:iCs/>
                                <w:color w:val="3D87C7" w:themeColor="accent2"/>
                              </w:rPr>
                              <w:t>Valmieras pilsētas pašvaldībā revīzijas laikā sagatavotais apsaimniekošanas plāna projekts atbilst labajai praksei.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66" o:spid="_x0000_s1086" type="#_x0000_t202" style="position:absolute;left:0;text-align:left;margin-left:328.2pt;margin-top:61.1pt;width:140.4pt;height:137.35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" fillcolor="white [3201]" stroked="f" strokeweight=".5pt">
                <v:textbox>
                  <w:txbxContent>
                    <w:p w:rsidR="00A2773C" w:rsidRDefault="00A2773C" w:rsidP="006A7782">
                      <w:pPr>
                        <w:jc w:val="center"/>
                        <w:rPr>
                          <w:rFonts w:eastAsiaTheme="majorEastAsia" w:cstheme="majorBidi"/>
                          <w:iCs/>
                          <w:color w:val="3D87C7" w:themeColor="accent2"/>
                          <w:sz w:val="24"/>
                        </w:rPr>
                      </w:pPr>
                      <w:r>
                        <w:rPr>
                          <w:rFonts w:eastAsiaTheme="majorEastAsia" w:cstheme="majorBidi"/>
                          <w:iCs/>
                          <w:noProof/>
                          <w:color w:val="3D87C7" w:themeColor="accent2"/>
                          <w:sz w:val="24"/>
                          <w:lang w:eastAsia="lv-LV"/>
                        </w:rPr>
                        <w:drawing>
                          <wp:inline distT="0" distB="0" distL="0" distR="0" wp14:anchorId="5AAF048E" wp14:editId="074EAC6F">
                            <wp:extent cx="359665" cy="359665"/>
                            <wp:effectExtent l="0" t="0" r="2540" b="2540"/>
                            <wp:docPr id="512" name="Attēls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08.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2240CE" w:rsidRDefault="00A2773C" w:rsidP="00FC29E6">
                      <w:pPr>
                        <w:jc w:val="center"/>
                        <w:rPr>
                          <w:rFonts w:eastAsiaTheme="majorEastAsia" w:cstheme="majorBidi"/>
                          <w:iCs/>
                          <w:color w:val="3D87C7" w:themeColor="accent2"/>
                        </w:rPr>
                      </w:pPr>
                      <w:r w:rsidRPr="002240CE">
                        <w:rPr>
                          <w:rFonts w:eastAsiaTheme="majorEastAsia" w:cstheme="majorBidi"/>
                          <w:iCs/>
                          <w:color w:val="3D87C7" w:themeColor="accent2"/>
                        </w:rPr>
                        <w:t>Valmieras pilsētas pašvaldībā revīzijas laikā sagatavotais apsaimniekošanas plāna projekts atbilst labajai praksei.</w:t>
                      </w:r>
                    </w:p>
                  </w:txbxContent>
                </v:textbox>
                <w10:wrap type="tight"/>
              </v:shape>
            </w:pict>
          </mc:Fallback>
        </mc:AlternateContent>
      </w:r>
      <w:r w:rsidRPr="00224DB2">
        <w:rPr>
          <w:rFonts w:ascii="Times New Roman" w:hAnsi="Times New Roman" w:cs="Times New Roman"/>
        </w:rPr>
        <w:t>Revīzijā ir konstatēts, ka pašvaldībās lielākoties netiek sagatavots vienots, pastāvīgs, aktuāls, ēkas specifikai atbilstošs un visaptverošs nepieciešamo apsaimniekošanas pasākumu (aktivitāšu) saraksts, kurā būtu</w:t>
      </w:r>
      <w:r>
        <w:rPr>
          <w:rFonts w:ascii="Times New Roman" w:hAnsi="Times New Roman" w:cs="Times New Roman"/>
        </w:rPr>
        <w:t xml:space="preserve"> </w:t>
      </w:r>
      <w:r w:rsidRPr="00224DB2">
        <w:rPr>
          <w:rFonts w:ascii="Times New Roman" w:hAnsi="Times New Roman" w:cs="Times New Roman"/>
        </w:rPr>
        <w:t xml:space="preserve">noteikts </w:t>
      </w:r>
      <w:r>
        <w:rPr>
          <w:rFonts w:ascii="Times New Roman" w:hAnsi="Times New Roman" w:cs="Times New Roman"/>
        </w:rPr>
        <w:t xml:space="preserve">arī </w:t>
      </w:r>
      <w:r w:rsidRPr="00224DB2">
        <w:rPr>
          <w:rFonts w:ascii="Times New Roman" w:hAnsi="Times New Roman" w:cs="Times New Roman"/>
        </w:rPr>
        <w:t>katra darba izpildes periodiskums vai izpildes termiņš (ievērojot ražotāju vai normatīvajos aktos noteiktās prasības, ja tādas noteiktas) un atbildīgais par darba izpildi.</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Valmieras pilsētas pašvaldībā, lai gan iekšējais normatīvais akts</w:t>
      </w:r>
      <w:r w:rsidRPr="00224DB2">
        <w:rPr>
          <w:rStyle w:val="Beiguvresatsauce"/>
          <w:rFonts w:ascii="Times New Roman" w:hAnsi="Times New Roman" w:cs="Times New Roman"/>
        </w:rPr>
        <w:endnoteReference w:id="200"/>
      </w:r>
      <w:r w:rsidRPr="00224DB2">
        <w:rPr>
          <w:rFonts w:ascii="Times New Roman" w:hAnsi="Times New Roman" w:cs="Times New Roman"/>
        </w:rPr>
        <w:t xml:space="preserve"> neparedz ikgadēja apsaimniekošanas pasākumu plāna sagatavošanu, revīzijas laikā revidentiem tika uzrādīts nekustamā īpašuma Rīgas lielā 25c, Valmierā apsaimniekošanas pasākumu plāna projekts 2019. gadam, kas visumā atbilst labajai praksei un pēc kura parauga tiks veidoti pārējo ēku apsaimniekošanas pasākumu plāni.</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Ēku plānveida apsaimniekošana pašvaldībās daļēji tiek īstenota attiecībā uz ēku inženierkomunikāciju (apkures (tajā skaitā dūmvadu), ūdensvada un kanalizācijas, ventilācijas, elektroapgādes, ugunsdzēsības sistēmas) apkopi un remontu, par ko visbiežāk tiek slēgti ārpakalpojumu līgumi. Arī telpu un sanitāro mezglu uzkopšana ēkās, kas tiek lietotas, tiek organizēta pēc noteikta šo darbu plāna (grafika).</w:t>
      </w:r>
    </w:p>
    <w:p w:rsidR="004E0ED0" w:rsidRPr="00BF384C"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BF384C">
        <w:rPr>
          <w:rFonts w:ascii="Times New Roman" w:hAnsi="Times New Roman" w:cs="Times New Roman"/>
        </w:rPr>
        <w:t xml:space="preserve">Tomēr pašvaldībās nav uzskatāmas prakses attiecībā uz būvju pamatkonstrukciju (jumta, pamatu, bēniņu, pagrabu, kāpņu telpu un atkritumu vadu konstruktīvie elementi – sienas, griesti, grīdas, pārsegumi, hidroizolācija, siltumizolācija) apsaimniekošanas darbību </w:t>
      </w:r>
      <w:r>
        <w:rPr>
          <w:rFonts w:ascii="Times New Roman" w:hAnsi="Times New Roman" w:cs="Times New Roman"/>
        </w:rPr>
        <w:t>sistēmisku plānošanu</w:t>
      </w:r>
      <w:r w:rsidRPr="00BF384C">
        <w:rPr>
          <w:rFonts w:ascii="Times New Roman" w:hAnsi="Times New Roman" w:cs="Times New Roman"/>
        </w:rPr>
        <w:t xml:space="preserve">, tajā skaitā vizuālās pārbaudes vai tehniskās apsekošanas </w:t>
      </w:r>
      <w:r>
        <w:rPr>
          <w:rFonts w:ascii="Times New Roman" w:hAnsi="Times New Roman" w:cs="Times New Roman"/>
        </w:rPr>
        <w:t>veikšanu</w:t>
      </w:r>
      <w:r w:rsidRPr="00BF384C">
        <w:rPr>
          <w:rFonts w:ascii="Times New Roman" w:hAnsi="Times New Roman" w:cs="Times New Roman"/>
        </w:rPr>
        <w:t>.</w:t>
      </w:r>
    </w:p>
    <w:p w:rsidR="004E0ED0" w:rsidRPr="00224DB2" w:rsidRDefault="004E0ED0" w:rsidP="00A01A66">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Kopumā revīzijā sastopamie piemēri, kad pašvaldību budžetos un iestāžu darbības plānos ietvertās darbības bija balstītas uz ēkas visaptverošas apsekošanas (vizuālās apskates vai tehniskā</w:t>
      </w:r>
      <w:r>
        <w:rPr>
          <w:rFonts w:ascii="Times New Roman" w:hAnsi="Times New Roman" w:cs="Times New Roman"/>
        </w:rPr>
        <w:t>s</w:t>
      </w:r>
      <w:r w:rsidRPr="00224DB2">
        <w:rPr>
          <w:rFonts w:ascii="Times New Roman" w:hAnsi="Times New Roman" w:cs="Times New Roman"/>
        </w:rPr>
        <w:t xml:space="preserve"> apsekošanas) rezultātā atklātu bojājumu novēršanu, Valsts kontroles ieskatā spēj nodrošināt ēkas stāvokļa atbilstību drošības prasībām. Taču</w:t>
      </w:r>
      <w:r>
        <w:rPr>
          <w:rFonts w:ascii="Times New Roman" w:hAnsi="Times New Roman" w:cs="Times New Roman"/>
        </w:rPr>
        <w:t>,</w:t>
      </w:r>
      <w:r w:rsidRPr="00224DB2">
        <w:rPr>
          <w:rFonts w:ascii="Times New Roman" w:hAnsi="Times New Roman" w:cs="Times New Roman"/>
        </w:rPr>
        <w:t xml:space="preserve"> neesot sistēmiskai pieejai, kā un kad veicama ēkas apsekošana iespējamo bojājumu atklāšanai un novēršanai, kā arī neesot regulārai un plānveidīgai atklāto bojājumu novēršanas stratēģijai, darbības, kas veiktas ēkas stāvokļa atbilstības nodrošināšanai, var būt novēlotas un prasīt lielākus finanšu līdzekļus atbilstības atjaunošanai.</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To raksturo arī Daugavpils pilsētas pašvaldības institūcijas anketā</w:t>
      </w:r>
      <w:r w:rsidRPr="00224DB2">
        <w:rPr>
          <w:rStyle w:val="Beiguvresatsauce"/>
          <w:rFonts w:ascii="Times New Roman" w:hAnsi="Times New Roman" w:cs="Times New Roman"/>
        </w:rPr>
        <w:endnoteReference w:id="201"/>
      </w:r>
      <w:r w:rsidRPr="00224DB2">
        <w:rPr>
          <w:rFonts w:ascii="Times New Roman" w:hAnsi="Times New Roman" w:cs="Times New Roman"/>
        </w:rPr>
        <w:t xml:space="preserve"> norādītais:</w:t>
      </w:r>
    </w:p>
    <w:p w:rsidR="004E0ED0" w:rsidRPr="00224DB2" w:rsidRDefault="004E0ED0" w:rsidP="00811581">
      <w:pPr>
        <w:pStyle w:val="Viedoklis"/>
        <w:rPr>
          <w:rFonts w:cs="Times New Roman"/>
        </w:rPr>
      </w:pPr>
      <w:r w:rsidRPr="00224DB2">
        <w:rPr>
          <w:rFonts w:cs="Times New Roman"/>
        </w:rPr>
        <w:t>(..) vērojams, ka ierobežoto līdzekļu dēļ savlaicīgi neveiktie kārtējā remonta un renovācijas darbi rada nākotnes izmaksu pieaugumu ne tikai ēku stāvokļa tālākas pasliktināšanās, bet arī straujo inflācijas tempu dēļ. Šodien jau vērojama situācija, kad neizmantoto ēku un būvju stāvoklis ir tik slikts, ka kļūst eko</w:t>
      </w:r>
      <w:r>
        <w:rPr>
          <w:rFonts w:cs="Times New Roman"/>
        </w:rPr>
        <w:t>nomiski neizdevīgi tos renovēt.</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Sakarību starp savlaicīgu bojājumu novēršanu un ieguldījumiem uzsver arī būvju tehniskās apskates veicēji, piemēram</w:t>
      </w:r>
      <w:r w:rsidRPr="00224DB2">
        <w:rPr>
          <w:rStyle w:val="Beiguvresatsauce"/>
          <w:rFonts w:ascii="Times New Roman" w:hAnsi="Times New Roman" w:cs="Times New Roman"/>
        </w:rPr>
        <w:endnoteReference w:id="202"/>
      </w:r>
      <w:r w:rsidRPr="00224DB2">
        <w:rPr>
          <w:rFonts w:ascii="Times New Roman" w:hAnsi="Times New Roman" w:cs="Times New Roman"/>
        </w:rPr>
        <w:t>:</w:t>
      </w:r>
    </w:p>
    <w:p w:rsidR="004E0ED0" w:rsidRPr="00224DB2" w:rsidRDefault="004E0ED0" w:rsidP="00811581">
      <w:pPr>
        <w:pStyle w:val="Viedoklis"/>
        <w:rPr>
          <w:rFonts w:cs="Times New Roman"/>
        </w:rPr>
      </w:pPr>
      <w:r w:rsidRPr="00224DB2">
        <w:rPr>
          <w:rFonts w:cs="Times New Roman"/>
        </w:rPr>
        <w:t>(..) mitruma ietekmē caur ūdenscaurlaidīgo jumtu vietām korodējušas tērauda konstrukcijas. Tuvākajā nākotnē (2 gadi) ir jāveic konstrukciju pretkorozijas pārklājuma atjaunošana. Neveicot pretkorozijas pārklājuma savlaicīgu atjaunošanu, var attīstīties korozijas bojājumi, kuru novēršana nākotnē var būt dārgāka un tehnoloģiski sarežģītāka, nekā novēršot</w:t>
      </w:r>
      <w:r>
        <w:rPr>
          <w:rFonts w:cs="Times New Roman"/>
        </w:rPr>
        <w:t xml:space="preserve"> tos savlaicīgi.</w:t>
      </w:r>
    </w:p>
    <w:p w:rsidR="004E0ED0" w:rsidRPr="00224DB2" w:rsidRDefault="002240CE"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cs="Times New Roman"/>
          <w:noProof/>
          <w:lang w:eastAsia="lv-LV"/>
        </w:rPr>
        <w:lastRenderedPageBreak/>
        <w:drawing>
          <wp:anchor distT="0" distB="0" distL="114300" distR="114300" simplePos="0" relativeHeight="252164096" behindDoc="1" locked="0" layoutInCell="1" allowOverlap="1" wp14:anchorId="2816109F" wp14:editId="718874E8">
            <wp:simplePos x="0" y="0"/>
            <wp:positionH relativeFrom="column">
              <wp:posOffset>3051810</wp:posOffset>
            </wp:positionH>
            <wp:positionV relativeFrom="paragraph">
              <wp:posOffset>-181610</wp:posOffset>
            </wp:positionV>
            <wp:extent cx="3162300" cy="2851150"/>
            <wp:effectExtent l="0" t="0" r="0" b="6350"/>
            <wp:wrapTight wrapText="bothSides">
              <wp:wrapPolygon edited="0">
                <wp:start x="0" y="0"/>
                <wp:lineTo x="0" y="21504"/>
                <wp:lineTo x="21470" y="21504"/>
                <wp:lineTo x="21470" y="0"/>
                <wp:lineTo x="0" y="0"/>
              </wp:wrapPolygon>
            </wp:wrapTight>
            <wp:docPr id="479" name="Attēls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3162300" cy="2851150"/>
                    </a:xfrm>
                    <a:prstGeom prst="rect">
                      <a:avLst/>
                    </a:prstGeom>
                  </pic:spPr>
                </pic:pic>
              </a:graphicData>
            </a:graphic>
            <wp14:sizeRelH relativeFrom="page">
              <wp14:pctWidth>0</wp14:pctWidth>
            </wp14:sizeRelH>
            <wp14:sizeRelV relativeFrom="page">
              <wp14:pctHeight>0</wp14:pctHeight>
            </wp14:sizeRelV>
          </wp:anchor>
        </w:drawing>
      </w:r>
      <w:r w:rsidR="004E0ED0" w:rsidRPr="00224DB2">
        <w:rPr>
          <w:rFonts w:ascii="Times New Roman" w:hAnsi="Times New Roman" w:cs="Times New Roman"/>
        </w:rPr>
        <w:t>Savukārt Biroja praksē konstatētie nedzīvojamo ēku bojājumi nereti apstiprina, ka tie pēc sava rakstura nav radušies pēkšņi. Tas nozīmē, ka ēkas apsaimniekotājam bija iespēja tos savlaicīgi identificēt, plānot un veikt nepieciešamās korektīvās darbības to novēršanai.</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Piemēram, mehāniskās stiprības un noturības bojājumi, kas ietekmē ēkas drošību un kas revidentu ieskatā nav radušies pēkšķi (avārijas rezultātā), konstatēti:</w:t>
      </w:r>
    </w:p>
    <w:p w:rsidR="004E0ED0" w:rsidRPr="00224DB2" w:rsidRDefault="004E0ED0" w:rsidP="00216007">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sidRPr="00224DB2">
        <w:rPr>
          <w:rFonts w:ascii="Times New Roman" w:hAnsi="Times New Roman" w:cs="Times New Roman"/>
        </w:rPr>
        <w:t>Gulbenes novada pašvaldības ēkām</w:t>
      </w:r>
      <w:r w:rsidRPr="00224DB2">
        <w:rPr>
          <w:rStyle w:val="Beiguvresatsauce"/>
          <w:rFonts w:ascii="Times New Roman" w:hAnsi="Times New Roman" w:cs="Times New Roman"/>
        </w:rPr>
        <w:endnoteReference w:id="203"/>
      </w:r>
      <w:r w:rsidRPr="00224DB2">
        <w:rPr>
          <w:rFonts w:ascii="Times New Roman" w:hAnsi="Times New Roman" w:cs="Times New Roman"/>
        </w:rPr>
        <w:t xml:space="preserve"> – plaisas un mitruma radīti bojājumi ēkas nesošajās un nenesošajās konstrukcijās;</w:t>
      </w:r>
    </w:p>
    <w:p w:rsidR="004E0ED0" w:rsidRPr="00224DB2" w:rsidRDefault="004E0ED0" w:rsidP="00216007">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sidRPr="00224DB2">
        <w:rPr>
          <w:rFonts w:ascii="Times New Roman" w:hAnsi="Times New Roman" w:cs="Times New Roman"/>
          <w:noProof/>
          <w:lang w:eastAsia="lv-LV"/>
        </w:rPr>
        <mc:AlternateContent>
          <mc:Choice Requires="wps">
            <w:drawing>
              <wp:anchor distT="0" distB="0" distL="114300" distR="114300" simplePos="0" relativeHeight="252165120" behindDoc="1" locked="0" layoutInCell="1" allowOverlap="1" wp14:anchorId="1AF9DD9F" wp14:editId="7EB7E178">
                <wp:simplePos x="0" y="0"/>
                <wp:positionH relativeFrom="column">
                  <wp:posOffset>2972435</wp:posOffset>
                </wp:positionH>
                <wp:positionV relativeFrom="paragraph">
                  <wp:posOffset>81280</wp:posOffset>
                </wp:positionV>
                <wp:extent cx="3181985" cy="546100"/>
                <wp:effectExtent l="0" t="0" r="0" b="6350"/>
                <wp:wrapTight wrapText="bothSides">
                  <wp:wrapPolygon edited="0">
                    <wp:start x="0" y="0"/>
                    <wp:lineTo x="0" y="21098"/>
                    <wp:lineTo x="21466" y="21098"/>
                    <wp:lineTo x="21466" y="0"/>
                    <wp:lineTo x="0" y="0"/>
                  </wp:wrapPolygon>
                </wp:wrapTight>
                <wp:docPr id="251" name="Tekstlodziņš 251"/>
                <wp:cNvGraphicFramePr/>
                <a:graphic xmlns:a="http://schemas.openxmlformats.org/drawingml/2006/main">
                  <a:graphicData uri="http://schemas.microsoft.com/office/word/2010/wordprocessingShape">
                    <wps:wsp>
                      <wps:cNvSpPr txBox="1"/>
                      <wps:spPr>
                        <a:xfrm>
                          <a:off x="0" y="0"/>
                          <a:ext cx="3181985" cy="546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CA0C54">
                            <w:pPr>
                              <w:pStyle w:val="Diagrammasvirsraksts"/>
                              <w:spacing w:before="0"/>
                              <w:jc w:val="both"/>
                            </w:pPr>
                            <w:r>
                              <w:t>2. fotoattēls. Konstatētie bojājumi Olaines novada pašvaldības administratīvajā ēkā.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51" o:spid="_x0000_s1087" type="#_x0000_t202" style="position:absolute;left:0;text-align:left;margin-left:234.05pt;margin-top:6.4pt;width:250.55pt;height:43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" fillcolor="white [3201]" stroked="f" strokeweight=".5pt">
                <v:textbox>
                  <w:txbxContent>
                    <w:p w:rsidR="00A2773C" w:rsidRDefault="00A2773C" w:rsidP="00CA0C54">
                      <w:pPr>
                        <w:pStyle w:val="Diagrammasvirsraksts"/>
                        <w:spacing w:before="0"/>
                        <w:jc w:val="both"/>
                      </w:pPr>
                      <w:r>
                        <w:t>2. fotoattēls. Konstatētie bojājumi Olaines novada pašvaldības administratīvajā ēkā.</w:t>
                      </w:r>
                    </w:p>
                  </w:txbxContent>
                </v:textbox>
                <w10:wrap type="tight"/>
              </v:shape>
            </w:pict>
          </mc:Fallback>
        </mc:AlternateContent>
      </w:r>
      <w:r w:rsidRPr="00224DB2">
        <w:rPr>
          <w:rFonts w:ascii="Times New Roman" w:hAnsi="Times New Roman" w:cs="Times New Roman"/>
        </w:rPr>
        <w:t>Olaines novada pašvaldības administratīvajai ēkai</w:t>
      </w:r>
      <w:r w:rsidRPr="00224DB2">
        <w:rPr>
          <w:rStyle w:val="Beiguvresatsauce"/>
          <w:rFonts w:ascii="Times New Roman" w:hAnsi="Times New Roman" w:cs="Times New Roman"/>
        </w:rPr>
        <w:endnoteReference w:id="204"/>
      </w:r>
      <w:r w:rsidRPr="00224DB2">
        <w:rPr>
          <w:rFonts w:ascii="Times New Roman" w:hAnsi="Times New Roman" w:cs="Times New Roman"/>
        </w:rPr>
        <w:t xml:space="preserve"> – pamatu un sienu deformācija (par ko liecina plaisas jeb mūra pārrāvumi), nefunkcionējoša hidroizolācija pagrabstāvā (skatīt 2.</w:t>
      </w:r>
      <w:r w:rsidRPr="00224DB2">
        <w:t> </w:t>
      </w:r>
      <w:r w:rsidRPr="00224DB2">
        <w:rPr>
          <w:rFonts w:ascii="Times New Roman" w:hAnsi="Times New Roman" w:cs="Times New Roman"/>
        </w:rPr>
        <w:t>fotoattēlu no atzinuma);</w:t>
      </w:r>
    </w:p>
    <w:p w:rsidR="004E0ED0" w:rsidRPr="00224DB2" w:rsidRDefault="004E0ED0" w:rsidP="00216007">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sidRPr="00224DB2">
        <w:rPr>
          <w:rFonts w:ascii="Times New Roman" w:hAnsi="Times New Roman" w:cs="Times New Roman"/>
        </w:rPr>
        <w:t>Daugavpils pilsētas pašvaldības ēkai</w:t>
      </w:r>
      <w:r w:rsidRPr="00224DB2">
        <w:rPr>
          <w:rStyle w:val="Beiguvresatsauce"/>
          <w:rFonts w:ascii="Times New Roman" w:hAnsi="Times New Roman" w:cs="Times New Roman"/>
        </w:rPr>
        <w:endnoteReference w:id="205"/>
      </w:r>
      <w:r w:rsidRPr="00224DB2">
        <w:rPr>
          <w:rFonts w:ascii="Times New Roman" w:hAnsi="Times New Roman" w:cs="Times New Roman"/>
        </w:rPr>
        <w:t xml:space="preserve"> – spāru un mūrlatas bojājumi (trupe), jumta bojājums, mitruma un sala radīti bojājumi telpās u.c.;</w:t>
      </w:r>
    </w:p>
    <w:p w:rsidR="004E0ED0" w:rsidRPr="00224DB2" w:rsidRDefault="004E0ED0" w:rsidP="00216007">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sidRPr="00224DB2">
        <w:rPr>
          <w:rFonts w:ascii="Times New Roman" w:hAnsi="Times New Roman" w:cs="Times New Roman"/>
        </w:rPr>
        <w:t>Tērvetes novada pašvaldības ēkai</w:t>
      </w:r>
      <w:r w:rsidRPr="00224DB2">
        <w:rPr>
          <w:rStyle w:val="Beiguvresatsauce"/>
          <w:rFonts w:ascii="Times New Roman" w:hAnsi="Times New Roman" w:cs="Times New Roman"/>
        </w:rPr>
        <w:endnoteReference w:id="206"/>
      </w:r>
      <w:r w:rsidRPr="00224DB2">
        <w:rPr>
          <w:rFonts w:ascii="Times New Roman" w:hAnsi="Times New Roman" w:cs="Times New Roman"/>
        </w:rPr>
        <w:t xml:space="preserve"> – 18 neatbilstības (pamatā plaisas un deformācijas) (skatīt 3. fotoattēlu no atzinuma).</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Negatīvs Biroja atzinums par ēkas atbilstību Būvniecības likuma 9. pantam vienlaikus nozīmē, ka nav ievērots normatīvajā aktā</w:t>
      </w:r>
      <w:r w:rsidRPr="00224DB2">
        <w:rPr>
          <w:rStyle w:val="Beiguvresatsauce"/>
          <w:rFonts w:ascii="Times New Roman" w:hAnsi="Times New Roman" w:cs="Times New Roman"/>
        </w:rPr>
        <w:endnoteReference w:id="207"/>
      </w:r>
      <w:r w:rsidRPr="00224DB2">
        <w:rPr>
          <w:rFonts w:ascii="Times New Roman" w:hAnsi="Times New Roman" w:cs="Times New Roman"/>
        </w:rPr>
        <w:t xml:space="preserve"> ietvertais pienākums nodrošināt nekustamā īpašuma lietošanu un uzturēšanu (fizisku saglabāšanu visā tā ekspluatācijas laikā) atbilstoši normatīvo aktu prasībām. </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 xml:space="preserve">Vērtējumu par ēku drošību un atbilstību Būvniecības likuma 9. pantam sniedz arī tehniskās apskates veicēji – būvspeciālisti. Tādēļ arī šie dokumenti var sniegt informāciju par ēku uzturēšanas kvalitāti. </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noProof/>
          <w:lang w:eastAsia="lv-LV"/>
        </w:rPr>
        <w:drawing>
          <wp:anchor distT="0" distB="0" distL="114300" distR="114300" simplePos="0" relativeHeight="252174336" behindDoc="1" locked="0" layoutInCell="1" allowOverlap="1" wp14:anchorId="6F51A816" wp14:editId="2AAA389F">
            <wp:simplePos x="0" y="0"/>
            <wp:positionH relativeFrom="column">
              <wp:posOffset>3221355</wp:posOffset>
            </wp:positionH>
            <wp:positionV relativeFrom="paragraph">
              <wp:posOffset>64770</wp:posOffset>
            </wp:positionV>
            <wp:extent cx="2887980" cy="2572385"/>
            <wp:effectExtent l="0" t="0" r="7620" b="0"/>
            <wp:wrapTight wrapText="bothSides">
              <wp:wrapPolygon edited="0">
                <wp:start x="0" y="0"/>
                <wp:lineTo x="0" y="21435"/>
                <wp:lineTo x="21515" y="21435"/>
                <wp:lineTo x="21515" y="0"/>
                <wp:lineTo x="0" y="0"/>
              </wp:wrapPolygon>
            </wp:wrapTight>
            <wp:docPr id="246" name="Attēls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2887980" cy="2572385"/>
                    </a:xfrm>
                    <a:prstGeom prst="rect">
                      <a:avLst/>
                    </a:prstGeom>
                  </pic:spPr>
                </pic:pic>
              </a:graphicData>
            </a:graphic>
            <wp14:sizeRelH relativeFrom="page">
              <wp14:pctWidth>0</wp14:pctWidth>
            </wp14:sizeRelH>
            <wp14:sizeRelV relativeFrom="page">
              <wp14:pctHeight>0</wp14:pctHeight>
            </wp14:sizeRelV>
          </wp:anchor>
        </w:drawing>
      </w:r>
      <w:r w:rsidRPr="00224DB2">
        <w:rPr>
          <w:rFonts w:ascii="Times New Roman" w:hAnsi="Times New Roman" w:cs="Times New Roman"/>
        </w:rPr>
        <w:t>Piemēram, Gulbenē ēku tehniskajā apsekošanā konstatēts būves drošībai neatbilstošs jumta pārseguma stāvoklis</w:t>
      </w:r>
      <w:r w:rsidRPr="00224DB2">
        <w:rPr>
          <w:rStyle w:val="Beiguvresatsauce"/>
          <w:rFonts w:ascii="Times New Roman" w:hAnsi="Times New Roman" w:cs="Times New Roman"/>
        </w:rPr>
        <w:endnoteReference w:id="208"/>
      </w:r>
      <w:r w:rsidRPr="00224DB2">
        <w:rPr>
          <w:rFonts w:ascii="Times New Roman" w:hAnsi="Times New Roman" w:cs="Times New Roman"/>
        </w:rPr>
        <w:t>, kas nepieļauj atsevišķu telpu turpmāku ekspluatāciju.</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noProof/>
          <w:lang w:eastAsia="lv-LV"/>
        </w:rPr>
        <mc:AlternateContent>
          <mc:Choice Requires="wps">
            <w:drawing>
              <wp:anchor distT="0" distB="0" distL="114300" distR="114300" simplePos="0" relativeHeight="252166144" behindDoc="1" locked="0" layoutInCell="1" allowOverlap="1" wp14:anchorId="5F4B0380" wp14:editId="5BD23A3D">
                <wp:simplePos x="0" y="0"/>
                <wp:positionH relativeFrom="column">
                  <wp:posOffset>-55245</wp:posOffset>
                </wp:positionH>
                <wp:positionV relativeFrom="paragraph">
                  <wp:posOffset>1017270</wp:posOffset>
                </wp:positionV>
                <wp:extent cx="3105150" cy="660400"/>
                <wp:effectExtent l="0" t="0" r="0" b="6350"/>
                <wp:wrapTight wrapText="bothSides">
                  <wp:wrapPolygon edited="0">
                    <wp:start x="0" y="0"/>
                    <wp:lineTo x="0" y="21185"/>
                    <wp:lineTo x="21467" y="21185"/>
                    <wp:lineTo x="21467" y="0"/>
                    <wp:lineTo x="0" y="0"/>
                  </wp:wrapPolygon>
                </wp:wrapTight>
                <wp:docPr id="253" name="Tekstlodziņš 253"/>
                <wp:cNvGraphicFramePr/>
                <a:graphic xmlns:a="http://schemas.openxmlformats.org/drawingml/2006/main">
                  <a:graphicData uri="http://schemas.microsoft.com/office/word/2010/wordprocessingShape">
                    <wps:wsp>
                      <wps:cNvSpPr txBox="1"/>
                      <wps:spPr>
                        <a:xfrm>
                          <a:off x="0" y="0"/>
                          <a:ext cx="3105150" cy="660400"/>
                        </a:xfrm>
                        <a:prstGeom prst="rect">
                          <a:avLst/>
                        </a:prstGeom>
                        <a:solidFill>
                          <a:sysClr val="window" lastClr="FFFFFF"/>
                        </a:solidFill>
                        <a:ln w="6350">
                          <a:noFill/>
                        </a:ln>
                        <a:effectLst/>
                      </wps:spPr>
                      <wps:txbx>
                        <w:txbxContent>
                          <w:p w:rsidR="00A2773C" w:rsidRDefault="00A2773C" w:rsidP="005C0EB7">
                            <w:pPr>
                              <w:pStyle w:val="Diagrammasvirsraksts"/>
                              <w:jc w:val="both"/>
                            </w:pPr>
                            <w:r>
                              <w:t>3. fotoattēls. Konstatētie bojājumi Tērvetes novada pašvaldības sociālajā centrā “Tērvete”.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53" o:spid="_x0000_s1088" type="#_x0000_t202" style="position:absolute;left:0;text-align:left;margin-left:-4.35pt;margin-top:80.1pt;width:244.5pt;height:52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" fillcolor="window" stroked="f" strokeweight=".5pt">
                <v:textbox>
                  <w:txbxContent>
                    <w:p w:rsidR="00A2773C" w:rsidRDefault="00A2773C" w:rsidP="005C0EB7">
                      <w:pPr>
                        <w:pStyle w:val="Diagrammasvirsraksts"/>
                        <w:jc w:val="both"/>
                      </w:pPr>
                      <w:r>
                        <w:t>3. fotoattēls. Konstatētie bojājumi Tērvetes novada pašvaldības sociālajā centrā “Tērvete”.</w:t>
                      </w:r>
                    </w:p>
                  </w:txbxContent>
                </v:textbox>
                <w10:wrap type="tight"/>
              </v:shape>
            </w:pict>
          </mc:Fallback>
        </mc:AlternateContent>
      </w:r>
      <w:r w:rsidRPr="00224DB2">
        <w:rPr>
          <w:rFonts w:ascii="Times New Roman" w:hAnsi="Times New Roman" w:cs="Times New Roman"/>
        </w:rPr>
        <w:t>Uzskaitītie negatīvie piemēri, kad konstatēti būves drošību ietekmējoši bojājumi, pamato apsaimniekošanas plānošanas nepieciešamību, balstot to uz metodēm, kas dod iespēju savlaicīgāk reaģēt uz iespējamiem vai esošiem būves bojājumiem.</w:t>
      </w:r>
    </w:p>
    <w:p w:rsidR="004E0ED0" w:rsidRPr="00224DB2" w:rsidRDefault="004E0ED0" w:rsidP="00E507AB">
      <w:pPr>
        <w:pStyle w:val="Virsraksts3"/>
        <w:rPr>
          <w:rFonts w:cs="Times New Roman"/>
          <w:i/>
        </w:rPr>
      </w:pPr>
      <w:bookmarkStart w:id="23" w:name="_Toc26183090"/>
      <w:r w:rsidRPr="00224DB2">
        <w:rPr>
          <w:rFonts w:cs="Times New Roman"/>
          <w:i/>
        </w:rPr>
        <w:lastRenderedPageBreak/>
        <w:t>Vizuālās apskates un/vai tehniskās apsekošanas veikšana</w:t>
      </w:r>
      <w:bookmarkEnd w:id="23"/>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eastAsia="Times New Roman" w:hAnsi="Times New Roman" w:cs="Times New Roman"/>
          <w:bdr w:val="none" w:sz="0" w:space="0" w:color="auto" w:frame="1"/>
          <w:lang w:eastAsia="lv-LV"/>
        </w:rPr>
      </w:pPr>
      <w:r w:rsidRPr="00224DB2">
        <w:rPr>
          <w:rFonts w:ascii="Times New Roman" w:hAnsi="Times New Roman" w:cs="Times New Roman"/>
        </w:rPr>
        <w:t>Ieteikumi valsts nekustamā īpašuma pārvaldīšanai</w:t>
      </w:r>
      <w:r w:rsidRPr="00224DB2">
        <w:rPr>
          <w:rStyle w:val="Beiguvresatsauce"/>
          <w:rFonts w:ascii="Times New Roman" w:hAnsi="Times New Roman" w:cs="Times New Roman"/>
        </w:rPr>
        <w:endnoteReference w:id="209"/>
      </w:r>
      <w:r w:rsidRPr="00224DB2">
        <w:rPr>
          <w:rFonts w:ascii="Times New Roman" w:hAnsi="Times New Roman" w:cs="Times New Roman"/>
        </w:rPr>
        <w:t xml:space="preserve"> paredz vizuālās pārbaudes darbības veikt pēc iepriekš veidota saraksta, piemēram, pamatkonstrukciju profilaktiskajā apsekošanā – pamatu vizuālajā pārbaudē vērtējot, vai:</w:t>
      </w:r>
      <w:r w:rsidRPr="00224DB2">
        <w:rPr>
          <w:rFonts w:ascii="Times New Roman" w:eastAsia="Times New Roman" w:hAnsi="Times New Roman" w:cs="Times New Roman"/>
          <w:bdr w:val="none" w:sz="0" w:space="0" w:color="auto" w:frame="1"/>
          <w:lang w:eastAsia="lv-LV"/>
        </w:rPr>
        <w:t xml:space="preserve"> </w:t>
      </w:r>
    </w:p>
    <w:p w:rsidR="004E0ED0" w:rsidRPr="00224DB2" w:rsidRDefault="004E0ED0" w:rsidP="00216007">
      <w:pPr>
        <w:pStyle w:val="Sarakstarindkopa"/>
        <w:numPr>
          <w:ilvl w:val="1"/>
          <w:numId w:val="6"/>
        </w:numPr>
        <w:tabs>
          <w:tab w:val="left" w:pos="0"/>
        </w:tabs>
        <w:spacing w:before="120" w:after="120" w:line="240" w:lineRule="auto"/>
        <w:ind w:left="993" w:hanging="567"/>
        <w:contextualSpacing w:val="0"/>
        <w:rPr>
          <w:rFonts w:ascii="Times New Roman" w:eastAsia="Times New Roman" w:hAnsi="Times New Roman" w:cs="Times New Roman"/>
          <w:bdr w:val="none" w:sz="0" w:space="0" w:color="auto" w:frame="1"/>
          <w:lang w:eastAsia="lv-LV"/>
        </w:rPr>
      </w:pPr>
      <w:r w:rsidRPr="00224DB2">
        <w:rPr>
          <w:rFonts w:ascii="Times New Roman" w:eastAsia="Times New Roman" w:hAnsi="Times New Roman" w:cs="Times New Roman"/>
          <w:bdr w:val="none" w:sz="0" w:space="0" w:color="auto" w:frame="1"/>
          <w:lang w:eastAsia="lv-LV"/>
        </w:rPr>
        <w:t xml:space="preserve">nav </w:t>
      </w:r>
      <w:r w:rsidRPr="00224DB2">
        <w:rPr>
          <w:rFonts w:ascii="Times New Roman" w:hAnsi="Times New Roman" w:cs="Times New Roman"/>
        </w:rPr>
        <w:t>notikusi</w:t>
      </w:r>
      <w:r w:rsidRPr="00224DB2">
        <w:rPr>
          <w:rFonts w:ascii="Times New Roman" w:eastAsia="Times New Roman" w:hAnsi="Times New Roman" w:cs="Times New Roman"/>
          <w:bdr w:val="none" w:sz="0" w:space="0" w:color="auto" w:frame="1"/>
          <w:lang w:eastAsia="lv-LV"/>
        </w:rPr>
        <w:t xml:space="preserve"> nosēšanās; </w:t>
      </w:r>
    </w:p>
    <w:p w:rsidR="004E0ED0" w:rsidRPr="00224DB2" w:rsidRDefault="004E0ED0" w:rsidP="00216007">
      <w:pPr>
        <w:pStyle w:val="Sarakstarindkopa"/>
        <w:numPr>
          <w:ilvl w:val="1"/>
          <w:numId w:val="6"/>
        </w:numPr>
        <w:tabs>
          <w:tab w:val="left" w:pos="0"/>
        </w:tabs>
        <w:spacing w:before="120" w:after="120" w:line="240" w:lineRule="auto"/>
        <w:ind w:left="993" w:hanging="567"/>
        <w:contextualSpacing w:val="0"/>
        <w:rPr>
          <w:rFonts w:ascii="Times New Roman" w:eastAsia="Times New Roman" w:hAnsi="Times New Roman" w:cs="Times New Roman"/>
          <w:bdr w:val="none" w:sz="0" w:space="0" w:color="auto" w:frame="1"/>
          <w:lang w:eastAsia="lv-LV"/>
        </w:rPr>
      </w:pPr>
      <w:r w:rsidRPr="00224DB2">
        <w:rPr>
          <w:rFonts w:ascii="Times New Roman" w:eastAsia="Times New Roman" w:hAnsi="Times New Roman" w:cs="Times New Roman"/>
          <w:bdr w:val="none" w:sz="0" w:space="0" w:color="auto" w:frame="1"/>
          <w:lang w:eastAsia="lv-LV"/>
        </w:rPr>
        <w:t>nav radušās plaisas;</w:t>
      </w:r>
    </w:p>
    <w:p w:rsidR="004E0ED0" w:rsidRPr="00224DB2" w:rsidRDefault="004E0ED0" w:rsidP="00216007">
      <w:pPr>
        <w:pStyle w:val="Sarakstarindkopa"/>
        <w:numPr>
          <w:ilvl w:val="1"/>
          <w:numId w:val="6"/>
        </w:numPr>
        <w:tabs>
          <w:tab w:val="left" w:pos="0"/>
        </w:tabs>
        <w:spacing w:before="120" w:after="120" w:line="240" w:lineRule="auto"/>
        <w:ind w:left="993" w:hanging="567"/>
        <w:contextualSpacing w:val="0"/>
        <w:rPr>
          <w:rFonts w:ascii="Times New Roman" w:eastAsia="Times New Roman" w:hAnsi="Times New Roman" w:cs="Times New Roman"/>
          <w:bdr w:val="none" w:sz="0" w:space="0" w:color="auto" w:frame="1"/>
          <w:lang w:eastAsia="lv-LV"/>
        </w:rPr>
      </w:pPr>
      <w:r w:rsidRPr="00224DB2">
        <w:rPr>
          <w:rFonts w:ascii="Times New Roman" w:eastAsia="Times New Roman" w:hAnsi="Times New Roman" w:cs="Times New Roman"/>
          <w:bdr w:val="none" w:sz="0" w:space="0" w:color="auto" w:frame="1"/>
          <w:lang w:eastAsia="lv-LV"/>
        </w:rPr>
        <w:t>nav radušies atvērumi starp mājas elementiem (pamata blokiem, paneļiem, mūra ķieģeļiem u.c.);</w:t>
      </w:r>
    </w:p>
    <w:p w:rsidR="004E0ED0" w:rsidRPr="00224DB2" w:rsidRDefault="004E0ED0" w:rsidP="00216007">
      <w:pPr>
        <w:pStyle w:val="Sarakstarindkopa"/>
        <w:numPr>
          <w:ilvl w:val="1"/>
          <w:numId w:val="6"/>
        </w:numPr>
        <w:tabs>
          <w:tab w:val="left" w:pos="0"/>
        </w:tabs>
        <w:spacing w:before="120" w:after="120" w:line="240" w:lineRule="auto"/>
        <w:ind w:left="993" w:hanging="567"/>
        <w:contextualSpacing w:val="0"/>
        <w:rPr>
          <w:rFonts w:ascii="Times New Roman" w:eastAsia="Times New Roman" w:hAnsi="Times New Roman" w:cs="Times New Roman"/>
          <w:bdr w:val="none" w:sz="0" w:space="0" w:color="auto" w:frame="1"/>
          <w:lang w:eastAsia="lv-LV"/>
        </w:rPr>
      </w:pPr>
      <w:r w:rsidRPr="00224DB2">
        <w:rPr>
          <w:rFonts w:ascii="Times New Roman" w:eastAsia="Times New Roman" w:hAnsi="Times New Roman" w:cs="Times New Roman"/>
          <w:bdr w:val="none" w:sz="0" w:space="0" w:color="auto" w:frame="1"/>
          <w:lang w:eastAsia="lv-LV"/>
        </w:rPr>
        <w:t>nav atlobījies apmetums vai cits apdares materiāls;</w:t>
      </w:r>
    </w:p>
    <w:p w:rsidR="004E0ED0" w:rsidRPr="00224DB2" w:rsidRDefault="004E0ED0" w:rsidP="00216007">
      <w:pPr>
        <w:pStyle w:val="Sarakstarindkopa"/>
        <w:numPr>
          <w:ilvl w:val="1"/>
          <w:numId w:val="6"/>
        </w:numPr>
        <w:tabs>
          <w:tab w:val="left" w:pos="0"/>
        </w:tabs>
        <w:spacing w:before="120" w:after="120" w:line="240" w:lineRule="auto"/>
        <w:ind w:left="993" w:hanging="567"/>
        <w:contextualSpacing w:val="0"/>
        <w:rPr>
          <w:rFonts w:ascii="Times New Roman" w:eastAsia="Times New Roman" w:hAnsi="Times New Roman" w:cs="Times New Roman"/>
          <w:bdr w:val="none" w:sz="0" w:space="0" w:color="auto" w:frame="1"/>
          <w:lang w:eastAsia="lv-LV"/>
        </w:rPr>
      </w:pPr>
      <w:r w:rsidRPr="00224DB2">
        <w:rPr>
          <w:rFonts w:ascii="Times New Roman" w:eastAsia="Times New Roman" w:hAnsi="Times New Roman" w:cs="Times New Roman"/>
          <w:bdr w:val="none" w:sz="0" w:space="0" w:color="auto" w:frame="1"/>
          <w:lang w:eastAsia="lv-LV"/>
        </w:rPr>
        <w:t>aukstums un mitrums vai citi faktori nav nodarījuši bojājumus.</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Par nedzīvojamo ēku pārvaldīšanu atbildīgās amatpersonas anketās norādīja, ka organizē nekustamā īpašuma vizuālo apskati un tehnisko apsekošanu. Tomēr revidentu vērtējumā šīs darbības netiek organizētas pēc iepriekš izstrādāta šādu darbību veikšanas saraksta un tajā plānota to veikšanas biežuma, jo anketās nebija norāžu uz šādu sarakstu esamību.</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Vizuālās pārbaudes ne vienmēr tiek dokumentētas, sastādot vizuālās pārbaudes aktu, vai arī tiek dokumentēti tikai tie pārbaužu rezultāti, kas raksturo bojājumu (defektu), neatklājot, vai apsekošana notikusi arī pārējās ēkas daļās, iekārtās vai inženierkomunikācijās.</w:t>
      </w:r>
    </w:p>
    <w:p w:rsidR="004E0ED0" w:rsidRPr="00224DB2" w:rsidRDefault="002240CE"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noProof/>
          <w:lang w:eastAsia="lv-LV"/>
        </w:rPr>
        <w:drawing>
          <wp:anchor distT="0" distB="0" distL="114300" distR="114300" simplePos="0" relativeHeight="252171264" behindDoc="1" locked="0" layoutInCell="1" allowOverlap="1" wp14:anchorId="2B110FDA" wp14:editId="4899E1EE">
            <wp:simplePos x="0" y="0"/>
            <wp:positionH relativeFrom="column">
              <wp:posOffset>2884170</wp:posOffset>
            </wp:positionH>
            <wp:positionV relativeFrom="paragraph">
              <wp:posOffset>30480</wp:posOffset>
            </wp:positionV>
            <wp:extent cx="3282950" cy="1513840"/>
            <wp:effectExtent l="0" t="0" r="0" b="0"/>
            <wp:wrapTight wrapText="bothSides">
              <wp:wrapPolygon edited="0">
                <wp:start x="0" y="0"/>
                <wp:lineTo x="0" y="21201"/>
                <wp:lineTo x="21433" y="21201"/>
                <wp:lineTo x="21433" y="0"/>
                <wp:lineTo x="0" y="0"/>
              </wp:wrapPolygon>
            </wp:wrapTight>
            <wp:docPr id="269" name="Attēls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s_apse.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82950" cy="1513840"/>
                    </a:xfrm>
                    <a:prstGeom prst="rect">
                      <a:avLst/>
                    </a:prstGeom>
                  </pic:spPr>
                </pic:pic>
              </a:graphicData>
            </a:graphic>
            <wp14:sizeRelH relativeFrom="page">
              <wp14:pctWidth>0</wp14:pctWidth>
            </wp14:sizeRelH>
            <wp14:sizeRelV relativeFrom="page">
              <wp14:pctHeight>0</wp14:pctHeight>
            </wp14:sizeRelV>
          </wp:anchor>
        </w:drawing>
      </w:r>
      <w:r w:rsidR="004E0ED0" w:rsidRPr="00224DB2">
        <w:rPr>
          <w:rFonts w:ascii="Times New Roman" w:hAnsi="Times New Roman" w:cs="Times New Roman"/>
        </w:rPr>
        <w:t>Arī gadījumos, kad apsekošana šķietami bijusi visaptveroša, apsekošanas rezultātu detalizācija neļauj gūt pārliecību par pārbaudes apjomu (skatīt 1</w:t>
      </w:r>
      <w:r w:rsidR="004E0ED0">
        <w:rPr>
          <w:rFonts w:ascii="Times New Roman" w:hAnsi="Times New Roman" w:cs="Times New Roman"/>
        </w:rPr>
        <w:t>8</w:t>
      </w:r>
      <w:r w:rsidR="004E0ED0" w:rsidRPr="00224DB2">
        <w:rPr>
          <w:rFonts w:ascii="Times New Roman" w:hAnsi="Times New Roman" w:cs="Times New Roman"/>
        </w:rPr>
        <w:t>. tabulu), piemēram, vai, vērtējot ārsienu stāvokli, ir vērtēta nesošo sienu iespējamā nosēšanās, plaisu, atvērumu rašanās.</w:t>
      </w:r>
    </w:p>
    <w:p w:rsidR="004E0ED0" w:rsidRPr="00224DB2" w:rsidRDefault="002240CE"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noProof/>
          <w:lang w:eastAsia="lv-LV"/>
        </w:rPr>
        <mc:AlternateContent>
          <mc:Choice Requires="wps">
            <w:drawing>
              <wp:anchor distT="0" distB="0" distL="114300" distR="114300" simplePos="0" relativeHeight="252173312" behindDoc="1" locked="0" layoutInCell="1" allowOverlap="1" wp14:anchorId="527D4917" wp14:editId="2B69EB32">
                <wp:simplePos x="0" y="0"/>
                <wp:positionH relativeFrom="column">
                  <wp:posOffset>4133215</wp:posOffset>
                </wp:positionH>
                <wp:positionV relativeFrom="paragraph">
                  <wp:posOffset>1193800</wp:posOffset>
                </wp:positionV>
                <wp:extent cx="2033905" cy="1912620"/>
                <wp:effectExtent l="0" t="0" r="4445" b="0"/>
                <wp:wrapTight wrapText="bothSides">
                  <wp:wrapPolygon edited="0">
                    <wp:start x="0" y="0"/>
                    <wp:lineTo x="0" y="21299"/>
                    <wp:lineTo x="21445" y="21299"/>
                    <wp:lineTo x="21445" y="0"/>
                    <wp:lineTo x="0" y="0"/>
                  </wp:wrapPolygon>
                </wp:wrapTight>
                <wp:docPr id="272" name="Tekstlodziņš 272"/>
                <wp:cNvGraphicFramePr/>
                <a:graphic xmlns:a="http://schemas.openxmlformats.org/drawingml/2006/main">
                  <a:graphicData uri="http://schemas.microsoft.com/office/word/2010/wordprocessingShape">
                    <wps:wsp>
                      <wps:cNvSpPr txBox="1"/>
                      <wps:spPr>
                        <a:xfrm>
                          <a:off x="0" y="0"/>
                          <a:ext cx="2033905" cy="1912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164C78">
                            <w:pPr>
                              <w:jc w:val="center"/>
                              <w:rPr>
                                <w:rFonts w:eastAsiaTheme="majorEastAsia" w:cstheme="majorBidi"/>
                                <w:iCs/>
                                <w:color w:val="3D87C7" w:themeColor="accent2"/>
                                <w:sz w:val="24"/>
                              </w:rPr>
                            </w:pPr>
                            <w:r>
                              <w:rPr>
                                <w:rFonts w:eastAsiaTheme="majorEastAsia" w:cstheme="majorBidi"/>
                                <w:iCs/>
                                <w:noProof/>
                                <w:color w:val="3D87C7" w:themeColor="accent2"/>
                                <w:sz w:val="24"/>
                                <w:lang w:eastAsia="lv-LV"/>
                              </w:rPr>
                              <w:drawing>
                                <wp:inline distT="0" distB="0" distL="0" distR="0" wp14:anchorId="38782147" wp14:editId="73A17BC1">
                                  <wp:extent cx="359665" cy="359665"/>
                                  <wp:effectExtent l="0" t="0" r="2540" b="2540"/>
                                  <wp:docPr id="523" name="Attēls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51.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2240CE" w:rsidRDefault="00A2773C" w:rsidP="00FC29E6">
                            <w:pPr>
                              <w:jc w:val="center"/>
                              <w:rPr>
                                <w:rFonts w:eastAsiaTheme="majorEastAsia" w:cstheme="majorBidi"/>
                                <w:iCs/>
                                <w:color w:val="3D87C7" w:themeColor="accent2"/>
                              </w:rPr>
                            </w:pPr>
                            <w:r w:rsidRPr="002240CE">
                              <w:rPr>
                                <w:rFonts w:eastAsiaTheme="majorEastAsia" w:cstheme="majorBidi"/>
                                <w:iCs/>
                                <w:color w:val="3D87C7" w:themeColor="accent2"/>
                              </w:rPr>
                              <w:t>Normatīvie akti nenosaka, ka personām, kas veic nedzīvojamo ēku pārvaldīšanu, ir nepieciešama profesionālā izglītība šajā jomā, kā tas ir, piemēram, dzīvojamo māju pārvaldīšanas jomā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72" o:spid="_x0000_s1089" type="#_x0000_t202" style="position:absolute;left:0;text-align:left;margin-left:325.45pt;margin-top:94pt;width:160.15pt;height:150.6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" fillcolor="white [3201]" stroked="f" strokeweight=".5pt">
                <v:textbox>
                  <w:txbxContent>
                    <w:p w:rsidR="00A2773C" w:rsidRDefault="00A2773C" w:rsidP="00164C78">
                      <w:pPr>
                        <w:jc w:val="center"/>
                        <w:rPr>
                          <w:rFonts w:eastAsiaTheme="majorEastAsia" w:cstheme="majorBidi"/>
                          <w:iCs/>
                          <w:color w:val="3D87C7" w:themeColor="accent2"/>
                          <w:sz w:val="24"/>
                        </w:rPr>
                      </w:pPr>
                      <w:r>
                        <w:rPr>
                          <w:rFonts w:eastAsiaTheme="majorEastAsia" w:cstheme="majorBidi"/>
                          <w:iCs/>
                          <w:noProof/>
                          <w:color w:val="3D87C7" w:themeColor="accent2"/>
                          <w:sz w:val="24"/>
                          <w:lang w:eastAsia="lv-LV"/>
                        </w:rPr>
                        <w:drawing>
                          <wp:inline distT="0" distB="0" distL="0" distR="0" wp14:anchorId="38782147" wp14:editId="73A17BC1">
                            <wp:extent cx="359665" cy="359665"/>
                            <wp:effectExtent l="0" t="0" r="2540" b="2540"/>
                            <wp:docPr id="523" name="Attēls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51.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2240CE" w:rsidRDefault="00A2773C" w:rsidP="00FC29E6">
                      <w:pPr>
                        <w:jc w:val="center"/>
                        <w:rPr>
                          <w:rFonts w:eastAsiaTheme="majorEastAsia" w:cstheme="majorBidi"/>
                          <w:iCs/>
                          <w:color w:val="3D87C7" w:themeColor="accent2"/>
                        </w:rPr>
                      </w:pPr>
                      <w:r w:rsidRPr="002240CE">
                        <w:rPr>
                          <w:rFonts w:eastAsiaTheme="majorEastAsia" w:cstheme="majorBidi"/>
                          <w:iCs/>
                          <w:color w:val="3D87C7" w:themeColor="accent2"/>
                        </w:rPr>
                        <w:t>Normatīvie akti nenosaka, ka personām, kas veic nedzīvojamo ēku pārvaldīšanu, ir nepieciešama profesionālā izglītība šajā jomā, kā tas ir, piemēram, dzīvojamo māju pārvaldīšanas jomā</w:t>
                      </w:r>
                    </w:p>
                  </w:txbxContent>
                </v:textbox>
                <w10:wrap type="tight"/>
              </v:shape>
            </w:pict>
          </mc:Fallback>
        </mc:AlternateContent>
      </w:r>
      <w:r w:rsidRPr="00224DB2">
        <w:rPr>
          <w:rFonts w:ascii="Times New Roman" w:hAnsi="Times New Roman" w:cs="Times New Roman"/>
          <w:noProof/>
          <w:lang w:eastAsia="lv-LV"/>
        </w:rPr>
        <mc:AlternateContent>
          <mc:Choice Requires="wps">
            <w:drawing>
              <wp:anchor distT="0" distB="0" distL="114300" distR="114300" simplePos="0" relativeHeight="252172288" behindDoc="1" locked="0" layoutInCell="1" allowOverlap="1" wp14:anchorId="1970AFF6" wp14:editId="131B3F32">
                <wp:simplePos x="0" y="0"/>
                <wp:positionH relativeFrom="column">
                  <wp:posOffset>2880995</wp:posOffset>
                </wp:positionH>
                <wp:positionV relativeFrom="paragraph">
                  <wp:posOffset>377825</wp:posOffset>
                </wp:positionV>
                <wp:extent cx="3591560" cy="560070"/>
                <wp:effectExtent l="0" t="0" r="8890" b="0"/>
                <wp:wrapTight wrapText="bothSides">
                  <wp:wrapPolygon edited="0">
                    <wp:start x="0" y="0"/>
                    <wp:lineTo x="0" y="20571"/>
                    <wp:lineTo x="21539" y="20571"/>
                    <wp:lineTo x="21539" y="0"/>
                    <wp:lineTo x="0" y="0"/>
                  </wp:wrapPolygon>
                </wp:wrapTight>
                <wp:docPr id="271" name="Tekstlodziņš 271"/>
                <wp:cNvGraphicFramePr/>
                <a:graphic xmlns:a="http://schemas.openxmlformats.org/drawingml/2006/main">
                  <a:graphicData uri="http://schemas.microsoft.com/office/word/2010/wordprocessingShape">
                    <wps:wsp>
                      <wps:cNvSpPr txBox="1"/>
                      <wps:spPr>
                        <a:xfrm>
                          <a:off x="0" y="0"/>
                          <a:ext cx="3591560" cy="560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C53CFA">
                            <w:pPr>
                              <w:pStyle w:val="Diagrammasvirsraksts"/>
                              <w:spacing w:before="0"/>
                              <w:jc w:val="both"/>
                            </w:pPr>
                            <w:r>
                              <w:t>18. tabula. Ēkas vizuālās apsekošanas akts (izraksts).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71" o:spid="_x0000_s1090" type="#_x0000_t202" style="position:absolute;left:0;text-align:left;margin-left:226.85pt;margin-top:29.75pt;width:282.8pt;height:44.1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" fillcolor="white [3201]" stroked="f" strokeweight=".5pt">
                <v:textbox>
                  <w:txbxContent>
                    <w:p w:rsidR="00A2773C" w:rsidRDefault="00A2773C" w:rsidP="00C53CFA">
                      <w:pPr>
                        <w:pStyle w:val="Diagrammasvirsraksts"/>
                        <w:spacing w:before="0"/>
                        <w:jc w:val="both"/>
                      </w:pPr>
                      <w:r>
                        <w:t>18. tabula. Ēkas vizuālās apsekošanas akts (izraksts).</w:t>
                      </w:r>
                    </w:p>
                  </w:txbxContent>
                </v:textbox>
                <w10:wrap type="tight"/>
              </v:shape>
            </w:pict>
          </mc:Fallback>
        </mc:AlternateContent>
      </w:r>
      <w:r w:rsidR="004E0ED0" w:rsidRPr="00224DB2">
        <w:rPr>
          <w:rFonts w:ascii="Times New Roman" w:hAnsi="Times New Roman" w:cs="Times New Roman"/>
        </w:rPr>
        <w:t>Saldus novadā konstatēta pozitīva prakse vizuālo apsekošanu dokumentēt atbilstoši kārtībai</w:t>
      </w:r>
      <w:r w:rsidR="004E0ED0" w:rsidRPr="00224DB2">
        <w:rPr>
          <w:rStyle w:val="Beiguvresatsauce"/>
          <w:rFonts w:ascii="Times New Roman" w:hAnsi="Times New Roman" w:cs="Times New Roman"/>
        </w:rPr>
        <w:endnoteReference w:id="210"/>
      </w:r>
      <w:r w:rsidR="004E0ED0" w:rsidRPr="00224DB2">
        <w:rPr>
          <w:rFonts w:ascii="Times New Roman" w:hAnsi="Times New Roman" w:cs="Times New Roman"/>
        </w:rPr>
        <w:t>, kādā dokumentējama dzīvojamo māju vizuālā apsekošana, apsekošanas rezultātus fiksējot žurnālā. Tomēr žurnālā nav iekļautas detalizētas ziņas par pārbaudes apjomu.</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 xml:space="preserve">Tāpat revīzijā ir konstatēts, ka atsevišķās institūcijās vizuālās apsekošanas veikšanā pārsvarā netiek iesaistīts personāls, kas profesionāli ir kompetents atpazīt un novērtēt būvju konstruktīvo elementu bojājumus. </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 xml:space="preserve">Būvju konstruktīvo elementu vizuālo apsekošanu veic personāls, kas piederīgs pie ēku lietotājiem (iestāžu vadītāji, iestādes darba speciālisti, saimnieciskā darba veicēji, palīgstrādnieki) </w:t>
      </w:r>
      <w:r w:rsidRPr="00BF384C">
        <w:rPr>
          <w:rFonts w:ascii="Times New Roman" w:hAnsi="Times New Roman" w:cs="Times New Roman"/>
        </w:rPr>
        <w:t>un kurš parasti nav ieguvis profesionālo izglītību ēku pārvaldīšanā vai būtu ar atbilstošas jomas būvspeciālista izglītību. Arī</w:t>
      </w:r>
      <w:r w:rsidRPr="00224DB2">
        <w:rPr>
          <w:rFonts w:ascii="Times New Roman" w:hAnsi="Times New Roman" w:cs="Times New Roman"/>
        </w:rPr>
        <w:t xml:space="preserve"> darbinieku amata aprakstos nav norādes, ka šāda izglītība ir nepieciešama amata pienākumu izpildei.</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lastRenderedPageBreak/>
        <w:t>Saldus novada pašvaldībā – attiecībā uz Saimnieciskajai nodaļai piekrītošajām ēkām, Valmieras pilsētas pašvaldībā attiecībā uz Nekustamā īpašuma apsaimniekošanas pārvaldei piekrītošajām ēkām un Daugavpils pilsētas pašvaldībā ēku vizuālajā apskatē piedalās personas ar atbilstošas jomas būvspeciālista izglītību.</w:t>
      </w:r>
    </w:p>
    <w:p w:rsidR="004E0ED0"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Atsevišķās pašvaldībās ir konstatēta arī prakse ēku vizuālajā apskatē pieaicināt vietējās būvvaldes būvinspektoru, kas visumā nodrošina profesionālu iespējamo ēkas bojājumu novērtēšanu. Tomēr, pieļaujot šādu praksi, vērtējams, vai šādu darbību veikšana nekavē veikt tiešo būvinspektora pienākumu izpildi, kā arī vai tiek ievēroti konkurences neitralitātes principi</w:t>
      </w:r>
      <w:r w:rsidRPr="00224DB2">
        <w:rPr>
          <w:rStyle w:val="Beiguvresatsauce"/>
          <w:rFonts w:ascii="Times New Roman" w:hAnsi="Times New Roman" w:cs="Times New Roman"/>
        </w:rPr>
        <w:endnoteReference w:id="211"/>
      </w:r>
      <w:r w:rsidRPr="00224DB2">
        <w:rPr>
          <w:rFonts w:ascii="Times New Roman" w:hAnsi="Times New Roman" w:cs="Times New Roman"/>
        </w:rPr>
        <w:t xml:space="preserve">. </w:t>
      </w:r>
    </w:p>
    <w:p w:rsidR="004E0ED0" w:rsidRDefault="004E0ED0" w:rsidP="00F51D38">
      <w:pPr>
        <w:tabs>
          <w:tab w:val="left" w:pos="0"/>
        </w:tabs>
        <w:spacing w:before="120" w:after="120" w:line="240" w:lineRule="auto"/>
        <w:rPr>
          <w:sz w:val="24"/>
          <w:szCs w:val="24"/>
        </w:rPr>
      </w:pPr>
      <w:r>
        <w:rPr>
          <w:sz w:val="24"/>
          <w:szCs w:val="24"/>
        </w:rPr>
        <w:t>Ieteikums</w:t>
      </w:r>
    </w:p>
    <w:p w:rsidR="002240CE" w:rsidRDefault="004E0ED0">
      <w:pPr>
        <w:pStyle w:val="Sarakstarindkopa"/>
        <w:numPr>
          <w:ilvl w:val="0"/>
          <w:numId w:val="6"/>
        </w:numPr>
        <w:tabs>
          <w:tab w:val="left" w:pos="0"/>
        </w:tabs>
        <w:spacing w:before="120" w:after="120" w:line="240" w:lineRule="auto"/>
        <w:ind w:left="426" w:hanging="426"/>
        <w:contextualSpacing w:val="0"/>
        <w:rPr>
          <w:sz w:val="24"/>
          <w:szCs w:val="24"/>
        </w:rPr>
      </w:pPr>
      <w:r>
        <w:rPr>
          <w:sz w:val="24"/>
          <w:szCs w:val="24"/>
        </w:rPr>
        <w:t xml:space="preserve">Lai </w:t>
      </w:r>
      <w:r w:rsidRPr="00F51D38">
        <w:rPr>
          <w:rFonts w:ascii="Times New Roman" w:hAnsi="Times New Roman" w:cs="Times New Roman"/>
        </w:rPr>
        <w:t>nedzīvojamo</w:t>
      </w:r>
      <w:r>
        <w:rPr>
          <w:sz w:val="24"/>
          <w:szCs w:val="24"/>
        </w:rPr>
        <w:t xml:space="preserve"> ēku pārvaldīšanas procesā nepieļautu personu veselības un dzīvības apdraudējuma </w:t>
      </w:r>
      <w:r w:rsidRPr="00631D0C">
        <w:rPr>
          <w:sz w:val="24"/>
          <w:szCs w:val="24"/>
        </w:rPr>
        <w:t>iestāšanos</w:t>
      </w:r>
      <w:r>
        <w:rPr>
          <w:sz w:val="24"/>
          <w:szCs w:val="24"/>
        </w:rPr>
        <w:t>,</w:t>
      </w:r>
      <w:r w:rsidRPr="00631D0C">
        <w:rPr>
          <w:sz w:val="24"/>
          <w:szCs w:val="24"/>
        </w:rPr>
        <w:t xml:space="preserve"> </w:t>
      </w:r>
      <w:r w:rsidRPr="00F51D38">
        <w:rPr>
          <w:sz w:val="24"/>
          <w:szCs w:val="24"/>
        </w:rPr>
        <w:t>pašvaldībām nepieciešams uzlabot nedzīvojamo ēku pārvaldīšanas procesu, tajā skaitā</w:t>
      </w:r>
      <w:r>
        <w:rPr>
          <w:sz w:val="24"/>
          <w:szCs w:val="24"/>
        </w:rPr>
        <w:t>,</w:t>
      </w:r>
      <w:r w:rsidRPr="00F51D38">
        <w:rPr>
          <w:sz w:val="24"/>
          <w:szCs w:val="24"/>
        </w:rPr>
        <w:t xml:space="preserve"> izstrādājot nepieciešamos iekšējos normatīvos aktus, ņemot vērā labo praksi nedzīvojamo ēku pārvaldīšanā</w:t>
      </w:r>
      <w:r>
        <w:rPr>
          <w:sz w:val="24"/>
          <w:szCs w:val="24"/>
        </w:rPr>
        <w:t>.</w:t>
      </w:r>
    </w:p>
    <w:p w:rsidR="002240CE" w:rsidRDefault="002240CE">
      <w:pPr>
        <w:rPr>
          <w:sz w:val="24"/>
          <w:szCs w:val="24"/>
        </w:rPr>
      </w:pPr>
      <w:r>
        <w:rPr>
          <w:sz w:val="24"/>
          <w:szCs w:val="24"/>
        </w:rPr>
        <w:br w:type="page"/>
      </w:r>
    </w:p>
    <w:p w:rsidR="004E0ED0" w:rsidRPr="00224DB2" w:rsidRDefault="004E0ED0" w:rsidP="00495246">
      <w:pPr>
        <w:pStyle w:val="Virsraksts2"/>
        <w:numPr>
          <w:ilvl w:val="0"/>
          <w:numId w:val="40"/>
        </w:numPr>
        <w:jc w:val="both"/>
        <w:rPr>
          <w:rFonts w:cs="Times New Roman"/>
        </w:rPr>
      </w:pPr>
      <w:bookmarkStart w:id="24" w:name="_Toc26183091"/>
      <w:r w:rsidRPr="00224DB2">
        <w:rPr>
          <w:rFonts w:cs="Times New Roman"/>
        </w:rPr>
        <w:lastRenderedPageBreak/>
        <w:t>Vai ekspluatācijā pieņemtu būvju drošuma kontrole tiek mērķtiecīgi vērsta uz personas veselības un dzīvības apdraudējuma novēršanu, kas ir priekšnoteikums ēku atbilstībai drošuma prasībām?</w:t>
      </w:r>
      <w:bookmarkEnd w:id="24"/>
    </w:p>
    <w:p w:rsidR="004E0ED0" w:rsidRPr="00224DB2" w:rsidRDefault="004E0ED0" w:rsidP="008C54B7">
      <w:pPr>
        <w:pStyle w:val="Citts"/>
        <w:rPr>
          <w:rFonts w:ascii="Times New Roman" w:hAnsi="Times New Roman" w:cs="Times New Roman"/>
        </w:rPr>
      </w:pPr>
      <w:r w:rsidRPr="00224DB2">
        <w:rPr>
          <w:rFonts w:ascii="Times New Roman" w:hAnsi="Times New Roman" w:cs="Times New Roman"/>
        </w:rPr>
        <w:t>Pašvaldību būvvalžu kontrolē esošo būvju apjoma un ierobežoto cilvēkresursu dēļ nav iespējams nodrošināt visaptverošu, visu ekspluatācijā esošu ēku drošības kontroli.</w:t>
      </w:r>
    </w:p>
    <w:p w:rsidR="004E0ED0" w:rsidRPr="00224DB2" w:rsidRDefault="004E0ED0" w:rsidP="008C54B7">
      <w:pPr>
        <w:pStyle w:val="Citts"/>
        <w:rPr>
          <w:rFonts w:ascii="Times New Roman" w:hAnsi="Times New Roman" w:cs="Times New Roman"/>
        </w:rPr>
      </w:pPr>
      <w:r w:rsidRPr="00224DB2">
        <w:rPr>
          <w:rFonts w:ascii="Times New Roman" w:hAnsi="Times New Roman" w:cs="Times New Roman"/>
        </w:rPr>
        <w:t>Tomēr kontroles līmenim ir jābūt adekvātam, lai pienācīgā līmenī garantētu, ka valsts pārvalde, tostarp pašvaldība</w:t>
      </w:r>
      <w:r>
        <w:rPr>
          <w:rFonts w:ascii="Times New Roman" w:hAnsi="Times New Roman" w:cs="Times New Roman"/>
        </w:rPr>
        <w:t>,</w:t>
      </w:r>
      <w:r w:rsidRPr="00224DB2">
        <w:rPr>
          <w:rFonts w:ascii="Times New Roman" w:hAnsi="Times New Roman" w:cs="Times New Roman"/>
        </w:rPr>
        <w:t xml:space="preserve"> novērš sabiedrības apdraudējumu, kas rodas</w:t>
      </w:r>
      <w:r>
        <w:rPr>
          <w:rFonts w:ascii="Times New Roman" w:hAnsi="Times New Roman" w:cs="Times New Roman"/>
        </w:rPr>
        <w:t>,</w:t>
      </w:r>
      <w:r w:rsidRPr="00224DB2">
        <w:rPr>
          <w:rFonts w:ascii="Times New Roman" w:hAnsi="Times New Roman" w:cs="Times New Roman"/>
        </w:rPr>
        <w:t xml:space="preserve"> būvju īpašniekiem neizpildot pienākumus.</w:t>
      </w:r>
    </w:p>
    <w:p w:rsidR="004E0ED0" w:rsidRPr="00224DB2" w:rsidRDefault="004E0ED0" w:rsidP="008C54B7">
      <w:pPr>
        <w:pStyle w:val="Citts"/>
        <w:rPr>
          <w:rFonts w:ascii="Times New Roman" w:hAnsi="Times New Roman" w:cs="Times New Roman"/>
        </w:rPr>
      </w:pPr>
      <w:r w:rsidRPr="00224DB2">
        <w:rPr>
          <w:rFonts w:ascii="Times New Roman" w:hAnsi="Times New Roman" w:cs="Times New Roman"/>
        </w:rPr>
        <w:t>Adekvātu kontroles līmeni spētu nodrošināt uz riskiem balstītas pārbaudes, kas ir starptautiski atzīta labā prakse. Šādu pieeju ekspluatācijas kontrolē izmanto Būvniecības valsts kontroles birojs. Uz riskiem balstītas pārbaudes paredz organizēt savu darbību tur, kur varētu pastāvēt lielākais apdraudējums cilvēku dzīvībai un veselībai.</w:t>
      </w:r>
    </w:p>
    <w:p w:rsidR="004E0ED0" w:rsidRPr="00224DB2" w:rsidRDefault="004E0ED0" w:rsidP="008C54B7">
      <w:pPr>
        <w:pStyle w:val="Citts"/>
      </w:pPr>
      <w:r w:rsidRPr="00224DB2">
        <w:t>Tomēr šādas uz riskiem balstītas pārbaudes pašvaldību būvvaldes savā darbībā neizmanto. Esošo pārbaužu skaits pašvaldībās ir minimāls, bet izvēlētā būvvalžu stratēģija –</w:t>
      </w:r>
      <w:r>
        <w:t xml:space="preserve"> </w:t>
      </w:r>
      <w:r w:rsidRPr="00224DB2">
        <w:t xml:space="preserve">apsekot vidi </w:t>
      </w:r>
      <w:r>
        <w:t>degradējošas un sagruvušas ēkas –</w:t>
      </w:r>
      <w:r w:rsidRPr="00224DB2">
        <w:t xml:space="preserve"> nevar garantēt resursu izlietojumu tur, kur tie visvairāk vajadzīgi un ir samērīgi ar drošības situāciju.</w:t>
      </w:r>
    </w:p>
    <w:p w:rsidR="004E0ED0" w:rsidRPr="00224DB2" w:rsidRDefault="004E0ED0" w:rsidP="008C54B7">
      <w:pPr>
        <w:pStyle w:val="Citts"/>
      </w:pPr>
      <w:r w:rsidRPr="00224DB2">
        <w:t>Pašvaldību būvvaldes nav arī veikušas pasākumus, lai noskaidrotu, kāds būvju apjoms ir to ekspluatācijas kontrolē, kā arī nesadarbojas ar institūcijām, kuru rīcībā ir informācija par ēkām, kurās, iespējams, pastāv apdraudējuma riski.</w:t>
      </w:r>
    </w:p>
    <w:p w:rsidR="004E0ED0" w:rsidRPr="00224DB2" w:rsidRDefault="004E0ED0" w:rsidP="00DD64FF">
      <w:pPr>
        <w:pStyle w:val="Citts"/>
      </w:pPr>
      <w:r w:rsidRPr="00224DB2">
        <w:t>Turklāt, pat esot informācijai par ēkām, kurās ir nelikumīgi izbūvēti dūmvadi un apkures ierīces, kas rada risku cilvēku veselībai un dzīvībai, ārpuskārtas drošuma kontroles netiek organizētas.</w:t>
      </w:r>
    </w:p>
    <w:p w:rsidR="004E0ED0" w:rsidRPr="00224DB2" w:rsidRDefault="004E0ED0" w:rsidP="00DD64FF">
      <w:pPr>
        <w:pStyle w:val="Citts"/>
      </w:pPr>
      <w:r w:rsidRPr="00224DB2">
        <w:t xml:space="preserve">Pašvaldībās ekspluatācijas kontroles ietvaros netiek pieņemti visi nepieciešamie lēmumi būves bīstamības novēršanai. Tādējādi no </w:t>
      </w:r>
      <w:r>
        <w:t>97 </w:t>
      </w:r>
      <w:r w:rsidRPr="00224DB2">
        <w:t xml:space="preserve">atzinumiem būvju īpašniekiem saistoši lēmumi sakarā ar atzinumos konstatētajām neatbilstībām nav pieņemti </w:t>
      </w:r>
      <w:r>
        <w:t>28 </w:t>
      </w:r>
      <w:r w:rsidRPr="00224DB2">
        <w:t>%</w:t>
      </w:r>
      <w:r>
        <w:t xml:space="preserve"> gadījumu</w:t>
      </w:r>
      <w:r w:rsidRPr="00224DB2">
        <w:t>;</w:t>
      </w:r>
    </w:p>
    <w:p w:rsidR="004E0ED0" w:rsidRPr="00224DB2" w:rsidRDefault="004E0ED0" w:rsidP="00DD64FF">
      <w:pPr>
        <w:pStyle w:val="Citts"/>
      </w:pPr>
      <w:r w:rsidRPr="00224DB2">
        <w:t xml:space="preserve">Īpašniekiem 67 % gadījumu neizpildot ar lēmumiem uzliktos pienākumus, nevienā gadījumā būvvalde nebija uzsākusi vai ierosinājusi pieņemtā lēmuma piespiedu izpildi, savukārt no 73 atzinumiem, kuros konstatētie fakti </w:t>
      </w:r>
      <w:r>
        <w:t>liecina par</w:t>
      </w:r>
      <w:r w:rsidRPr="00224DB2">
        <w:t xml:space="preserve"> Latvijas Administratīvo pārkāpumu kodeksā 152. pantā paredzētajiem pārkāpumiem, tikai vienā gadījumā pieņemts lēmums administratīvā pārkāpuma lietvedības ietvaros.</w:t>
      </w:r>
    </w:p>
    <w:p w:rsidR="004E0ED0" w:rsidRPr="00224DB2" w:rsidRDefault="004E0ED0" w:rsidP="00DD64FF">
      <w:pPr>
        <w:pStyle w:val="Citts"/>
      </w:pPr>
      <w:r w:rsidRPr="00224DB2">
        <w:rPr>
          <w:noProof/>
          <w:color w:val="FF0000"/>
          <w:lang w:eastAsia="lv-LV"/>
        </w:rPr>
        <w:lastRenderedPageBreak/>
        <mc:AlternateContent>
          <mc:Choice Requires="wps">
            <w:drawing>
              <wp:anchor distT="0" distB="0" distL="114300" distR="114300" simplePos="0" relativeHeight="252185600" behindDoc="1" locked="0" layoutInCell="1" allowOverlap="1" wp14:anchorId="175417F1" wp14:editId="10272390">
                <wp:simplePos x="0" y="0"/>
                <wp:positionH relativeFrom="column">
                  <wp:posOffset>3851910</wp:posOffset>
                </wp:positionH>
                <wp:positionV relativeFrom="paragraph">
                  <wp:posOffset>777240</wp:posOffset>
                </wp:positionV>
                <wp:extent cx="2209165" cy="1905000"/>
                <wp:effectExtent l="0" t="0" r="635" b="0"/>
                <wp:wrapTight wrapText="bothSides">
                  <wp:wrapPolygon edited="0">
                    <wp:start x="0" y="0"/>
                    <wp:lineTo x="0" y="21384"/>
                    <wp:lineTo x="21420" y="21384"/>
                    <wp:lineTo x="21420" y="0"/>
                    <wp:lineTo x="0" y="0"/>
                  </wp:wrapPolygon>
                </wp:wrapTight>
                <wp:docPr id="460" name="Tekstlodziņš 460"/>
                <wp:cNvGraphicFramePr/>
                <a:graphic xmlns:a="http://schemas.openxmlformats.org/drawingml/2006/main">
                  <a:graphicData uri="http://schemas.microsoft.com/office/word/2010/wordprocessingShape">
                    <wps:wsp>
                      <wps:cNvSpPr txBox="1"/>
                      <wps:spPr>
                        <a:xfrm>
                          <a:off x="0" y="0"/>
                          <a:ext cx="2209165" cy="1905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8C54B7">
                            <w:pPr>
                              <w:jc w:val="center"/>
                              <w:rPr>
                                <w:rFonts w:eastAsiaTheme="majorEastAsia" w:cstheme="majorBidi"/>
                                <w:iCs/>
                                <w:color w:val="3D87C7" w:themeColor="accent2"/>
                                <w:sz w:val="24"/>
                              </w:rPr>
                            </w:pPr>
                            <w:r>
                              <w:rPr>
                                <w:rFonts w:eastAsiaTheme="majorEastAsia" w:cstheme="majorBidi"/>
                                <w:iCs/>
                                <w:noProof/>
                                <w:color w:val="3D87C7" w:themeColor="accent2"/>
                                <w:sz w:val="24"/>
                                <w:lang w:eastAsia="lv-LV"/>
                              </w:rPr>
                              <w:drawing>
                                <wp:inline distT="0" distB="0" distL="0" distR="0" wp14:anchorId="353DBBC1" wp14:editId="1C589F73">
                                  <wp:extent cx="359665" cy="359665"/>
                                  <wp:effectExtent l="0" t="0" r="2540" b="2540"/>
                                  <wp:docPr id="527" name="Attēls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2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r>
                              <w:rPr>
                                <w:rFonts w:eastAsiaTheme="majorEastAsia" w:cstheme="majorBidi"/>
                                <w:iCs/>
                                <w:noProof/>
                                <w:color w:val="3D87C7" w:themeColor="accent2"/>
                                <w:sz w:val="24"/>
                                <w:lang w:eastAsia="lv-LV"/>
                              </w:rPr>
                              <w:drawing>
                                <wp:inline distT="0" distB="0" distL="0" distR="0" wp14:anchorId="0EE9CB6F" wp14:editId="3A2E0DD5">
                                  <wp:extent cx="359665" cy="359665"/>
                                  <wp:effectExtent l="0" t="0" r="2540" b="2540"/>
                                  <wp:docPr id="529" name="Attēls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2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r>
                              <w:rPr>
                                <w:rFonts w:eastAsiaTheme="majorEastAsia" w:cstheme="majorBidi"/>
                                <w:iCs/>
                                <w:noProof/>
                                <w:color w:val="3D87C7" w:themeColor="accent2"/>
                                <w:sz w:val="24"/>
                                <w:lang w:eastAsia="lv-LV"/>
                              </w:rPr>
                              <w:drawing>
                                <wp:inline distT="0" distB="0" distL="0" distR="0" wp14:anchorId="13D57A2D" wp14:editId="7FBCC2FF">
                                  <wp:extent cx="359665" cy="359665"/>
                                  <wp:effectExtent l="0" t="0" r="2540" b="2540"/>
                                  <wp:docPr id="535" name="Attēls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2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9A6D64" w:rsidRDefault="00A2773C" w:rsidP="00D42AD8">
                            <w:pPr>
                              <w:jc w:val="center"/>
                              <w:rPr>
                                <w:rFonts w:eastAsiaTheme="majorEastAsia" w:cstheme="majorBidi"/>
                                <w:iCs/>
                                <w:color w:val="3D87C7" w:themeColor="accent2"/>
                                <w:sz w:val="24"/>
                              </w:rPr>
                            </w:pPr>
                            <w:r w:rsidRPr="00D42AD8">
                              <w:rPr>
                                <w:rFonts w:eastAsiaTheme="majorEastAsia" w:cstheme="majorBidi"/>
                                <w:iCs/>
                                <w:color w:val="3D87C7" w:themeColor="accent2"/>
                                <w:sz w:val="24"/>
                              </w:rPr>
                              <w:t>Pašvaldību būvvaldes veic visu trīs (pirmās, otrās, trešās) grupu būvju ekspluatācijas uzraudzību, savukārt Birojs – tikai trešās grupas publisko būvju un Aizsardzības ministrijas būvju uzraudzību.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lodziņš 460" o:spid="_x0000_s1091" type="#_x0000_t202" style="position:absolute;left:0;text-align:left;margin-left:303.3pt;margin-top:61.2pt;width:173.95pt;height:150pt;z-index:-25113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" fillcolor="white [3201]" stroked="f" strokeweight=".5pt">
                <v:textbox>
                  <w:txbxContent>
                    <w:p w:rsidR="00A2773C" w:rsidRDefault="00A2773C" w:rsidP="008C54B7">
                      <w:pPr>
                        <w:jc w:val="center"/>
                        <w:rPr>
                          <w:rFonts w:eastAsiaTheme="majorEastAsia" w:cstheme="majorBidi"/>
                          <w:iCs/>
                          <w:color w:val="3D87C7" w:themeColor="accent2"/>
                          <w:sz w:val="24"/>
                        </w:rPr>
                      </w:pPr>
                      <w:r>
                        <w:rPr>
                          <w:rFonts w:eastAsiaTheme="majorEastAsia" w:cstheme="majorBidi"/>
                          <w:iCs/>
                          <w:noProof/>
                          <w:color w:val="3D87C7" w:themeColor="accent2"/>
                          <w:sz w:val="24"/>
                          <w:lang w:eastAsia="lv-LV"/>
                        </w:rPr>
                        <w:drawing>
                          <wp:inline distT="0" distB="0" distL="0" distR="0" wp14:anchorId="353DBBC1" wp14:editId="1C589F73">
                            <wp:extent cx="359665" cy="359665"/>
                            <wp:effectExtent l="0" t="0" r="2540" b="2540"/>
                            <wp:docPr id="527" name="Attēls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2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r>
                        <w:rPr>
                          <w:rFonts w:eastAsiaTheme="majorEastAsia" w:cstheme="majorBidi"/>
                          <w:iCs/>
                          <w:noProof/>
                          <w:color w:val="3D87C7" w:themeColor="accent2"/>
                          <w:sz w:val="24"/>
                          <w:lang w:eastAsia="lv-LV"/>
                        </w:rPr>
                        <w:drawing>
                          <wp:inline distT="0" distB="0" distL="0" distR="0" wp14:anchorId="0EE9CB6F" wp14:editId="3A2E0DD5">
                            <wp:extent cx="359665" cy="359665"/>
                            <wp:effectExtent l="0" t="0" r="2540" b="2540"/>
                            <wp:docPr id="529" name="Attēls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2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r>
                        <w:rPr>
                          <w:rFonts w:eastAsiaTheme="majorEastAsia" w:cstheme="majorBidi"/>
                          <w:iCs/>
                          <w:noProof/>
                          <w:color w:val="3D87C7" w:themeColor="accent2"/>
                          <w:sz w:val="24"/>
                          <w:lang w:eastAsia="lv-LV"/>
                        </w:rPr>
                        <w:drawing>
                          <wp:inline distT="0" distB="0" distL="0" distR="0" wp14:anchorId="13D57A2D" wp14:editId="7FBCC2FF">
                            <wp:extent cx="359665" cy="359665"/>
                            <wp:effectExtent l="0" t="0" r="2540" b="2540"/>
                            <wp:docPr id="535" name="Attēls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2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9A6D64" w:rsidRDefault="00A2773C" w:rsidP="00D42AD8">
                      <w:pPr>
                        <w:jc w:val="center"/>
                        <w:rPr>
                          <w:rFonts w:eastAsiaTheme="majorEastAsia" w:cstheme="majorBidi"/>
                          <w:iCs/>
                          <w:color w:val="3D87C7" w:themeColor="accent2"/>
                          <w:sz w:val="24"/>
                        </w:rPr>
                      </w:pPr>
                      <w:r w:rsidRPr="00D42AD8">
                        <w:rPr>
                          <w:rFonts w:eastAsiaTheme="majorEastAsia" w:cstheme="majorBidi"/>
                          <w:iCs/>
                          <w:color w:val="3D87C7" w:themeColor="accent2"/>
                          <w:sz w:val="24"/>
                        </w:rPr>
                        <w:t>Pašvaldību būvvaldes veic visu trīs (pirmās, otrās, trešās) grupu būvju ekspluatācijas uzraudzību, savukārt Birojs – tikai trešās grupas publisko būvju un Aizsardzības ministrijas būvju uzraudzību.</w:t>
                      </w:r>
                    </w:p>
                  </w:txbxContent>
                </v:textbox>
                <w10:wrap type="tight"/>
              </v:shape>
            </w:pict>
          </mc:Fallback>
        </mc:AlternateContent>
      </w:r>
      <w:r w:rsidRPr="00224DB2">
        <w:t xml:space="preserve">Arī tikai 23 % gadījumu </w:t>
      </w:r>
      <w:r w:rsidRPr="00224DB2">
        <w:rPr>
          <w:shd w:val="clear" w:color="auto" w:fill="FFFFFF"/>
        </w:rPr>
        <w:t>ir ticis paaugstināts nekustamā īpašuma nodoklis</w:t>
      </w:r>
      <w:r w:rsidRPr="00224DB2">
        <w:t xml:space="preserve">, konstatējot </w:t>
      </w:r>
      <w:r w:rsidRPr="00224DB2">
        <w:rPr>
          <w:shd w:val="clear" w:color="auto" w:fill="FFFFFF"/>
        </w:rPr>
        <w:t xml:space="preserve">sagruvušas vai cilvēku drošību </w:t>
      </w:r>
      <w:r w:rsidRPr="00224DB2">
        <w:rPr>
          <w:rFonts w:asciiTheme="majorHAnsi" w:hAnsiTheme="majorHAnsi" w:cstheme="majorHAnsi"/>
        </w:rPr>
        <w:t>apdraudošas</w:t>
      </w:r>
      <w:r w:rsidRPr="00224DB2">
        <w:rPr>
          <w:shd w:val="clear" w:color="auto" w:fill="FFFFFF"/>
        </w:rPr>
        <w:t xml:space="preserve"> būves.</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rPr>
      </w:pPr>
      <w:r w:rsidRPr="00224DB2">
        <w:rPr>
          <w:rFonts w:ascii="Times New Roman" w:hAnsi="Times New Roman" w:cs="Times New Roman"/>
          <w:bCs/>
        </w:rPr>
        <w:t>Būvniecības likums līdztekus būvniecības procesa tiesiskuma uzraudzībai nosaka arī pienākumu Birojam un būvvaldēm veikt ekspluatācijā pieņemtu ēku drošuma kontroli</w:t>
      </w:r>
      <w:r w:rsidRPr="00224DB2">
        <w:rPr>
          <w:rStyle w:val="Beiguvresatsauce"/>
          <w:rFonts w:ascii="Times New Roman" w:hAnsi="Times New Roman" w:cs="Times New Roman"/>
          <w:bCs/>
        </w:rPr>
        <w:endnoteReference w:id="212"/>
      </w:r>
      <w:r w:rsidRPr="00224DB2">
        <w:rPr>
          <w:rFonts w:ascii="Times New Roman" w:hAnsi="Times New Roman" w:cs="Times New Roman"/>
          <w:bCs/>
        </w:rPr>
        <w:t>, kas ietver ne tikai pārbaužu organizēšanu, bet arī visu nepieciešamo lēmumu pieņemšanu būves bīstamības novēršanai.</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rPr>
      </w:pPr>
      <w:r w:rsidRPr="00224DB2">
        <w:rPr>
          <w:rFonts w:ascii="Times New Roman" w:hAnsi="Times New Roman" w:cs="Times New Roman"/>
          <w:bCs/>
        </w:rPr>
        <w:t>Judikatūrā</w:t>
      </w:r>
      <w:r w:rsidRPr="00224DB2">
        <w:rPr>
          <w:rStyle w:val="Beiguvresatsauce"/>
          <w:rFonts w:ascii="Times New Roman" w:hAnsi="Times New Roman" w:cs="Times New Roman"/>
          <w:bCs/>
        </w:rPr>
        <w:endnoteReference w:id="213"/>
      </w:r>
      <w:r w:rsidRPr="00224DB2">
        <w:rPr>
          <w:rFonts w:ascii="Times New Roman" w:hAnsi="Times New Roman" w:cs="Times New Roman"/>
          <w:bCs/>
        </w:rPr>
        <w:t xml:space="preserve"> ir atzīts, ka pienākums valsts pārvaldei, tostarp pašvaldībai, novērst būves bīstamību, ko rada tās tehniskais stāvoklis, izriet no Latvijas Republikas Satversmē nostiprinātajām tiesībām uz dzīvību un veselību. Līdz ar to arī no pašvaldību, tajā skaitā būvvaldes, rīcības, veicot drošuma kontroli, ir atkarīgs, vai tiks novērsts būvju īpašnieku radītais apdraudējums cilvēku dzīvībai un veselībai. </w:t>
      </w:r>
    </w:p>
    <w:p w:rsidR="004E0ED0" w:rsidRPr="004610E7" w:rsidRDefault="004E0ED0" w:rsidP="004610E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rPr>
      </w:pPr>
      <w:r w:rsidRPr="00224DB2">
        <w:rPr>
          <w:rFonts w:ascii="Times New Roman" w:hAnsi="Times New Roman" w:cs="Times New Roman"/>
          <w:bCs/>
        </w:rPr>
        <w:t>Deviņās revīzijas apjomā iekļautajās pašvaldībās būvvalžu funkcijas veic pašvaldības izveidotas institūcijas, savukārt vienā – Alojas novada</w:t>
      </w:r>
      <w:r>
        <w:rPr>
          <w:rFonts w:ascii="Times New Roman" w:hAnsi="Times New Roman" w:cs="Times New Roman"/>
          <w:bCs/>
        </w:rPr>
        <w:t xml:space="preserve"> –</w:t>
      </w:r>
      <w:r w:rsidRPr="004610E7">
        <w:rPr>
          <w:rFonts w:ascii="Times New Roman" w:hAnsi="Times New Roman" w:cs="Times New Roman"/>
          <w:bCs/>
        </w:rPr>
        <w:t xml:space="preserve"> pašvaldībā būvvaldes funkcijas pašvaldības administratīvajā teritorijā izpilda Salacgrīvas novada būvvalde (skatīt 19. tabulu).</w:t>
      </w:r>
    </w:p>
    <w:p w:rsidR="004E0ED0" w:rsidRPr="00224DB2" w:rsidRDefault="004E0ED0" w:rsidP="007A5D42">
      <w:pPr>
        <w:pStyle w:val="Bezatstarpm"/>
        <w:spacing w:before="120" w:after="120"/>
        <w:ind w:left="567"/>
        <w:jc w:val="right"/>
        <w:rPr>
          <w:bCs/>
          <w:sz w:val="23"/>
          <w:szCs w:val="23"/>
        </w:rPr>
      </w:pPr>
      <w:r>
        <w:rPr>
          <w:bCs/>
          <w:sz w:val="23"/>
          <w:szCs w:val="23"/>
        </w:rPr>
        <w:t>19</w:t>
      </w:r>
      <w:r w:rsidRPr="00224DB2">
        <w:rPr>
          <w:bCs/>
          <w:sz w:val="23"/>
          <w:szCs w:val="23"/>
        </w:rPr>
        <w:t>. tabula</w:t>
      </w:r>
    </w:p>
    <w:p w:rsidR="004E0ED0" w:rsidRPr="00224DB2" w:rsidRDefault="004E0ED0" w:rsidP="007A5D42">
      <w:pPr>
        <w:pStyle w:val="Bezatstarpm"/>
        <w:spacing w:before="120" w:after="120"/>
        <w:ind w:left="567"/>
        <w:jc w:val="center"/>
        <w:rPr>
          <w:rFonts w:eastAsiaTheme="minorHAnsi"/>
          <w:b/>
          <w:bCs/>
          <w:color w:val="3D87C7"/>
          <w:sz w:val="23"/>
          <w:szCs w:val="23"/>
        </w:rPr>
      </w:pPr>
      <w:r w:rsidRPr="00224DB2">
        <w:rPr>
          <w:rFonts w:eastAsiaTheme="minorHAnsi"/>
          <w:b/>
          <w:bCs/>
          <w:color w:val="3D87C7"/>
          <w:sz w:val="23"/>
          <w:szCs w:val="23"/>
        </w:rPr>
        <w:t>Institūcijas, kuras veic būvvaldes funkcijas revīzijas apjomā iekļautajās pašvaldībās</w:t>
      </w:r>
    </w:p>
    <w:tbl>
      <w:tblPr>
        <w:tblStyle w:val="Gaisnojumsizclums3"/>
        <w:tblW w:w="9214" w:type="dxa"/>
        <w:tblInd w:w="392" w:type="dxa"/>
        <w:tblLayout w:type="fixed"/>
        <w:tblLook w:val="04A0" w:firstRow="1" w:lastRow="0" w:firstColumn="1" w:lastColumn="0" w:noHBand="0" w:noVBand="1"/>
      </w:tblPr>
      <w:tblGrid>
        <w:gridCol w:w="675"/>
        <w:gridCol w:w="3544"/>
        <w:gridCol w:w="4995"/>
      </w:tblGrid>
      <w:tr w:rsidR="004E0ED0" w:rsidRPr="00224DB2" w:rsidTr="001951D4">
        <w:trPr>
          <w:cnfStyle w:val="100000000000" w:firstRow="1" w:lastRow="0" w:firstColumn="0" w:lastColumn="0" w:oddVBand="0" w:evenVBand="0" w:oddHBand="0" w:evenHBand="0" w:firstRowFirstColumn="0" w:firstRowLastColumn="0" w:lastRowFirstColumn="0" w:lastRowLastColumn="0"/>
          <w:trHeight w:val="546"/>
          <w:tblHeader/>
        </w:trPr>
        <w:tc>
          <w:tcPr>
            <w:cnfStyle w:val="001000000000" w:firstRow="0" w:lastRow="0" w:firstColumn="1" w:lastColumn="0" w:oddVBand="0" w:evenVBand="0" w:oddHBand="0" w:evenHBand="0" w:firstRowFirstColumn="0" w:firstRowLastColumn="0" w:lastRowFirstColumn="0" w:lastRowLastColumn="0"/>
            <w:tcW w:w="675" w:type="dxa"/>
            <w:vMerge w:val="restart"/>
            <w:vAlign w:val="center"/>
          </w:tcPr>
          <w:p w:rsidR="004E0ED0" w:rsidRPr="00224DB2" w:rsidRDefault="004E0ED0" w:rsidP="00B11AD2">
            <w:pPr>
              <w:pStyle w:val="Bezatstarpm"/>
              <w:contextualSpacing/>
              <w:jc w:val="center"/>
              <w:rPr>
                <w:b w:val="0"/>
                <w:color w:val="3D87C7" w:themeColor="accent2"/>
                <w:sz w:val="21"/>
                <w:szCs w:val="21"/>
              </w:rPr>
            </w:pPr>
            <w:r w:rsidRPr="00224DB2">
              <w:rPr>
                <w:color w:val="3D87C7" w:themeColor="accent2"/>
                <w:sz w:val="21"/>
                <w:szCs w:val="21"/>
              </w:rPr>
              <w:t>Nr. p.k.</w:t>
            </w:r>
          </w:p>
        </w:tc>
        <w:tc>
          <w:tcPr>
            <w:tcW w:w="3544" w:type="dxa"/>
            <w:vMerge w:val="restart"/>
            <w:vAlign w:val="center"/>
          </w:tcPr>
          <w:p w:rsidR="004E0ED0" w:rsidRPr="00224DB2" w:rsidRDefault="004E0ED0" w:rsidP="00B11AD2">
            <w:pPr>
              <w:pStyle w:val="Bezatstarpm"/>
              <w:contextualSpacing/>
              <w:jc w:val="center"/>
              <w:cnfStyle w:val="100000000000" w:firstRow="1" w:lastRow="0" w:firstColumn="0" w:lastColumn="0" w:oddVBand="0" w:evenVBand="0" w:oddHBand="0" w:evenHBand="0" w:firstRowFirstColumn="0" w:firstRowLastColumn="0" w:lastRowFirstColumn="0" w:lastRowLastColumn="0"/>
              <w:rPr>
                <w:b w:val="0"/>
                <w:color w:val="3D87C7" w:themeColor="accent2"/>
                <w:sz w:val="21"/>
                <w:szCs w:val="21"/>
              </w:rPr>
            </w:pPr>
            <w:r w:rsidRPr="00224DB2">
              <w:rPr>
                <w:color w:val="3D87C7" w:themeColor="accent2"/>
                <w:sz w:val="21"/>
                <w:szCs w:val="21"/>
              </w:rPr>
              <w:t>Pašvaldība</w:t>
            </w:r>
          </w:p>
        </w:tc>
        <w:tc>
          <w:tcPr>
            <w:tcW w:w="4995" w:type="dxa"/>
            <w:vMerge w:val="restart"/>
            <w:vAlign w:val="center"/>
          </w:tcPr>
          <w:p w:rsidR="004E0ED0" w:rsidRPr="00224DB2" w:rsidRDefault="004E0ED0" w:rsidP="00B11AD2">
            <w:pPr>
              <w:pStyle w:val="Bezatstarpm"/>
              <w:contextualSpacing/>
              <w:jc w:val="center"/>
              <w:cnfStyle w:val="100000000000" w:firstRow="1" w:lastRow="0" w:firstColumn="0" w:lastColumn="0" w:oddVBand="0" w:evenVBand="0" w:oddHBand="0" w:evenHBand="0" w:firstRowFirstColumn="0" w:firstRowLastColumn="0" w:lastRowFirstColumn="0" w:lastRowLastColumn="0"/>
              <w:rPr>
                <w:b w:val="0"/>
                <w:color w:val="3D87C7" w:themeColor="accent2"/>
                <w:sz w:val="21"/>
                <w:szCs w:val="21"/>
              </w:rPr>
            </w:pPr>
            <w:r w:rsidRPr="00224DB2">
              <w:rPr>
                <w:color w:val="3D87C7" w:themeColor="accent2"/>
                <w:sz w:val="21"/>
                <w:szCs w:val="21"/>
              </w:rPr>
              <w:t>Institūcija, kas pašvaldības administratīvajā teritorijā veic būvvaldes funkcijas</w:t>
            </w:r>
          </w:p>
        </w:tc>
      </w:tr>
      <w:tr w:rsidR="004E0ED0" w:rsidRPr="00224DB2" w:rsidTr="001951D4">
        <w:trPr>
          <w:cnfStyle w:val="100000000000" w:firstRow="1" w:lastRow="0" w:firstColumn="0" w:lastColumn="0" w:oddVBand="0" w:evenVBand="0" w:oddHBand="0" w:evenHBand="0" w:firstRowFirstColumn="0" w:firstRowLastColumn="0" w:lastRowFirstColumn="0" w:lastRowLastColumn="0"/>
          <w:trHeight w:val="241"/>
          <w:tblHeader/>
        </w:trPr>
        <w:tc>
          <w:tcPr>
            <w:cnfStyle w:val="001000000000" w:firstRow="0" w:lastRow="0" w:firstColumn="1" w:lastColumn="0" w:oddVBand="0" w:evenVBand="0" w:oddHBand="0" w:evenHBand="0" w:firstRowFirstColumn="0" w:firstRowLastColumn="0" w:lastRowFirstColumn="0" w:lastRowLastColumn="0"/>
            <w:tcW w:w="675" w:type="dxa"/>
            <w:vMerge/>
          </w:tcPr>
          <w:p w:rsidR="004E0ED0" w:rsidRPr="00224DB2" w:rsidRDefault="004E0ED0" w:rsidP="00A85C25">
            <w:pPr>
              <w:pStyle w:val="Bezatstarpm"/>
              <w:contextualSpacing/>
              <w:jc w:val="center"/>
              <w:rPr>
                <w:b w:val="0"/>
                <w:color w:val="3D87C7" w:themeColor="accent2"/>
                <w:sz w:val="21"/>
                <w:szCs w:val="21"/>
              </w:rPr>
            </w:pPr>
          </w:p>
        </w:tc>
        <w:tc>
          <w:tcPr>
            <w:tcW w:w="3544" w:type="dxa"/>
            <w:vMerge/>
          </w:tcPr>
          <w:p w:rsidR="004E0ED0" w:rsidRPr="00224DB2" w:rsidRDefault="004E0ED0" w:rsidP="00A85C25">
            <w:pPr>
              <w:pStyle w:val="Bezatstarpm"/>
              <w:contextualSpacing/>
              <w:jc w:val="center"/>
              <w:cnfStyle w:val="100000000000" w:firstRow="1" w:lastRow="0" w:firstColumn="0" w:lastColumn="0" w:oddVBand="0" w:evenVBand="0" w:oddHBand="0" w:evenHBand="0" w:firstRowFirstColumn="0" w:firstRowLastColumn="0" w:lastRowFirstColumn="0" w:lastRowLastColumn="0"/>
              <w:rPr>
                <w:b w:val="0"/>
                <w:color w:val="3D87C7" w:themeColor="accent2"/>
                <w:sz w:val="21"/>
                <w:szCs w:val="21"/>
              </w:rPr>
            </w:pPr>
          </w:p>
        </w:tc>
        <w:tc>
          <w:tcPr>
            <w:tcW w:w="4995" w:type="dxa"/>
            <w:vMerge/>
          </w:tcPr>
          <w:p w:rsidR="004E0ED0" w:rsidRPr="00224DB2" w:rsidRDefault="004E0ED0" w:rsidP="00A85C25">
            <w:pPr>
              <w:pStyle w:val="Bezatstarpm"/>
              <w:contextualSpacing/>
              <w:jc w:val="center"/>
              <w:cnfStyle w:val="100000000000" w:firstRow="1" w:lastRow="0" w:firstColumn="0" w:lastColumn="0" w:oddVBand="0" w:evenVBand="0" w:oddHBand="0" w:evenHBand="0" w:firstRowFirstColumn="0" w:firstRowLastColumn="0" w:lastRowFirstColumn="0" w:lastRowLastColumn="0"/>
              <w:rPr>
                <w:b w:val="0"/>
                <w:color w:val="3D87C7" w:themeColor="accent2"/>
                <w:sz w:val="21"/>
                <w:szCs w:val="21"/>
              </w:rPr>
            </w:pPr>
          </w:p>
        </w:tc>
      </w:tr>
      <w:tr w:rsidR="004E0ED0" w:rsidRPr="00224DB2" w:rsidTr="00F7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4E0ED0" w:rsidRPr="00224DB2" w:rsidRDefault="004E0ED0" w:rsidP="00A85C25">
            <w:pPr>
              <w:pStyle w:val="Bezatstarpm"/>
              <w:contextualSpacing/>
              <w:jc w:val="center"/>
              <w:rPr>
                <w:b w:val="0"/>
                <w:color w:val="3D87C7" w:themeColor="accent2"/>
                <w:sz w:val="21"/>
                <w:szCs w:val="21"/>
              </w:rPr>
            </w:pPr>
            <w:r w:rsidRPr="00224DB2">
              <w:rPr>
                <w:b w:val="0"/>
                <w:color w:val="3D87C7" w:themeColor="accent2"/>
                <w:sz w:val="21"/>
                <w:szCs w:val="21"/>
              </w:rPr>
              <w:t>1.</w:t>
            </w:r>
          </w:p>
        </w:tc>
        <w:tc>
          <w:tcPr>
            <w:tcW w:w="3544" w:type="dxa"/>
            <w:vAlign w:val="center"/>
          </w:tcPr>
          <w:p w:rsidR="004E0ED0" w:rsidRPr="00224DB2" w:rsidRDefault="004E0ED0" w:rsidP="00A85C25">
            <w:pPr>
              <w:pStyle w:val="Bezatstarpm"/>
              <w:contextualSpacing/>
              <w:jc w:val="both"/>
              <w:cnfStyle w:val="000000100000" w:firstRow="0" w:lastRow="0" w:firstColumn="0" w:lastColumn="0" w:oddVBand="0" w:evenVBand="0" w:oddHBand="1" w:evenHBand="0" w:firstRowFirstColumn="0" w:firstRowLastColumn="0" w:lastRowFirstColumn="0" w:lastRowLastColumn="0"/>
              <w:rPr>
                <w:color w:val="3D87C7" w:themeColor="accent2"/>
                <w:sz w:val="21"/>
                <w:szCs w:val="21"/>
              </w:rPr>
            </w:pPr>
            <w:r w:rsidRPr="00224DB2">
              <w:rPr>
                <w:color w:val="3D87C7" w:themeColor="accent2"/>
                <w:sz w:val="21"/>
                <w:szCs w:val="21"/>
              </w:rPr>
              <w:t>Alojas novada pašvaldība</w:t>
            </w:r>
          </w:p>
        </w:tc>
        <w:tc>
          <w:tcPr>
            <w:tcW w:w="4995" w:type="dxa"/>
            <w:vAlign w:val="center"/>
          </w:tcPr>
          <w:p w:rsidR="004E0ED0" w:rsidRPr="00224DB2" w:rsidRDefault="004E0ED0" w:rsidP="00B11AD2">
            <w:pPr>
              <w:pStyle w:val="Bezatstarpm"/>
              <w:contextualSpacing/>
              <w:jc w:val="both"/>
              <w:cnfStyle w:val="000000100000" w:firstRow="0" w:lastRow="0" w:firstColumn="0" w:lastColumn="0" w:oddVBand="0" w:evenVBand="0" w:oddHBand="1" w:evenHBand="0" w:firstRowFirstColumn="0" w:firstRowLastColumn="0" w:lastRowFirstColumn="0" w:lastRowLastColumn="0"/>
              <w:rPr>
                <w:color w:val="3D87C7" w:themeColor="accent2"/>
                <w:sz w:val="21"/>
                <w:szCs w:val="21"/>
              </w:rPr>
            </w:pPr>
            <w:r w:rsidRPr="00224DB2">
              <w:rPr>
                <w:color w:val="3D87C7" w:themeColor="accent2"/>
                <w:sz w:val="21"/>
                <w:szCs w:val="21"/>
              </w:rPr>
              <w:t>Salacgrīvas novada būvvalde</w:t>
            </w:r>
          </w:p>
        </w:tc>
      </w:tr>
      <w:tr w:rsidR="004E0ED0" w:rsidRPr="00224DB2" w:rsidTr="00F77B46">
        <w:tc>
          <w:tcPr>
            <w:cnfStyle w:val="001000000000" w:firstRow="0" w:lastRow="0" w:firstColumn="1" w:lastColumn="0" w:oddVBand="0" w:evenVBand="0" w:oddHBand="0" w:evenHBand="0" w:firstRowFirstColumn="0" w:firstRowLastColumn="0" w:lastRowFirstColumn="0" w:lastRowLastColumn="0"/>
            <w:tcW w:w="675" w:type="dxa"/>
          </w:tcPr>
          <w:p w:rsidR="004E0ED0" w:rsidRPr="00224DB2" w:rsidRDefault="004E0ED0" w:rsidP="00A85C25">
            <w:pPr>
              <w:pStyle w:val="Bezatstarpm"/>
              <w:contextualSpacing/>
              <w:jc w:val="center"/>
              <w:rPr>
                <w:b w:val="0"/>
                <w:color w:val="3D87C7" w:themeColor="accent2"/>
                <w:sz w:val="21"/>
                <w:szCs w:val="21"/>
              </w:rPr>
            </w:pPr>
            <w:r w:rsidRPr="00224DB2">
              <w:rPr>
                <w:b w:val="0"/>
                <w:color w:val="3D87C7" w:themeColor="accent2"/>
                <w:sz w:val="21"/>
                <w:szCs w:val="21"/>
              </w:rPr>
              <w:t>2.</w:t>
            </w:r>
          </w:p>
        </w:tc>
        <w:tc>
          <w:tcPr>
            <w:tcW w:w="3544" w:type="dxa"/>
            <w:vAlign w:val="center"/>
          </w:tcPr>
          <w:p w:rsidR="004E0ED0" w:rsidRPr="00224DB2" w:rsidRDefault="004E0ED0" w:rsidP="00A85C25">
            <w:pPr>
              <w:pStyle w:val="Bezatstarpm"/>
              <w:contextualSpacing/>
              <w:jc w:val="both"/>
              <w:cnfStyle w:val="000000000000" w:firstRow="0" w:lastRow="0" w:firstColumn="0" w:lastColumn="0" w:oddVBand="0" w:evenVBand="0" w:oddHBand="0" w:evenHBand="0" w:firstRowFirstColumn="0" w:firstRowLastColumn="0" w:lastRowFirstColumn="0" w:lastRowLastColumn="0"/>
              <w:rPr>
                <w:color w:val="3D87C7" w:themeColor="accent2"/>
                <w:sz w:val="21"/>
                <w:szCs w:val="21"/>
              </w:rPr>
            </w:pPr>
            <w:r w:rsidRPr="00224DB2">
              <w:rPr>
                <w:color w:val="3D87C7" w:themeColor="accent2"/>
                <w:sz w:val="21"/>
                <w:szCs w:val="21"/>
              </w:rPr>
              <w:t>Daugavpils pilsētas pašvaldība</w:t>
            </w:r>
          </w:p>
        </w:tc>
        <w:tc>
          <w:tcPr>
            <w:tcW w:w="4995" w:type="dxa"/>
            <w:vAlign w:val="center"/>
          </w:tcPr>
          <w:p w:rsidR="004E0ED0" w:rsidRPr="00224DB2" w:rsidRDefault="004E0ED0" w:rsidP="00B11AD2">
            <w:pPr>
              <w:pStyle w:val="Bezatstarpm"/>
              <w:contextualSpacing/>
              <w:jc w:val="both"/>
              <w:cnfStyle w:val="000000000000" w:firstRow="0" w:lastRow="0" w:firstColumn="0" w:lastColumn="0" w:oddVBand="0" w:evenVBand="0" w:oddHBand="0" w:evenHBand="0" w:firstRowFirstColumn="0" w:firstRowLastColumn="0" w:lastRowFirstColumn="0" w:lastRowLastColumn="0"/>
              <w:rPr>
                <w:color w:val="3D87C7" w:themeColor="accent2"/>
                <w:sz w:val="21"/>
                <w:szCs w:val="21"/>
              </w:rPr>
            </w:pPr>
            <w:r w:rsidRPr="00224DB2">
              <w:rPr>
                <w:color w:val="3D87C7" w:themeColor="accent2"/>
                <w:sz w:val="21"/>
                <w:szCs w:val="21"/>
              </w:rPr>
              <w:t>Daugavpils pilsētas domes Pilsētplānošanas un būvniecības departamenta būvvalde</w:t>
            </w:r>
          </w:p>
        </w:tc>
      </w:tr>
      <w:tr w:rsidR="004E0ED0" w:rsidRPr="00224DB2" w:rsidTr="00F7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4E0ED0" w:rsidRPr="00224DB2" w:rsidRDefault="004E0ED0" w:rsidP="00A85C25">
            <w:pPr>
              <w:pStyle w:val="Bezatstarpm"/>
              <w:contextualSpacing/>
              <w:jc w:val="center"/>
              <w:rPr>
                <w:b w:val="0"/>
                <w:color w:val="3D87C7" w:themeColor="accent2"/>
                <w:sz w:val="21"/>
                <w:szCs w:val="21"/>
              </w:rPr>
            </w:pPr>
            <w:r w:rsidRPr="00224DB2">
              <w:rPr>
                <w:b w:val="0"/>
                <w:color w:val="3D87C7" w:themeColor="accent2"/>
                <w:sz w:val="21"/>
                <w:szCs w:val="21"/>
              </w:rPr>
              <w:t>3.</w:t>
            </w:r>
          </w:p>
        </w:tc>
        <w:tc>
          <w:tcPr>
            <w:tcW w:w="3544" w:type="dxa"/>
            <w:vAlign w:val="center"/>
          </w:tcPr>
          <w:p w:rsidR="004E0ED0" w:rsidRPr="00224DB2" w:rsidRDefault="004E0ED0" w:rsidP="00A85C25">
            <w:pPr>
              <w:pStyle w:val="Bezatstarpm"/>
              <w:contextualSpacing/>
              <w:jc w:val="both"/>
              <w:cnfStyle w:val="000000100000" w:firstRow="0" w:lastRow="0" w:firstColumn="0" w:lastColumn="0" w:oddVBand="0" w:evenVBand="0" w:oddHBand="1" w:evenHBand="0" w:firstRowFirstColumn="0" w:firstRowLastColumn="0" w:lastRowFirstColumn="0" w:lastRowLastColumn="0"/>
              <w:rPr>
                <w:color w:val="3D87C7" w:themeColor="accent2"/>
                <w:sz w:val="21"/>
                <w:szCs w:val="21"/>
              </w:rPr>
            </w:pPr>
            <w:r w:rsidRPr="00224DB2">
              <w:rPr>
                <w:color w:val="3D87C7" w:themeColor="accent2"/>
                <w:sz w:val="21"/>
                <w:szCs w:val="21"/>
              </w:rPr>
              <w:t>Ērgļu novada pašvaldība</w:t>
            </w:r>
          </w:p>
        </w:tc>
        <w:tc>
          <w:tcPr>
            <w:tcW w:w="4995" w:type="dxa"/>
            <w:vAlign w:val="center"/>
          </w:tcPr>
          <w:p w:rsidR="004E0ED0" w:rsidRPr="00224DB2" w:rsidRDefault="004E0ED0" w:rsidP="00B11AD2">
            <w:pPr>
              <w:pStyle w:val="Bezatstarpm"/>
              <w:contextualSpacing/>
              <w:jc w:val="both"/>
              <w:cnfStyle w:val="000000100000" w:firstRow="0" w:lastRow="0" w:firstColumn="0" w:lastColumn="0" w:oddVBand="0" w:evenVBand="0" w:oddHBand="1" w:evenHBand="0" w:firstRowFirstColumn="0" w:firstRowLastColumn="0" w:lastRowFirstColumn="0" w:lastRowLastColumn="0"/>
              <w:rPr>
                <w:color w:val="3D87C7" w:themeColor="accent2"/>
                <w:sz w:val="21"/>
                <w:szCs w:val="21"/>
              </w:rPr>
            </w:pPr>
            <w:r w:rsidRPr="00224DB2">
              <w:rPr>
                <w:color w:val="3D87C7" w:themeColor="accent2"/>
                <w:sz w:val="21"/>
                <w:szCs w:val="21"/>
              </w:rPr>
              <w:t>Ērgļu novada Būvvalde (Ērgļu pašvaldības administrācijas nodaļa)</w:t>
            </w:r>
          </w:p>
        </w:tc>
      </w:tr>
      <w:tr w:rsidR="004E0ED0" w:rsidRPr="00224DB2" w:rsidTr="00F77B46">
        <w:tc>
          <w:tcPr>
            <w:cnfStyle w:val="001000000000" w:firstRow="0" w:lastRow="0" w:firstColumn="1" w:lastColumn="0" w:oddVBand="0" w:evenVBand="0" w:oddHBand="0" w:evenHBand="0" w:firstRowFirstColumn="0" w:firstRowLastColumn="0" w:lastRowFirstColumn="0" w:lastRowLastColumn="0"/>
            <w:tcW w:w="675" w:type="dxa"/>
          </w:tcPr>
          <w:p w:rsidR="004E0ED0" w:rsidRPr="00224DB2" w:rsidRDefault="004E0ED0" w:rsidP="00A85C25">
            <w:pPr>
              <w:pStyle w:val="Bezatstarpm"/>
              <w:contextualSpacing/>
              <w:jc w:val="center"/>
              <w:rPr>
                <w:b w:val="0"/>
                <w:color w:val="3D87C7" w:themeColor="accent2"/>
                <w:sz w:val="21"/>
                <w:szCs w:val="21"/>
              </w:rPr>
            </w:pPr>
            <w:r w:rsidRPr="00224DB2">
              <w:rPr>
                <w:b w:val="0"/>
                <w:color w:val="3D87C7" w:themeColor="accent2"/>
                <w:sz w:val="21"/>
                <w:szCs w:val="21"/>
              </w:rPr>
              <w:t>4.</w:t>
            </w:r>
          </w:p>
        </w:tc>
        <w:tc>
          <w:tcPr>
            <w:tcW w:w="3544" w:type="dxa"/>
            <w:vAlign w:val="center"/>
          </w:tcPr>
          <w:p w:rsidR="004E0ED0" w:rsidRPr="00224DB2" w:rsidRDefault="004E0ED0" w:rsidP="00A85C25">
            <w:pPr>
              <w:pStyle w:val="Bezatstarpm"/>
              <w:contextualSpacing/>
              <w:jc w:val="both"/>
              <w:cnfStyle w:val="000000000000" w:firstRow="0" w:lastRow="0" w:firstColumn="0" w:lastColumn="0" w:oddVBand="0" w:evenVBand="0" w:oddHBand="0" w:evenHBand="0" w:firstRowFirstColumn="0" w:firstRowLastColumn="0" w:lastRowFirstColumn="0" w:lastRowLastColumn="0"/>
              <w:rPr>
                <w:color w:val="3D87C7" w:themeColor="accent2"/>
                <w:sz w:val="21"/>
                <w:szCs w:val="21"/>
              </w:rPr>
            </w:pPr>
            <w:r w:rsidRPr="00224DB2">
              <w:rPr>
                <w:color w:val="3D87C7" w:themeColor="accent2"/>
                <w:sz w:val="21"/>
                <w:szCs w:val="21"/>
              </w:rPr>
              <w:t>Gulbenes novada pašvaldība</w:t>
            </w:r>
          </w:p>
        </w:tc>
        <w:tc>
          <w:tcPr>
            <w:tcW w:w="4995" w:type="dxa"/>
            <w:vAlign w:val="center"/>
          </w:tcPr>
          <w:p w:rsidR="004E0ED0" w:rsidRPr="00224DB2" w:rsidRDefault="004E0ED0" w:rsidP="00B11AD2">
            <w:pPr>
              <w:pStyle w:val="Bezatstarpm"/>
              <w:contextualSpacing/>
              <w:jc w:val="both"/>
              <w:cnfStyle w:val="000000000000" w:firstRow="0" w:lastRow="0" w:firstColumn="0" w:lastColumn="0" w:oddVBand="0" w:evenVBand="0" w:oddHBand="0" w:evenHBand="0" w:firstRowFirstColumn="0" w:firstRowLastColumn="0" w:lastRowFirstColumn="0" w:lastRowLastColumn="0"/>
              <w:rPr>
                <w:color w:val="3D87C7" w:themeColor="accent2"/>
                <w:sz w:val="21"/>
                <w:szCs w:val="21"/>
              </w:rPr>
            </w:pPr>
            <w:r w:rsidRPr="00224DB2">
              <w:rPr>
                <w:color w:val="3D87C7" w:themeColor="accent2"/>
                <w:sz w:val="21"/>
                <w:szCs w:val="21"/>
              </w:rPr>
              <w:t>Gulbenes novada būvvalde</w:t>
            </w:r>
          </w:p>
        </w:tc>
      </w:tr>
      <w:tr w:rsidR="004E0ED0" w:rsidRPr="00224DB2" w:rsidTr="00F7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4E0ED0" w:rsidRPr="00224DB2" w:rsidRDefault="004E0ED0" w:rsidP="00A85C25">
            <w:pPr>
              <w:pStyle w:val="Bezatstarpm"/>
              <w:contextualSpacing/>
              <w:jc w:val="center"/>
              <w:rPr>
                <w:b w:val="0"/>
                <w:color w:val="3D87C7" w:themeColor="accent2"/>
                <w:sz w:val="21"/>
                <w:szCs w:val="21"/>
              </w:rPr>
            </w:pPr>
            <w:r w:rsidRPr="00224DB2">
              <w:rPr>
                <w:b w:val="0"/>
                <w:color w:val="3D87C7" w:themeColor="accent2"/>
                <w:sz w:val="21"/>
                <w:szCs w:val="21"/>
              </w:rPr>
              <w:t>5.</w:t>
            </w:r>
          </w:p>
        </w:tc>
        <w:tc>
          <w:tcPr>
            <w:tcW w:w="3544" w:type="dxa"/>
            <w:vAlign w:val="center"/>
          </w:tcPr>
          <w:p w:rsidR="004E0ED0" w:rsidRPr="00224DB2" w:rsidRDefault="004E0ED0" w:rsidP="00A85C25">
            <w:pPr>
              <w:pStyle w:val="Bezatstarpm"/>
              <w:contextualSpacing/>
              <w:jc w:val="both"/>
              <w:cnfStyle w:val="000000100000" w:firstRow="0" w:lastRow="0" w:firstColumn="0" w:lastColumn="0" w:oddVBand="0" w:evenVBand="0" w:oddHBand="1" w:evenHBand="0" w:firstRowFirstColumn="0" w:firstRowLastColumn="0" w:lastRowFirstColumn="0" w:lastRowLastColumn="0"/>
              <w:rPr>
                <w:color w:val="3D87C7" w:themeColor="accent2"/>
                <w:sz w:val="21"/>
                <w:szCs w:val="21"/>
              </w:rPr>
            </w:pPr>
            <w:r w:rsidRPr="00224DB2">
              <w:rPr>
                <w:color w:val="3D87C7" w:themeColor="accent2"/>
                <w:sz w:val="21"/>
                <w:szCs w:val="21"/>
              </w:rPr>
              <w:t>Limbažu novada pašvaldība</w:t>
            </w:r>
          </w:p>
        </w:tc>
        <w:tc>
          <w:tcPr>
            <w:tcW w:w="4995" w:type="dxa"/>
            <w:vAlign w:val="center"/>
          </w:tcPr>
          <w:p w:rsidR="004E0ED0" w:rsidRPr="00224DB2" w:rsidRDefault="004E0ED0" w:rsidP="00B11AD2">
            <w:pPr>
              <w:pStyle w:val="Bezatstarpm"/>
              <w:contextualSpacing/>
              <w:jc w:val="both"/>
              <w:cnfStyle w:val="000000100000" w:firstRow="0" w:lastRow="0" w:firstColumn="0" w:lastColumn="0" w:oddVBand="0" w:evenVBand="0" w:oddHBand="1" w:evenHBand="0" w:firstRowFirstColumn="0" w:firstRowLastColumn="0" w:lastRowFirstColumn="0" w:lastRowLastColumn="0"/>
              <w:rPr>
                <w:color w:val="3D87C7" w:themeColor="accent2"/>
                <w:sz w:val="21"/>
                <w:szCs w:val="21"/>
              </w:rPr>
            </w:pPr>
            <w:r w:rsidRPr="00224DB2">
              <w:rPr>
                <w:color w:val="3D87C7" w:themeColor="accent2"/>
                <w:sz w:val="21"/>
                <w:szCs w:val="21"/>
              </w:rPr>
              <w:t>Limbažu novada pašvaldības administrācijas Būvvalde</w:t>
            </w:r>
          </w:p>
        </w:tc>
      </w:tr>
      <w:tr w:rsidR="004E0ED0" w:rsidRPr="00224DB2" w:rsidTr="00F77B46">
        <w:tc>
          <w:tcPr>
            <w:cnfStyle w:val="001000000000" w:firstRow="0" w:lastRow="0" w:firstColumn="1" w:lastColumn="0" w:oddVBand="0" w:evenVBand="0" w:oddHBand="0" w:evenHBand="0" w:firstRowFirstColumn="0" w:firstRowLastColumn="0" w:lastRowFirstColumn="0" w:lastRowLastColumn="0"/>
            <w:tcW w:w="675" w:type="dxa"/>
          </w:tcPr>
          <w:p w:rsidR="004E0ED0" w:rsidRPr="00224DB2" w:rsidRDefault="004E0ED0" w:rsidP="00A85C25">
            <w:pPr>
              <w:pStyle w:val="Bezatstarpm"/>
              <w:contextualSpacing/>
              <w:jc w:val="center"/>
              <w:rPr>
                <w:b w:val="0"/>
                <w:color w:val="3D87C7" w:themeColor="accent2"/>
                <w:sz w:val="21"/>
                <w:szCs w:val="21"/>
              </w:rPr>
            </w:pPr>
            <w:r w:rsidRPr="00224DB2">
              <w:rPr>
                <w:b w:val="0"/>
                <w:color w:val="3D87C7" w:themeColor="accent2"/>
                <w:sz w:val="21"/>
                <w:szCs w:val="21"/>
              </w:rPr>
              <w:t>6.</w:t>
            </w:r>
          </w:p>
        </w:tc>
        <w:tc>
          <w:tcPr>
            <w:tcW w:w="3544" w:type="dxa"/>
            <w:vAlign w:val="center"/>
          </w:tcPr>
          <w:p w:rsidR="004E0ED0" w:rsidRPr="00224DB2" w:rsidRDefault="004E0ED0" w:rsidP="00A85C25">
            <w:pPr>
              <w:pStyle w:val="Bezatstarpm"/>
              <w:contextualSpacing/>
              <w:jc w:val="both"/>
              <w:cnfStyle w:val="000000000000" w:firstRow="0" w:lastRow="0" w:firstColumn="0" w:lastColumn="0" w:oddVBand="0" w:evenVBand="0" w:oddHBand="0" w:evenHBand="0" w:firstRowFirstColumn="0" w:firstRowLastColumn="0" w:lastRowFirstColumn="0" w:lastRowLastColumn="0"/>
              <w:rPr>
                <w:color w:val="3D87C7" w:themeColor="accent2"/>
                <w:sz w:val="21"/>
                <w:szCs w:val="21"/>
              </w:rPr>
            </w:pPr>
            <w:r w:rsidRPr="00224DB2">
              <w:rPr>
                <w:color w:val="3D87C7" w:themeColor="accent2"/>
                <w:sz w:val="21"/>
                <w:szCs w:val="21"/>
              </w:rPr>
              <w:t>Olaines novada pašvaldība</w:t>
            </w:r>
          </w:p>
        </w:tc>
        <w:tc>
          <w:tcPr>
            <w:tcW w:w="4995" w:type="dxa"/>
            <w:vAlign w:val="center"/>
          </w:tcPr>
          <w:p w:rsidR="004E0ED0" w:rsidRPr="00224DB2" w:rsidRDefault="004E0ED0" w:rsidP="00B11AD2">
            <w:pPr>
              <w:pStyle w:val="Bezatstarpm"/>
              <w:contextualSpacing/>
              <w:jc w:val="both"/>
              <w:cnfStyle w:val="000000000000" w:firstRow="0" w:lastRow="0" w:firstColumn="0" w:lastColumn="0" w:oddVBand="0" w:evenVBand="0" w:oddHBand="0" w:evenHBand="0" w:firstRowFirstColumn="0" w:firstRowLastColumn="0" w:lastRowFirstColumn="0" w:lastRowLastColumn="0"/>
              <w:rPr>
                <w:color w:val="3D87C7" w:themeColor="accent2"/>
                <w:sz w:val="21"/>
                <w:szCs w:val="21"/>
              </w:rPr>
            </w:pPr>
            <w:r w:rsidRPr="00224DB2">
              <w:rPr>
                <w:color w:val="3D87C7" w:themeColor="accent2"/>
                <w:sz w:val="21"/>
                <w:szCs w:val="21"/>
              </w:rPr>
              <w:t>Olaines novada pašvaldības Būvvalde</w:t>
            </w:r>
          </w:p>
        </w:tc>
      </w:tr>
      <w:tr w:rsidR="004E0ED0" w:rsidRPr="00224DB2" w:rsidTr="00F7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4E0ED0" w:rsidRPr="00224DB2" w:rsidRDefault="004E0ED0" w:rsidP="00A85C25">
            <w:pPr>
              <w:pStyle w:val="Bezatstarpm"/>
              <w:contextualSpacing/>
              <w:jc w:val="center"/>
              <w:rPr>
                <w:b w:val="0"/>
                <w:color w:val="3D87C7" w:themeColor="accent2"/>
                <w:sz w:val="21"/>
                <w:szCs w:val="21"/>
              </w:rPr>
            </w:pPr>
            <w:r w:rsidRPr="00224DB2">
              <w:rPr>
                <w:b w:val="0"/>
                <w:color w:val="3D87C7" w:themeColor="accent2"/>
                <w:sz w:val="21"/>
                <w:szCs w:val="21"/>
              </w:rPr>
              <w:t>7.</w:t>
            </w:r>
          </w:p>
        </w:tc>
        <w:tc>
          <w:tcPr>
            <w:tcW w:w="3544" w:type="dxa"/>
            <w:vAlign w:val="center"/>
          </w:tcPr>
          <w:p w:rsidR="004E0ED0" w:rsidRPr="00224DB2" w:rsidRDefault="004E0ED0" w:rsidP="00A85C25">
            <w:pPr>
              <w:pStyle w:val="Bezatstarpm"/>
              <w:contextualSpacing/>
              <w:jc w:val="both"/>
              <w:cnfStyle w:val="000000100000" w:firstRow="0" w:lastRow="0" w:firstColumn="0" w:lastColumn="0" w:oddVBand="0" w:evenVBand="0" w:oddHBand="1" w:evenHBand="0" w:firstRowFirstColumn="0" w:firstRowLastColumn="0" w:lastRowFirstColumn="0" w:lastRowLastColumn="0"/>
              <w:rPr>
                <w:color w:val="3D87C7" w:themeColor="accent2"/>
                <w:sz w:val="21"/>
                <w:szCs w:val="21"/>
              </w:rPr>
            </w:pPr>
            <w:r w:rsidRPr="00224DB2">
              <w:rPr>
                <w:color w:val="3D87C7" w:themeColor="accent2"/>
                <w:sz w:val="21"/>
                <w:szCs w:val="21"/>
              </w:rPr>
              <w:t>Saldus novada pašvaldība</w:t>
            </w:r>
          </w:p>
        </w:tc>
        <w:tc>
          <w:tcPr>
            <w:tcW w:w="4995" w:type="dxa"/>
            <w:vAlign w:val="center"/>
          </w:tcPr>
          <w:p w:rsidR="004E0ED0" w:rsidRPr="00224DB2" w:rsidRDefault="004E0ED0" w:rsidP="00B11AD2">
            <w:pPr>
              <w:pStyle w:val="Bezatstarpm"/>
              <w:contextualSpacing/>
              <w:jc w:val="both"/>
              <w:cnfStyle w:val="000000100000" w:firstRow="0" w:lastRow="0" w:firstColumn="0" w:lastColumn="0" w:oddVBand="0" w:evenVBand="0" w:oddHBand="1" w:evenHBand="0" w:firstRowFirstColumn="0" w:firstRowLastColumn="0" w:lastRowFirstColumn="0" w:lastRowLastColumn="0"/>
              <w:rPr>
                <w:color w:val="3D87C7" w:themeColor="accent2"/>
                <w:sz w:val="21"/>
                <w:szCs w:val="21"/>
              </w:rPr>
            </w:pPr>
            <w:r w:rsidRPr="00224DB2">
              <w:rPr>
                <w:color w:val="3D87C7" w:themeColor="accent2"/>
                <w:sz w:val="21"/>
                <w:szCs w:val="21"/>
              </w:rPr>
              <w:t>Saldus novada būvvalde</w:t>
            </w:r>
          </w:p>
        </w:tc>
      </w:tr>
      <w:tr w:rsidR="004E0ED0" w:rsidRPr="00224DB2" w:rsidTr="00F77B46">
        <w:tc>
          <w:tcPr>
            <w:cnfStyle w:val="001000000000" w:firstRow="0" w:lastRow="0" w:firstColumn="1" w:lastColumn="0" w:oddVBand="0" w:evenVBand="0" w:oddHBand="0" w:evenHBand="0" w:firstRowFirstColumn="0" w:firstRowLastColumn="0" w:lastRowFirstColumn="0" w:lastRowLastColumn="0"/>
            <w:tcW w:w="675" w:type="dxa"/>
          </w:tcPr>
          <w:p w:rsidR="004E0ED0" w:rsidRPr="00224DB2" w:rsidRDefault="004E0ED0" w:rsidP="00A85C25">
            <w:pPr>
              <w:pStyle w:val="Bezatstarpm"/>
              <w:contextualSpacing/>
              <w:jc w:val="center"/>
              <w:rPr>
                <w:b w:val="0"/>
                <w:color w:val="3D87C7" w:themeColor="accent2"/>
                <w:sz w:val="21"/>
                <w:szCs w:val="21"/>
              </w:rPr>
            </w:pPr>
            <w:r w:rsidRPr="00224DB2">
              <w:rPr>
                <w:b w:val="0"/>
                <w:color w:val="3D87C7" w:themeColor="accent2"/>
                <w:sz w:val="21"/>
                <w:szCs w:val="21"/>
              </w:rPr>
              <w:t>8.</w:t>
            </w:r>
          </w:p>
        </w:tc>
        <w:tc>
          <w:tcPr>
            <w:tcW w:w="3544" w:type="dxa"/>
            <w:vAlign w:val="center"/>
          </w:tcPr>
          <w:p w:rsidR="004E0ED0" w:rsidRPr="00224DB2" w:rsidRDefault="004E0ED0" w:rsidP="00A85C25">
            <w:pPr>
              <w:pStyle w:val="Bezatstarpm"/>
              <w:contextualSpacing/>
              <w:jc w:val="both"/>
              <w:cnfStyle w:val="000000000000" w:firstRow="0" w:lastRow="0" w:firstColumn="0" w:lastColumn="0" w:oddVBand="0" w:evenVBand="0" w:oddHBand="0" w:evenHBand="0" w:firstRowFirstColumn="0" w:firstRowLastColumn="0" w:lastRowFirstColumn="0" w:lastRowLastColumn="0"/>
              <w:rPr>
                <w:color w:val="3D87C7" w:themeColor="accent2"/>
                <w:sz w:val="21"/>
                <w:szCs w:val="21"/>
              </w:rPr>
            </w:pPr>
            <w:r w:rsidRPr="00224DB2">
              <w:rPr>
                <w:color w:val="3D87C7" w:themeColor="accent2"/>
                <w:sz w:val="21"/>
                <w:szCs w:val="21"/>
              </w:rPr>
              <w:t>Tērvetes novada pašvaldība</w:t>
            </w:r>
          </w:p>
        </w:tc>
        <w:tc>
          <w:tcPr>
            <w:tcW w:w="4995" w:type="dxa"/>
            <w:vAlign w:val="center"/>
          </w:tcPr>
          <w:p w:rsidR="004E0ED0" w:rsidRPr="00224DB2" w:rsidRDefault="004E0ED0" w:rsidP="00B11AD2">
            <w:pPr>
              <w:pStyle w:val="Bezatstarpm"/>
              <w:contextualSpacing/>
              <w:jc w:val="both"/>
              <w:cnfStyle w:val="000000000000" w:firstRow="0" w:lastRow="0" w:firstColumn="0" w:lastColumn="0" w:oddVBand="0" w:evenVBand="0" w:oddHBand="0" w:evenHBand="0" w:firstRowFirstColumn="0" w:firstRowLastColumn="0" w:lastRowFirstColumn="0" w:lastRowLastColumn="0"/>
              <w:rPr>
                <w:color w:val="3D87C7" w:themeColor="accent2"/>
                <w:sz w:val="21"/>
                <w:szCs w:val="21"/>
              </w:rPr>
            </w:pPr>
            <w:r w:rsidRPr="00224DB2">
              <w:rPr>
                <w:color w:val="3D87C7" w:themeColor="accent2"/>
                <w:sz w:val="21"/>
                <w:szCs w:val="21"/>
              </w:rPr>
              <w:t>Tērvetes novada būvvalde</w:t>
            </w:r>
          </w:p>
        </w:tc>
      </w:tr>
      <w:tr w:rsidR="004E0ED0" w:rsidRPr="00224DB2" w:rsidTr="00F7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4E0ED0" w:rsidRPr="00224DB2" w:rsidRDefault="004E0ED0" w:rsidP="00A85C25">
            <w:pPr>
              <w:pStyle w:val="Bezatstarpm"/>
              <w:contextualSpacing/>
              <w:jc w:val="center"/>
              <w:rPr>
                <w:b w:val="0"/>
                <w:color w:val="3D87C7" w:themeColor="accent2"/>
                <w:sz w:val="21"/>
                <w:szCs w:val="21"/>
              </w:rPr>
            </w:pPr>
            <w:r w:rsidRPr="00224DB2">
              <w:rPr>
                <w:b w:val="0"/>
                <w:color w:val="3D87C7" w:themeColor="accent2"/>
                <w:sz w:val="21"/>
                <w:szCs w:val="21"/>
              </w:rPr>
              <w:t>9.</w:t>
            </w:r>
          </w:p>
        </w:tc>
        <w:tc>
          <w:tcPr>
            <w:tcW w:w="3544" w:type="dxa"/>
            <w:vAlign w:val="center"/>
          </w:tcPr>
          <w:p w:rsidR="004E0ED0" w:rsidRPr="00224DB2" w:rsidRDefault="004E0ED0" w:rsidP="00A85C25">
            <w:pPr>
              <w:pStyle w:val="Bezatstarpm"/>
              <w:contextualSpacing/>
              <w:jc w:val="both"/>
              <w:cnfStyle w:val="000000100000" w:firstRow="0" w:lastRow="0" w:firstColumn="0" w:lastColumn="0" w:oddVBand="0" w:evenVBand="0" w:oddHBand="1" w:evenHBand="0" w:firstRowFirstColumn="0" w:firstRowLastColumn="0" w:lastRowFirstColumn="0" w:lastRowLastColumn="0"/>
              <w:rPr>
                <w:color w:val="3D87C7" w:themeColor="accent2"/>
                <w:sz w:val="21"/>
                <w:szCs w:val="21"/>
              </w:rPr>
            </w:pPr>
            <w:r w:rsidRPr="00224DB2">
              <w:rPr>
                <w:color w:val="3D87C7" w:themeColor="accent2"/>
                <w:sz w:val="21"/>
                <w:szCs w:val="21"/>
              </w:rPr>
              <w:t>Valmieras pilsētas pašvaldība</w:t>
            </w:r>
          </w:p>
        </w:tc>
        <w:tc>
          <w:tcPr>
            <w:tcW w:w="4995" w:type="dxa"/>
            <w:vAlign w:val="center"/>
          </w:tcPr>
          <w:p w:rsidR="004E0ED0" w:rsidRPr="00224DB2" w:rsidRDefault="004E0ED0" w:rsidP="00B11AD2">
            <w:pPr>
              <w:pStyle w:val="Bezatstarpm"/>
              <w:contextualSpacing/>
              <w:jc w:val="both"/>
              <w:cnfStyle w:val="000000100000" w:firstRow="0" w:lastRow="0" w:firstColumn="0" w:lastColumn="0" w:oddVBand="0" w:evenVBand="0" w:oddHBand="1" w:evenHBand="0" w:firstRowFirstColumn="0" w:firstRowLastColumn="0" w:lastRowFirstColumn="0" w:lastRowLastColumn="0"/>
              <w:rPr>
                <w:color w:val="3D87C7" w:themeColor="accent2"/>
                <w:sz w:val="21"/>
                <w:szCs w:val="21"/>
              </w:rPr>
            </w:pPr>
            <w:r w:rsidRPr="00224DB2">
              <w:rPr>
                <w:color w:val="3D87C7" w:themeColor="accent2"/>
                <w:sz w:val="21"/>
                <w:szCs w:val="21"/>
              </w:rPr>
              <w:t>Valmieras pilsētas Būvvalde</w:t>
            </w:r>
          </w:p>
        </w:tc>
      </w:tr>
      <w:tr w:rsidR="004E0ED0" w:rsidRPr="00224DB2" w:rsidTr="00F77B46">
        <w:tc>
          <w:tcPr>
            <w:cnfStyle w:val="001000000000" w:firstRow="0" w:lastRow="0" w:firstColumn="1" w:lastColumn="0" w:oddVBand="0" w:evenVBand="0" w:oddHBand="0" w:evenHBand="0" w:firstRowFirstColumn="0" w:firstRowLastColumn="0" w:lastRowFirstColumn="0" w:lastRowLastColumn="0"/>
            <w:tcW w:w="675" w:type="dxa"/>
          </w:tcPr>
          <w:p w:rsidR="004E0ED0" w:rsidRPr="00224DB2" w:rsidRDefault="004E0ED0" w:rsidP="00A85C25">
            <w:pPr>
              <w:pStyle w:val="Bezatstarpm"/>
              <w:contextualSpacing/>
              <w:jc w:val="center"/>
              <w:rPr>
                <w:b w:val="0"/>
                <w:color w:val="3D87C7" w:themeColor="accent2"/>
                <w:sz w:val="21"/>
                <w:szCs w:val="21"/>
              </w:rPr>
            </w:pPr>
            <w:r w:rsidRPr="00224DB2">
              <w:rPr>
                <w:b w:val="0"/>
                <w:color w:val="3D87C7" w:themeColor="accent2"/>
                <w:sz w:val="21"/>
                <w:szCs w:val="21"/>
              </w:rPr>
              <w:t>10.</w:t>
            </w:r>
          </w:p>
        </w:tc>
        <w:tc>
          <w:tcPr>
            <w:tcW w:w="3544" w:type="dxa"/>
            <w:vAlign w:val="center"/>
          </w:tcPr>
          <w:p w:rsidR="004E0ED0" w:rsidRPr="00224DB2" w:rsidRDefault="004E0ED0" w:rsidP="00A85C25">
            <w:pPr>
              <w:pStyle w:val="Bezatstarpm"/>
              <w:contextualSpacing/>
              <w:jc w:val="both"/>
              <w:cnfStyle w:val="000000000000" w:firstRow="0" w:lastRow="0" w:firstColumn="0" w:lastColumn="0" w:oddVBand="0" w:evenVBand="0" w:oddHBand="0" w:evenHBand="0" w:firstRowFirstColumn="0" w:firstRowLastColumn="0" w:lastRowFirstColumn="0" w:lastRowLastColumn="0"/>
              <w:rPr>
                <w:color w:val="3D87C7" w:themeColor="accent2"/>
                <w:sz w:val="21"/>
                <w:szCs w:val="21"/>
              </w:rPr>
            </w:pPr>
            <w:r w:rsidRPr="00224DB2">
              <w:rPr>
                <w:color w:val="3D87C7" w:themeColor="accent2"/>
                <w:sz w:val="21"/>
                <w:szCs w:val="21"/>
              </w:rPr>
              <w:t>Ventspils novada pašvaldība</w:t>
            </w:r>
          </w:p>
        </w:tc>
        <w:tc>
          <w:tcPr>
            <w:tcW w:w="4995" w:type="dxa"/>
            <w:vAlign w:val="center"/>
          </w:tcPr>
          <w:p w:rsidR="004E0ED0" w:rsidRPr="00224DB2" w:rsidRDefault="004E0ED0" w:rsidP="00B11AD2">
            <w:pPr>
              <w:pStyle w:val="Bezatstarpm"/>
              <w:contextualSpacing/>
              <w:jc w:val="both"/>
              <w:cnfStyle w:val="000000000000" w:firstRow="0" w:lastRow="0" w:firstColumn="0" w:lastColumn="0" w:oddVBand="0" w:evenVBand="0" w:oddHBand="0" w:evenHBand="0" w:firstRowFirstColumn="0" w:firstRowLastColumn="0" w:lastRowFirstColumn="0" w:lastRowLastColumn="0"/>
              <w:rPr>
                <w:color w:val="3D87C7" w:themeColor="accent2"/>
                <w:sz w:val="21"/>
                <w:szCs w:val="21"/>
              </w:rPr>
            </w:pPr>
            <w:r w:rsidRPr="00224DB2">
              <w:rPr>
                <w:color w:val="3D87C7" w:themeColor="accent2"/>
                <w:sz w:val="21"/>
                <w:szCs w:val="21"/>
              </w:rPr>
              <w:t>Ventspils novada pašvaldības Būvvalde</w:t>
            </w:r>
          </w:p>
        </w:tc>
      </w:tr>
    </w:tbl>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rPr>
      </w:pPr>
      <w:r w:rsidRPr="00224DB2">
        <w:rPr>
          <w:rFonts w:ascii="Times New Roman" w:hAnsi="Times New Roman" w:cs="Times New Roman"/>
          <w:bCs/>
        </w:rPr>
        <w:t>Revīzijas ietvaros</w:t>
      </w:r>
      <w:r>
        <w:rPr>
          <w:rFonts w:ascii="Times New Roman" w:hAnsi="Times New Roman" w:cs="Times New Roman"/>
          <w:bCs/>
        </w:rPr>
        <w:t>,</w:t>
      </w:r>
      <w:r w:rsidRPr="00224DB2">
        <w:rPr>
          <w:rFonts w:ascii="Times New Roman" w:hAnsi="Times New Roman" w:cs="Times New Roman"/>
          <w:bCs/>
        </w:rPr>
        <w:t xml:space="preserve"> veicot pārbaudes pašvaldībās un 18. tabulā norādītajās būvvaldēs, tika vērtēts, vai plānotie kontroles pasākumi tiek īstenoti pēc risku pieejā balstītiem atlases kritērijiem, kāda ir būvvalžu sadarbība informācijas iegūšanā un vai pēc būvinspektoru atzinumiem tiek pieņemti visi nepieciešamie lēmumi apdraudējuma novēršanai.</w:t>
      </w:r>
    </w:p>
    <w:p w:rsidR="004E0ED0" w:rsidRPr="00224DB2" w:rsidRDefault="004E0ED0" w:rsidP="00495246">
      <w:pPr>
        <w:pStyle w:val="Virsraksts2"/>
        <w:numPr>
          <w:ilvl w:val="1"/>
          <w:numId w:val="40"/>
        </w:numPr>
        <w:jc w:val="both"/>
        <w:rPr>
          <w:rFonts w:cs="Times New Roman"/>
          <w:sz w:val="25"/>
          <w:szCs w:val="25"/>
        </w:rPr>
      </w:pPr>
      <w:bookmarkStart w:id="25" w:name="_Toc26183092"/>
      <w:r w:rsidRPr="00224DB2">
        <w:rPr>
          <w:rFonts w:cs="Times New Roman"/>
          <w:sz w:val="25"/>
          <w:szCs w:val="25"/>
        </w:rPr>
        <w:lastRenderedPageBreak/>
        <w:t>Vai plānotie kontroles pasākumi tiek veikti pēc risku pieejā balstītiem būvju atlases kritērijiem?</w:t>
      </w:r>
      <w:bookmarkEnd w:id="25"/>
    </w:p>
    <w:p w:rsidR="004E0ED0" w:rsidRPr="00224DB2" w:rsidRDefault="004E0ED0" w:rsidP="00A40CC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rPr>
      </w:pPr>
      <w:r w:rsidRPr="00224DB2">
        <w:rPr>
          <w:rFonts w:ascii="Times New Roman" w:hAnsi="Times New Roman" w:cs="Times New Roman"/>
          <w:bCs/>
        </w:rPr>
        <w:t>Revīzijas apjomā iekļauto desmit pašvaldību būvvalžu uzraudzībā ir aptuveni 178 tūkst. ekspluatācijā pieņemtu būvju (skatīt 15. tabulu). Visu 119 pašvaldību būvvalžu uzraudzībā ir aptuveni 1,36 milj.</w:t>
      </w:r>
      <w:r w:rsidRPr="00224DB2">
        <w:rPr>
          <w:rFonts w:ascii="Times New Roman" w:hAnsi="Times New Roman" w:cs="Times New Roman"/>
          <w:vertAlign w:val="superscript"/>
        </w:rPr>
        <w:endnoteReference w:id="214"/>
      </w:r>
      <w:r w:rsidRPr="00224DB2">
        <w:rPr>
          <w:rFonts w:ascii="Times New Roman" w:hAnsi="Times New Roman" w:cs="Times New Roman"/>
          <w:bCs/>
          <w:vertAlign w:val="superscript"/>
        </w:rPr>
        <w:t xml:space="preserve"> </w:t>
      </w:r>
      <w:r w:rsidRPr="00224DB2">
        <w:rPr>
          <w:rFonts w:ascii="Times New Roman" w:hAnsi="Times New Roman" w:cs="Times New Roman"/>
          <w:bCs/>
        </w:rPr>
        <w:t>ekspluatācijā pieņemtu būvju, savukārt Birojam ir piekritīgas aptuveni 10 tūkst.</w:t>
      </w:r>
      <w:r w:rsidRPr="00224DB2">
        <w:rPr>
          <w:rStyle w:val="Beiguvresatsauce"/>
          <w:rFonts w:ascii="Times New Roman" w:hAnsi="Times New Roman" w:cs="Times New Roman"/>
          <w:bCs/>
        </w:rPr>
        <w:t xml:space="preserve"> </w:t>
      </w:r>
      <w:r w:rsidRPr="00224DB2">
        <w:rPr>
          <w:rStyle w:val="Beiguvresatsauce"/>
          <w:rFonts w:ascii="Times New Roman" w:hAnsi="Times New Roman" w:cs="Times New Roman"/>
          <w:bCs/>
        </w:rPr>
        <w:endnoteReference w:id="215"/>
      </w:r>
      <w:r w:rsidRPr="00224DB2">
        <w:rPr>
          <w:rFonts w:ascii="Times New Roman" w:hAnsi="Times New Roman" w:cs="Times New Roman"/>
          <w:bCs/>
        </w:rPr>
        <w:t xml:space="preserve"> šādu būvju.</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rPr>
      </w:pPr>
      <w:r w:rsidRPr="00224DB2">
        <w:rPr>
          <w:rFonts w:ascii="Times New Roman" w:hAnsi="Times New Roman" w:cs="Times New Roman"/>
          <w:bCs/>
        </w:rPr>
        <w:t>Atbilstoši Būvniecības likumā</w:t>
      </w:r>
      <w:r w:rsidRPr="00224DB2">
        <w:rPr>
          <w:rStyle w:val="Beiguvresatsauce"/>
          <w:rFonts w:ascii="Times New Roman" w:hAnsi="Times New Roman" w:cs="Times New Roman"/>
          <w:bCs/>
        </w:rPr>
        <w:endnoteReference w:id="216"/>
      </w:r>
      <w:r w:rsidRPr="00224DB2">
        <w:rPr>
          <w:rFonts w:ascii="Times New Roman" w:hAnsi="Times New Roman" w:cs="Times New Roman"/>
          <w:bCs/>
        </w:rPr>
        <w:t xml:space="preserve"> noteiktajam būvvaldes darbinieku sastāvā ir jābūt vismaz vienam arhitektam un vienam būvinspektoram.</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rPr>
      </w:pPr>
      <w:r w:rsidRPr="00224DB2">
        <w:rPr>
          <w:rFonts w:ascii="Times New Roman" w:hAnsi="Times New Roman" w:cs="Times New Roman"/>
          <w:bCs/>
        </w:rPr>
        <w:t>Piecu pašvaldību būvvaldēs tiek nodarbināti divi būvinspektori, savukārt piecās tiek nodrošināts tikai likumā noteiktais minimālais būvinspektoru skaits, tostarp, piemēram, Tērvetes novada pašvaldībā būvinspektors tiek nodarbināts tikai uz ceturtdaļslodzi.</w:t>
      </w:r>
    </w:p>
    <w:p w:rsidR="004E0ED0" w:rsidRPr="003B1D94" w:rsidRDefault="004E0ED0" w:rsidP="003B1D94">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 xml:space="preserve">Arī būvju apjoms uz vienu būvinspektoru revīzijas apjomā iekļautajās pašvaldībās ir atšķirīgs (skatīt </w:t>
      </w:r>
      <w:r>
        <w:rPr>
          <w:rFonts w:ascii="Times New Roman" w:hAnsi="Times New Roman" w:cs="Times New Roman"/>
        </w:rPr>
        <w:t>20</w:t>
      </w:r>
      <w:r w:rsidRPr="00224DB2">
        <w:rPr>
          <w:rFonts w:ascii="Times New Roman" w:hAnsi="Times New Roman" w:cs="Times New Roman"/>
        </w:rPr>
        <w:t>. tabulu), mazākais būvju skaits – 2976 būves</w:t>
      </w:r>
      <w:r>
        <w:rPr>
          <w:rFonts w:ascii="Times New Roman" w:hAnsi="Times New Roman" w:cs="Times New Roman"/>
        </w:rPr>
        <w:t xml:space="preserve"> – </w:t>
      </w:r>
      <w:r w:rsidRPr="003B1D94">
        <w:rPr>
          <w:rFonts w:ascii="Times New Roman" w:hAnsi="Times New Roman" w:cs="Times New Roman"/>
        </w:rPr>
        <w:t>ir Ērgļu novada pašvaldībā, savukārt lielākais būvju skaits ir Daugavpils pilsē</w:t>
      </w:r>
      <w:r>
        <w:rPr>
          <w:rFonts w:ascii="Times New Roman" w:hAnsi="Times New Roman" w:cs="Times New Roman"/>
        </w:rPr>
        <w:t>tas, Olaines un Ventspils novada</w:t>
      </w:r>
      <w:r w:rsidRPr="003B1D94">
        <w:rPr>
          <w:rFonts w:ascii="Times New Roman" w:hAnsi="Times New Roman" w:cs="Times New Roman"/>
        </w:rPr>
        <w:t xml:space="preserve"> pašvaldībās – aptuveni 20 tūkst. būvju viena būvinspektora uzraudzībā.</w:t>
      </w:r>
    </w:p>
    <w:p w:rsidR="004E0ED0" w:rsidRPr="00224DB2" w:rsidRDefault="004E0ED0" w:rsidP="00817D36">
      <w:pPr>
        <w:pStyle w:val="Sarakstarindkopa"/>
        <w:numPr>
          <w:ilvl w:val="0"/>
          <w:numId w:val="0"/>
        </w:numPr>
        <w:spacing w:before="120" w:after="120"/>
        <w:ind w:left="360"/>
        <w:jc w:val="right"/>
        <w:rPr>
          <w:rFonts w:ascii="Times New Roman" w:hAnsi="Times New Roman" w:cs="Times New Roman"/>
          <w:bCs/>
          <w:sz w:val="24"/>
          <w:szCs w:val="24"/>
        </w:rPr>
      </w:pPr>
      <w:r>
        <w:rPr>
          <w:rFonts w:ascii="Times New Roman" w:hAnsi="Times New Roman" w:cs="Times New Roman"/>
          <w:bCs/>
          <w:sz w:val="24"/>
          <w:szCs w:val="24"/>
        </w:rPr>
        <w:t>20</w:t>
      </w:r>
      <w:r w:rsidRPr="00224DB2">
        <w:rPr>
          <w:rFonts w:ascii="Times New Roman" w:hAnsi="Times New Roman" w:cs="Times New Roman"/>
          <w:bCs/>
          <w:sz w:val="24"/>
          <w:szCs w:val="24"/>
        </w:rPr>
        <w:t>. tabula</w:t>
      </w:r>
    </w:p>
    <w:p w:rsidR="004E0ED0" w:rsidRPr="00224DB2" w:rsidRDefault="004E0ED0" w:rsidP="00DC274F">
      <w:pPr>
        <w:pStyle w:val="Sarakstarindkopa"/>
        <w:numPr>
          <w:ilvl w:val="0"/>
          <w:numId w:val="0"/>
        </w:numPr>
        <w:spacing w:before="120" w:after="120"/>
        <w:ind w:left="360"/>
        <w:jc w:val="center"/>
        <w:rPr>
          <w:rFonts w:ascii="Times New Roman" w:hAnsi="Times New Roman" w:cs="Times New Roman"/>
          <w:b/>
          <w:bCs/>
          <w:color w:val="3D87C7" w:themeColor="accent2"/>
        </w:rPr>
      </w:pPr>
      <w:r w:rsidRPr="00224DB2">
        <w:rPr>
          <w:rFonts w:ascii="Times New Roman" w:hAnsi="Times New Roman" w:cs="Times New Roman"/>
          <w:b/>
          <w:bCs/>
          <w:color w:val="3D87C7" w:themeColor="accent2"/>
        </w:rPr>
        <w:t>Ekspluatācijā pieņemtu būvju skaits uz vienu būvinspektoru revīzijas apjomā iekļautajās pašvaldībās</w:t>
      </w:r>
    </w:p>
    <w:tbl>
      <w:tblPr>
        <w:tblStyle w:val="Gaisnojumsizclums1"/>
        <w:tblW w:w="4868" w:type="pct"/>
        <w:tblInd w:w="108" w:type="dxa"/>
        <w:tblLook w:val="04A0" w:firstRow="1" w:lastRow="0" w:firstColumn="1" w:lastColumn="0" w:noHBand="0" w:noVBand="1"/>
      </w:tblPr>
      <w:tblGrid>
        <w:gridCol w:w="2204"/>
        <w:gridCol w:w="1935"/>
        <w:gridCol w:w="3021"/>
        <w:gridCol w:w="2298"/>
      </w:tblGrid>
      <w:tr w:rsidR="004E0ED0" w:rsidRPr="00224DB2" w:rsidTr="001951D4">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165" w:type="pct"/>
            <w:vAlign w:val="center"/>
          </w:tcPr>
          <w:p w:rsidR="004E0ED0" w:rsidRPr="00224DB2" w:rsidRDefault="004E0ED0" w:rsidP="002F77DD">
            <w:pPr>
              <w:jc w:val="center"/>
              <w:rPr>
                <w:rFonts w:ascii="Times New Roman" w:eastAsia="Times New Roman" w:hAnsi="Times New Roman" w:cs="Times New Roman"/>
                <w:bCs w:val="0"/>
                <w:color w:val="3D87C7" w:themeColor="accent2"/>
                <w:sz w:val="20"/>
                <w:szCs w:val="20"/>
                <w:lang w:eastAsia="lv-LV"/>
              </w:rPr>
            </w:pPr>
            <w:r w:rsidRPr="00224DB2">
              <w:rPr>
                <w:rFonts w:ascii="Times New Roman" w:eastAsia="Times New Roman" w:hAnsi="Times New Roman" w:cs="Times New Roman"/>
                <w:color w:val="3D87C7" w:themeColor="accent2"/>
                <w:sz w:val="20"/>
                <w:szCs w:val="20"/>
                <w:lang w:eastAsia="lv-LV"/>
              </w:rPr>
              <w:t>Institūcija, kurai piekrīt būvvaldes funkcija</w:t>
            </w:r>
          </w:p>
        </w:tc>
        <w:tc>
          <w:tcPr>
            <w:tcW w:w="1023" w:type="pct"/>
            <w:vAlign w:val="center"/>
          </w:tcPr>
          <w:p w:rsidR="004E0ED0" w:rsidRPr="00224DB2" w:rsidRDefault="004E0ED0" w:rsidP="002F77D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3D87C7" w:themeColor="accent2"/>
                <w:sz w:val="20"/>
                <w:szCs w:val="20"/>
                <w:lang w:eastAsia="lv-LV"/>
              </w:rPr>
            </w:pPr>
            <w:r w:rsidRPr="00224DB2">
              <w:rPr>
                <w:rFonts w:ascii="Times New Roman" w:eastAsia="Times New Roman" w:hAnsi="Times New Roman" w:cs="Times New Roman"/>
                <w:color w:val="3D87C7" w:themeColor="accent2"/>
                <w:sz w:val="20"/>
                <w:szCs w:val="20"/>
                <w:lang w:eastAsia="lv-LV"/>
              </w:rPr>
              <w:t>Ekspluatācijas kontrolei piekritīgo būvju skaits</w:t>
            </w:r>
          </w:p>
        </w:tc>
        <w:tc>
          <w:tcPr>
            <w:tcW w:w="1597" w:type="pct"/>
            <w:vAlign w:val="center"/>
          </w:tcPr>
          <w:p w:rsidR="004E0ED0" w:rsidRPr="00224DB2" w:rsidRDefault="004E0ED0" w:rsidP="002F77D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3D87C7" w:themeColor="accent2"/>
                <w:sz w:val="20"/>
                <w:szCs w:val="20"/>
                <w:lang w:eastAsia="lv-LV"/>
              </w:rPr>
            </w:pPr>
            <w:r w:rsidRPr="00224DB2">
              <w:rPr>
                <w:rFonts w:ascii="Times New Roman" w:eastAsia="Times New Roman" w:hAnsi="Times New Roman" w:cs="Times New Roman"/>
                <w:color w:val="3D87C7" w:themeColor="accent2"/>
                <w:sz w:val="20"/>
                <w:szCs w:val="20"/>
                <w:lang w:eastAsia="lv-LV"/>
              </w:rPr>
              <w:t>Būvinspektoru skaits</w:t>
            </w:r>
          </w:p>
        </w:tc>
        <w:tc>
          <w:tcPr>
            <w:tcW w:w="1215" w:type="pct"/>
            <w:vAlign w:val="center"/>
          </w:tcPr>
          <w:p w:rsidR="004E0ED0" w:rsidRPr="00224DB2" w:rsidRDefault="004E0ED0" w:rsidP="002F77D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3D87C7" w:themeColor="accent2"/>
                <w:sz w:val="20"/>
                <w:szCs w:val="20"/>
                <w:lang w:eastAsia="lv-LV"/>
              </w:rPr>
            </w:pPr>
            <w:r w:rsidRPr="00224DB2">
              <w:rPr>
                <w:rFonts w:ascii="Times New Roman" w:eastAsia="Times New Roman" w:hAnsi="Times New Roman" w:cs="Times New Roman"/>
                <w:color w:val="3D87C7" w:themeColor="accent2"/>
                <w:sz w:val="20"/>
                <w:szCs w:val="20"/>
                <w:lang w:eastAsia="lv-LV"/>
              </w:rPr>
              <w:t>Būves uz vienu būvinspektoru (slodze)</w:t>
            </w:r>
          </w:p>
        </w:tc>
      </w:tr>
      <w:tr w:rsidR="004E0ED0" w:rsidRPr="00224DB2" w:rsidTr="002765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5" w:type="pct"/>
            <w:vAlign w:val="center"/>
          </w:tcPr>
          <w:p w:rsidR="004E0ED0" w:rsidRPr="00224DB2" w:rsidRDefault="004E0ED0" w:rsidP="002F77DD">
            <w:pPr>
              <w:jc w:val="center"/>
              <w:rPr>
                <w:rFonts w:ascii="Times New Roman" w:eastAsia="Times New Roman" w:hAnsi="Times New Roman" w:cs="Times New Roman"/>
                <w:b w:val="0"/>
                <w:bCs w:val="0"/>
                <w:i/>
                <w:iCs/>
                <w:color w:val="3D87C7" w:themeColor="accent2"/>
                <w:sz w:val="18"/>
                <w:szCs w:val="18"/>
                <w:lang w:eastAsia="lv-LV"/>
              </w:rPr>
            </w:pPr>
            <w:r w:rsidRPr="00224DB2">
              <w:rPr>
                <w:rFonts w:ascii="Times New Roman" w:eastAsia="Times New Roman" w:hAnsi="Times New Roman" w:cs="Times New Roman"/>
                <w:b w:val="0"/>
                <w:i/>
                <w:iCs/>
                <w:color w:val="3D87C7" w:themeColor="accent2"/>
                <w:sz w:val="18"/>
                <w:szCs w:val="18"/>
                <w:lang w:eastAsia="lv-LV"/>
              </w:rPr>
              <w:t>1</w:t>
            </w:r>
          </w:p>
        </w:tc>
        <w:tc>
          <w:tcPr>
            <w:tcW w:w="1023" w:type="pct"/>
            <w:vAlign w:val="center"/>
          </w:tcPr>
          <w:p w:rsidR="004E0ED0" w:rsidRPr="00224DB2" w:rsidRDefault="004E0ED0" w:rsidP="002F77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iCs/>
                <w:color w:val="3D87C7" w:themeColor="accent2"/>
                <w:sz w:val="18"/>
                <w:szCs w:val="18"/>
                <w:lang w:eastAsia="lv-LV"/>
              </w:rPr>
            </w:pPr>
            <w:r w:rsidRPr="00224DB2">
              <w:rPr>
                <w:rFonts w:ascii="Times New Roman" w:eastAsia="Times New Roman" w:hAnsi="Times New Roman" w:cs="Times New Roman"/>
                <w:bCs/>
                <w:i/>
                <w:iCs/>
                <w:color w:val="3D87C7" w:themeColor="accent2"/>
                <w:sz w:val="18"/>
                <w:szCs w:val="18"/>
                <w:lang w:eastAsia="lv-LV"/>
              </w:rPr>
              <w:t>2</w:t>
            </w:r>
          </w:p>
        </w:tc>
        <w:tc>
          <w:tcPr>
            <w:tcW w:w="1597" w:type="pct"/>
            <w:vAlign w:val="center"/>
          </w:tcPr>
          <w:p w:rsidR="004E0ED0" w:rsidRPr="00224DB2" w:rsidRDefault="004E0ED0" w:rsidP="002F77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iCs/>
                <w:color w:val="3D87C7" w:themeColor="accent2"/>
                <w:sz w:val="18"/>
                <w:szCs w:val="18"/>
                <w:lang w:eastAsia="lv-LV"/>
              </w:rPr>
            </w:pPr>
            <w:r w:rsidRPr="00224DB2">
              <w:rPr>
                <w:rFonts w:ascii="Times New Roman" w:eastAsia="Times New Roman" w:hAnsi="Times New Roman" w:cs="Times New Roman"/>
                <w:bCs/>
                <w:i/>
                <w:iCs/>
                <w:color w:val="3D87C7" w:themeColor="accent2"/>
                <w:sz w:val="18"/>
                <w:szCs w:val="18"/>
                <w:lang w:eastAsia="lv-LV"/>
              </w:rPr>
              <w:t>3</w:t>
            </w:r>
          </w:p>
        </w:tc>
        <w:tc>
          <w:tcPr>
            <w:tcW w:w="1215" w:type="pct"/>
            <w:vAlign w:val="center"/>
          </w:tcPr>
          <w:p w:rsidR="004E0ED0" w:rsidRPr="00224DB2" w:rsidRDefault="004E0ED0" w:rsidP="002F77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iCs/>
                <w:color w:val="3D87C7" w:themeColor="accent2"/>
                <w:sz w:val="18"/>
                <w:szCs w:val="18"/>
                <w:lang w:eastAsia="lv-LV"/>
              </w:rPr>
            </w:pPr>
            <w:r w:rsidRPr="00224DB2">
              <w:rPr>
                <w:rFonts w:ascii="Times New Roman" w:eastAsia="Times New Roman" w:hAnsi="Times New Roman" w:cs="Times New Roman"/>
                <w:bCs/>
                <w:i/>
                <w:iCs/>
                <w:color w:val="3D87C7" w:themeColor="accent2"/>
                <w:sz w:val="18"/>
                <w:szCs w:val="18"/>
                <w:lang w:eastAsia="lv-LV"/>
              </w:rPr>
              <w:t>4=2/3</w:t>
            </w:r>
          </w:p>
        </w:tc>
      </w:tr>
      <w:tr w:rsidR="004E0ED0" w:rsidRPr="00224DB2" w:rsidTr="002765F0">
        <w:trPr>
          <w:trHeight w:val="288"/>
        </w:trPr>
        <w:tc>
          <w:tcPr>
            <w:cnfStyle w:val="001000000000" w:firstRow="0" w:lastRow="0" w:firstColumn="1" w:lastColumn="0" w:oddVBand="0" w:evenVBand="0" w:oddHBand="0" w:evenHBand="0" w:firstRowFirstColumn="0" w:firstRowLastColumn="0" w:lastRowFirstColumn="0" w:lastRowLastColumn="0"/>
            <w:tcW w:w="1165" w:type="pct"/>
            <w:vAlign w:val="center"/>
          </w:tcPr>
          <w:p w:rsidR="004E0ED0" w:rsidRPr="00224DB2" w:rsidRDefault="004E0ED0" w:rsidP="002765F0">
            <w:pPr>
              <w:jc w:val="both"/>
              <w:rPr>
                <w:rFonts w:ascii="Times New Roman" w:eastAsia="Times New Roman" w:hAnsi="Times New Roman" w:cs="Times New Roman"/>
                <w:color w:val="3D87C7" w:themeColor="accent2"/>
                <w:sz w:val="20"/>
                <w:szCs w:val="20"/>
                <w:lang w:eastAsia="lv-LV"/>
              </w:rPr>
            </w:pPr>
            <w:r>
              <w:rPr>
                <w:rFonts w:ascii="Times New Roman" w:eastAsia="Times New Roman" w:hAnsi="Times New Roman" w:cs="Times New Roman"/>
                <w:color w:val="3D87C7" w:themeColor="accent2"/>
                <w:sz w:val="20"/>
                <w:szCs w:val="20"/>
                <w:lang w:eastAsia="lv-LV"/>
              </w:rPr>
              <w:t>B</w:t>
            </w:r>
            <w:r w:rsidRPr="00224DB2">
              <w:rPr>
                <w:rFonts w:ascii="Times New Roman" w:eastAsia="Times New Roman" w:hAnsi="Times New Roman" w:cs="Times New Roman"/>
                <w:color w:val="3D87C7" w:themeColor="accent2"/>
                <w:sz w:val="20"/>
                <w:szCs w:val="20"/>
                <w:lang w:eastAsia="lv-LV"/>
              </w:rPr>
              <w:t>irojs</w:t>
            </w:r>
          </w:p>
        </w:tc>
        <w:tc>
          <w:tcPr>
            <w:tcW w:w="1023" w:type="pct"/>
            <w:vAlign w:val="center"/>
          </w:tcPr>
          <w:p w:rsidR="004E0ED0" w:rsidRPr="00224DB2" w:rsidRDefault="004E0ED0" w:rsidP="002F77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D87C7" w:themeColor="accent2"/>
                <w:lang w:eastAsia="lv-LV"/>
              </w:rPr>
            </w:pPr>
            <w:r w:rsidRPr="00224DB2">
              <w:rPr>
                <w:rFonts w:ascii="Times New Roman" w:eastAsia="Times New Roman" w:hAnsi="Times New Roman" w:cs="Times New Roman"/>
                <w:color w:val="3D87C7" w:themeColor="accent2"/>
                <w:lang w:eastAsia="lv-LV"/>
              </w:rPr>
              <w:t>10 000</w:t>
            </w:r>
            <w:r w:rsidRPr="00224DB2">
              <w:rPr>
                <w:rStyle w:val="Beiguvresatsauce"/>
                <w:rFonts w:ascii="Times New Roman" w:hAnsi="Times New Roman" w:cs="Times New Roman"/>
                <w:bCs/>
                <w:color w:val="3D87C7" w:themeColor="accent2"/>
                <w:szCs w:val="24"/>
              </w:rPr>
              <w:footnoteRef/>
            </w:r>
          </w:p>
        </w:tc>
        <w:tc>
          <w:tcPr>
            <w:tcW w:w="1597" w:type="pct"/>
            <w:vAlign w:val="center"/>
          </w:tcPr>
          <w:p w:rsidR="004E0ED0" w:rsidRPr="00224DB2" w:rsidRDefault="004E0ED0" w:rsidP="002F77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D87C7" w:themeColor="accent2"/>
                <w:lang w:eastAsia="lv-LV"/>
              </w:rPr>
            </w:pPr>
            <w:r w:rsidRPr="00224DB2">
              <w:rPr>
                <w:rFonts w:ascii="Times New Roman" w:eastAsia="Times New Roman" w:hAnsi="Times New Roman" w:cs="Times New Roman"/>
                <w:color w:val="3D87C7" w:themeColor="accent2"/>
                <w:lang w:eastAsia="lv-LV"/>
              </w:rPr>
              <w:t>13</w:t>
            </w:r>
            <w:r w:rsidRPr="00224DB2">
              <w:rPr>
                <w:rStyle w:val="Beiguvresatsauce"/>
                <w:rFonts w:ascii="Times New Roman" w:hAnsi="Times New Roman" w:cs="Times New Roman"/>
                <w:color w:val="3D87C7" w:themeColor="accent2"/>
              </w:rPr>
              <w:footnoteRef/>
            </w:r>
          </w:p>
        </w:tc>
        <w:tc>
          <w:tcPr>
            <w:tcW w:w="1215" w:type="pct"/>
            <w:vAlign w:val="center"/>
          </w:tcPr>
          <w:p w:rsidR="004E0ED0" w:rsidRPr="00224DB2" w:rsidRDefault="004E0ED0" w:rsidP="002F77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D87C7" w:themeColor="accent2"/>
                <w:lang w:eastAsia="lv-LV"/>
              </w:rPr>
            </w:pPr>
            <w:r w:rsidRPr="00224DB2">
              <w:rPr>
                <w:rFonts w:ascii="Times New Roman" w:eastAsia="Times New Roman" w:hAnsi="Times New Roman" w:cs="Times New Roman"/>
                <w:color w:val="3D87C7" w:themeColor="accent2"/>
                <w:lang w:eastAsia="lv-LV"/>
              </w:rPr>
              <w:t>769</w:t>
            </w:r>
          </w:p>
        </w:tc>
      </w:tr>
      <w:tr w:rsidR="004E0ED0" w:rsidRPr="00224DB2" w:rsidTr="002765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5" w:type="pct"/>
            <w:vAlign w:val="center"/>
          </w:tcPr>
          <w:p w:rsidR="004E0ED0" w:rsidRPr="00224DB2" w:rsidRDefault="004E0ED0" w:rsidP="002765F0">
            <w:pPr>
              <w:jc w:val="both"/>
              <w:rPr>
                <w:rFonts w:ascii="Times New Roman" w:eastAsia="Times New Roman" w:hAnsi="Times New Roman" w:cs="Times New Roman"/>
                <w:color w:val="3D87C7" w:themeColor="accent2"/>
                <w:sz w:val="20"/>
                <w:szCs w:val="20"/>
                <w:lang w:eastAsia="lv-LV"/>
              </w:rPr>
            </w:pPr>
            <w:r w:rsidRPr="00224DB2">
              <w:rPr>
                <w:rFonts w:ascii="Times New Roman" w:eastAsia="Times New Roman" w:hAnsi="Times New Roman" w:cs="Times New Roman"/>
                <w:color w:val="3D87C7" w:themeColor="accent2"/>
                <w:sz w:val="20"/>
                <w:szCs w:val="20"/>
                <w:lang w:eastAsia="lv-LV"/>
              </w:rPr>
              <w:t>Ērgļu novada pašvaldība</w:t>
            </w:r>
          </w:p>
        </w:tc>
        <w:tc>
          <w:tcPr>
            <w:tcW w:w="1023" w:type="pct"/>
            <w:vAlign w:val="center"/>
          </w:tcPr>
          <w:p w:rsidR="004E0ED0" w:rsidRPr="00224DB2" w:rsidRDefault="004E0ED0" w:rsidP="002F77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D87C7" w:themeColor="accent2"/>
                <w:lang w:eastAsia="lv-LV"/>
              </w:rPr>
            </w:pPr>
            <w:r w:rsidRPr="00224DB2">
              <w:rPr>
                <w:rFonts w:ascii="Times New Roman" w:eastAsia="Times New Roman" w:hAnsi="Times New Roman" w:cs="Times New Roman"/>
                <w:color w:val="3D87C7" w:themeColor="accent2"/>
                <w:lang w:eastAsia="lv-LV"/>
              </w:rPr>
              <w:t>2947</w:t>
            </w:r>
            <w:r w:rsidRPr="00224DB2">
              <w:rPr>
                <w:rStyle w:val="Beiguvresatsauce"/>
                <w:rFonts w:ascii="Times New Roman" w:hAnsi="Times New Roman" w:cs="Times New Roman"/>
                <w:color w:val="3D87C7" w:themeColor="accent2"/>
              </w:rPr>
              <w:footnoteRef/>
            </w:r>
          </w:p>
        </w:tc>
        <w:tc>
          <w:tcPr>
            <w:tcW w:w="1597" w:type="pct"/>
            <w:vAlign w:val="center"/>
          </w:tcPr>
          <w:p w:rsidR="004E0ED0" w:rsidRPr="00224DB2" w:rsidRDefault="004E0ED0" w:rsidP="002F77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D87C7" w:themeColor="accent2"/>
                <w:sz w:val="20"/>
                <w:szCs w:val="20"/>
                <w:lang w:eastAsia="lv-LV"/>
              </w:rPr>
            </w:pPr>
            <w:r w:rsidRPr="00224DB2">
              <w:rPr>
                <w:rFonts w:ascii="Times New Roman" w:eastAsia="Times New Roman" w:hAnsi="Times New Roman" w:cs="Times New Roman"/>
                <w:color w:val="3D87C7" w:themeColor="accent2"/>
                <w:sz w:val="20"/>
                <w:szCs w:val="20"/>
                <w:lang w:eastAsia="lv-LV"/>
              </w:rPr>
              <w:t>1</w:t>
            </w:r>
            <w:r w:rsidRPr="00224DB2">
              <w:rPr>
                <w:rStyle w:val="Beiguvresatsauce"/>
                <w:rFonts w:ascii="Times New Roman" w:hAnsi="Times New Roman" w:cs="Times New Roman"/>
                <w:color w:val="3D87C7" w:themeColor="accent2"/>
              </w:rPr>
              <w:footnoteRef/>
            </w:r>
          </w:p>
        </w:tc>
        <w:tc>
          <w:tcPr>
            <w:tcW w:w="1215" w:type="pct"/>
            <w:vAlign w:val="center"/>
          </w:tcPr>
          <w:p w:rsidR="004E0ED0" w:rsidRPr="00224DB2" w:rsidRDefault="004E0ED0" w:rsidP="002F77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D87C7" w:themeColor="accent2"/>
                <w:lang w:eastAsia="lv-LV"/>
              </w:rPr>
            </w:pPr>
            <w:r w:rsidRPr="00224DB2">
              <w:rPr>
                <w:rFonts w:ascii="Times New Roman" w:eastAsia="Times New Roman" w:hAnsi="Times New Roman" w:cs="Times New Roman"/>
                <w:color w:val="3D87C7" w:themeColor="accent2"/>
                <w:lang w:eastAsia="lv-LV"/>
              </w:rPr>
              <w:t>2947</w:t>
            </w:r>
          </w:p>
        </w:tc>
      </w:tr>
      <w:tr w:rsidR="004E0ED0" w:rsidRPr="00224DB2" w:rsidTr="002765F0">
        <w:trPr>
          <w:trHeight w:val="288"/>
        </w:trPr>
        <w:tc>
          <w:tcPr>
            <w:cnfStyle w:val="001000000000" w:firstRow="0" w:lastRow="0" w:firstColumn="1" w:lastColumn="0" w:oddVBand="0" w:evenVBand="0" w:oddHBand="0" w:evenHBand="0" w:firstRowFirstColumn="0" w:firstRowLastColumn="0" w:lastRowFirstColumn="0" w:lastRowLastColumn="0"/>
            <w:tcW w:w="1165" w:type="pct"/>
            <w:vAlign w:val="center"/>
          </w:tcPr>
          <w:p w:rsidR="004E0ED0" w:rsidRPr="00224DB2" w:rsidRDefault="004E0ED0" w:rsidP="002765F0">
            <w:pPr>
              <w:jc w:val="both"/>
              <w:rPr>
                <w:rFonts w:ascii="Times New Roman" w:eastAsia="Times New Roman" w:hAnsi="Times New Roman" w:cs="Times New Roman"/>
                <w:color w:val="3D87C7" w:themeColor="accent2"/>
                <w:sz w:val="20"/>
                <w:szCs w:val="20"/>
                <w:lang w:eastAsia="lv-LV"/>
              </w:rPr>
            </w:pPr>
            <w:r w:rsidRPr="00224DB2">
              <w:rPr>
                <w:rFonts w:ascii="Times New Roman" w:eastAsia="Times New Roman" w:hAnsi="Times New Roman" w:cs="Times New Roman"/>
                <w:color w:val="3D87C7" w:themeColor="accent2"/>
                <w:sz w:val="20"/>
                <w:szCs w:val="20"/>
                <w:lang w:eastAsia="lv-LV"/>
              </w:rPr>
              <w:t>Tērvetes novada pašvaldība</w:t>
            </w:r>
          </w:p>
        </w:tc>
        <w:tc>
          <w:tcPr>
            <w:tcW w:w="1023" w:type="pct"/>
            <w:vAlign w:val="center"/>
          </w:tcPr>
          <w:p w:rsidR="004E0ED0" w:rsidRPr="00224DB2" w:rsidRDefault="004E0ED0" w:rsidP="002F77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D87C7" w:themeColor="accent2"/>
                <w:lang w:eastAsia="lv-LV"/>
              </w:rPr>
            </w:pPr>
            <w:r w:rsidRPr="00224DB2">
              <w:rPr>
                <w:rFonts w:ascii="Times New Roman" w:eastAsia="Times New Roman" w:hAnsi="Times New Roman" w:cs="Times New Roman"/>
                <w:color w:val="3D87C7" w:themeColor="accent2"/>
                <w:lang w:eastAsia="lv-LV"/>
              </w:rPr>
              <w:t>3309</w:t>
            </w:r>
          </w:p>
        </w:tc>
        <w:tc>
          <w:tcPr>
            <w:tcW w:w="1597" w:type="pct"/>
            <w:vAlign w:val="center"/>
          </w:tcPr>
          <w:p w:rsidR="004E0ED0" w:rsidRPr="00224DB2" w:rsidRDefault="004E0ED0" w:rsidP="002F77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D87C7" w:themeColor="accent2"/>
                <w:sz w:val="20"/>
                <w:szCs w:val="20"/>
                <w:lang w:eastAsia="lv-LV"/>
              </w:rPr>
            </w:pPr>
            <w:r w:rsidRPr="00224DB2">
              <w:rPr>
                <w:rFonts w:ascii="Times New Roman" w:eastAsia="Times New Roman" w:hAnsi="Times New Roman" w:cs="Times New Roman"/>
                <w:color w:val="3D87C7" w:themeColor="accent2"/>
                <w:sz w:val="20"/>
                <w:szCs w:val="20"/>
                <w:lang w:eastAsia="lv-LV"/>
              </w:rPr>
              <w:t>1</w:t>
            </w:r>
          </w:p>
        </w:tc>
        <w:tc>
          <w:tcPr>
            <w:tcW w:w="1215" w:type="pct"/>
            <w:vAlign w:val="center"/>
          </w:tcPr>
          <w:p w:rsidR="004E0ED0" w:rsidRPr="00224DB2" w:rsidRDefault="004E0ED0" w:rsidP="002F77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D87C7" w:themeColor="accent2"/>
                <w:lang w:eastAsia="lv-LV"/>
              </w:rPr>
            </w:pPr>
            <w:r w:rsidRPr="00224DB2">
              <w:rPr>
                <w:rFonts w:ascii="Times New Roman" w:eastAsia="Times New Roman" w:hAnsi="Times New Roman" w:cs="Times New Roman"/>
                <w:color w:val="3D87C7" w:themeColor="accent2"/>
                <w:lang w:eastAsia="lv-LV"/>
              </w:rPr>
              <w:t>3309</w:t>
            </w:r>
          </w:p>
        </w:tc>
      </w:tr>
      <w:tr w:rsidR="004E0ED0" w:rsidRPr="00224DB2" w:rsidTr="002765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5" w:type="pct"/>
            <w:vAlign w:val="center"/>
          </w:tcPr>
          <w:p w:rsidR="004E0ED0" w:rsidRPr="00224DB2" w:rsidRDefault="004E0ED0" w:rsidP="002765F0">
            <w:pPr>
              <w:jc w:val="both"/>
              <w:rPr>
                <w:rFonts w:ascii="Times New Roman" w:eastAsia="Times New Roman" w:hAnsi="Times New Roman" w:cs="Times New Roman"/>
                <w:color w:val="3D87C7" w:themeColor="accent2"/>
                <w:sz w:val="20"/>
                <w:szCs w:val="20"/>
                <w:lang w:eastAsia="lv-LV"/>
              </w:rPr>
            </w:pPr>
            <w:r w:rsidRPr="00224DB2">
              <w:rPr>
                <w:rFonts w:ascii="Times New Roman" w:eastAsia="Times New Roman" w:hAnsi="Times New Roman" w:cs="Times New Roman"/>
                <w:color w:val="3D87C7" w:themeColor="accent2"/>
                <w:sz w:val="20"/>
                <w:szCs w:val="20"/>
                <w:lang w:eastAsia="lv-LV"/>
              </w:rPr>
              <w:t>Alojas novada pašvaldība</w:t>
            </w:r>
          </w:p>
        </w:tc>
        <w:tc>
          <w:tcPr>
            <w:tcW w:w="1023" w:type="pct"/>
            <w:vAlign w:val="center"/>
          </w:tcPr>
          <w:p w:rsidR="004E0ED0" w:rsidRPr="00224DB2" w:rsidRDefault="004E0ED0" w:rsidP="002F77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D87C7" w:themeColor="accent2"/>
                <w:lang w:eastAsia="lv-LV"/>
              </w:rPr>
            </w:pPr>
            <w:r w:rsidRPr="00224DB2">
              <w:rPr>
                <w:rFonts w:ascii="Times New Roman" w:eastAsia="Times New Roman" w:hAnsi="Times New Roman" w:cs="Times New Roman"/>
                <w:color w:val="3D87C7" w:themeColor="accent2"/>
                <w:lang w:eastAsia="lv-LV"/>
              </w:rPr>
              <w:t>5001</w:t>
            </w:r>
          </w:p>
        </w:tc>
        <w:tc>
          <w:tcPr>
            <w:tcW w:w="1597" w:type="pct"/>
            <w:vAlign w:val="center"/>
          </w:tcPr>
          <w:p w:rsidR="004E0ED0" w:rsidRPr="00224DB2" w:rsidRDefault="004E0ED0" w:rsidP="002F77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D87C7" w:themeColor="accent2"/>
                <w:sz w:val="20"/>
                <w:szCs w:val="20"/>
                <w:lang w:eastAsia="lv-LV"/>
              </w:rPr>
            </w:pPr>
            <w:r w:rsidRPr="00224DB2">
              <w:rPr>
                <w:rFonts w:ascii="Times New Roman" w:eastAsia="Times New Roman" w:hAnsi="Times New Roman" w:cs="Times New Roman"/>
                <w:color w:val="3D87C7" w:themeColor="accent2"/>
                <w:sz w:val="20"/>
                <w:szCs w:val="20"/>
                <w:lang w:eastAsia="lv-LV"/>
              </w:rPr>
              <w:t>1</w:t>
            </w:r>
          </w:p>
        </w:tc>
        <w:tc>
          <w:tcPr>
            <w:tcW w:w="1215" w:type="pct"/>
            <w:vAlign w:val="center"/>
          </w:tcPr>
          <w:p w:rsidR="004E0ED0" w:rsidRPr="00224DB2" w:rsidRDefault="004E0ED0" w:rsidP="002F77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D87C7" w:themeColor="accent2"/>
                <w:lang w:eastAsia="lv-LV"/>
              </w:rPr>
            </w:pPr>
            <w:r w:rsidRPr="00224DB2">
              <w:rPr>
                <w:rFonts w:ascii="Times New Roman" w:eastAsia="Times New Roman" w:hAnsi="Times New Roman" w:cs="Times New Roman"/>
                <w:color w:val="3D87C7" w:themeColor="accent2"/>
                <w:lang w:eastAsia="lv-LV"/>
              </w:rPr>
              <w:t>5001</w:t>
            </w:r>
          </w:p>
        </w:tc>
      </w:tr>
      <w:tr w:rsidR="004E0ED0" w:rsidRPr="00224DB2" w:rsidTr="002765F0">
        <w:trPr>
          <w:trHeight w:val="288"/>
        </w:trPr>
        <w:tc>
          <w:tcPr>
            <w:cnfStyle w:val="001000000000" w:firstRow="0" w:lastRow="0" w:firstColumn="1" w:lastColumn="0" w:oddVBand="0" w:evenVBand="0" w:oddHBand="0" w:evenHBand="0" w:firstRowFirstColumn="0" w:firstRowLastColumn="0" w:lastRowFirstColumn="0" w:lastRowLastColumn="0"/>
            <w:tcW w:w="1165" w:type="pct"/>
            <w:vAlign w:val="center"/>
          </w:tcPr>
          <w:p w:rsidR="004E0ED0" w:rsidRPr="00224DB2" w:rsidRDefault="004E0ED0" w:rsidP="002765F0">
            <w:pPr>
              <w:jc w:val="both"/>
              <w:rPr>
                <w:rFonts w:ascii="Times New Roman" w:eastAsia="Times New Roman" w:hAnsi="Times New Roman" w:cs="Times New Roman"/>
                <w:color w:val="3D87C7" w:themeColor="accent2"/>
                <w:sz w:val="20"/>
                <w:szCs w:val="20"/>
                <w:lang w:eastAsia="lv-LV"/>
              </w:rPr>
            </w:pPr>
            <w:r w:rsidRPr="00224DB2">
              <w:rPr>
                <w:rFonts w:ascii="Times New Roman" w:eastAsia="Times New Roman" w:hAnsi="Times New Roman" w:cs="Times New Roman"/>
                <w:color w:val="3D87C7" w:themeColor="accent2"/>
                <w:sz w:val="20"/>
                <w:szCs w:val="20"/>
                <w:lang w:eastAsia="lv-LV"/>
              </w:rPr>
              <w:t>Valmieras pilsētas pašvaldība</w:t>
            </w:r>
          </w:p>
        </w:tc>
        <w:tc>
          <w:tcPr>
            <w:tcW w:w="1023" w:type="pct"/>
            <w:vAlign w:val="center"/>
          </w:tcPr>
          <w:p w:rsidR="004E0ED0" w:rsidRPr="00224DB2" w:rsidRDefault="004E0ED0" w:rsidP="002F77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D87C7" w:themeColor="accent2"/>
                <w:lang w:eastAsia="lv-LV"/>
              </w:rPr>
            </w:pPr>
            <w:r w:rsidRPr="00224DB2">
              <w:rPr>
                <w:rFonts w:ascii="Times New Roman" w:eastAsia="Times New Roman" w:hAnsi="Times New Roman" w:cs="Times New Roman"/>
                <w:color w:val="3D87C7" w:themeColor="accent2"/>
                <w:lang w:eastAsia="lv-LV"/>
              </w:rPr>
              <w:t>7460</w:t>
            </w:r>
          </w:p>
        </w:tc>
        <w:tc>
          <w:tcPr>
            <w:tcW w:w="1597" w:type="pct"/>
            <w:vAlign w:val="center"/>
          </w:tcPr>
          <w:p w:rsidR="004E0ED0" w:rsidRPr="00224DB2" w:rsidRDefault="004E0ED0" w:rsidP="002F77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D87C7" w:themeColor="accent2"/>
                <w:sz w:val="20"/>
                <w:szCs w:val="20"/>
                <w:lang w:eastAsia="lv-LV"/>
              </w:rPr>
            </w:pPr>
            <w:r w:rsidRPr="00224DB2">
              <w:rPr>
                <w:rFonts w:ascii="Times New Roman" w:eastAsia="Times New Roman" w:hAnsi="Times New Roman" w:cs="Times New Roman"/>
                <w:color w:val="3D87C7" w:themeColor="accent2"/>
                <w:sz w:val="20"/>
                <w:szCs w:val="20"/>
                <w:lang w:eastAsia="lv-LV"/>
              </w:rPr>
              <w:t>1</w:t>
            </w:r>
          </w:p>
        </w:tc>
        <w:tc>
          <w:tcPr>
            <w:tcW w:w="1215" w:type="pct"/>
            <w:vAlign w:val="center"/>
          </w:tcPr>
          <w:p w:rsidR="004E0ED0" w:rsidRPr="00224DB2" w:rsidRDefault="004E0ED0" w:rsidP="002F77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D87C7" w:themeColor="accent2"/>
                <w:lang w:eastAsia="lv-LV"/>
              </w:rPr>
            </w:pPr>
            <w:r w:rsidRPr="00224DB2">
              <w:rPr>
                <w:rFonts w:ascii="Times New Roman" w:eastAsia="Times New Roman" w:hAnsi="Times New Roman" w:cs="Times New Roman"/>
                <w:color w:val="3D87C7" w:themeColor="accent2"/>
                <w:lang w:eastAsia="lv-LV"/>
              </w:rPr>
              <w:t>7460</w:t>
            </w:r>
          </w:p>
        </w:tc>
      </w:tr>
      <w:tr w:rsidR="004E0ED0" w:rsidRPr="00224DB2" w:rsidTr="002765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5" w:type="pct"/>
            <w:vAlign w:val="center"/>
          </w:tcPr>
          <w:p w:rsidR="004E0ED0" w:rsidRPr="00224DB2" w:rsidRDefault="004E0ED0" w:rsidP="002765F0">
            <w:pPr>
              <w:jc w:val="both"/>
              <w:rPr>
                <w:rFonts w:ascii="Times New Roman" w:eastAsia="Times New Roman" w:hAnsi="Times New Roman" w:cs="Times New Roman"/>
                <w:color w:val="3D87C7" w:themeColor="accent2"/>
                <w:sz w:val="20"/>
                <w:szCs w:val="20"/>
                <w:lang w:eastAsia="lv-LV"/>
              </w:rPr>
            </w:pPr>
            <w:r w:rsidRPr="00224DB2">
              <w:rPr>
                <w:rFonts w:ascii="Times New Roman" w:eastAsia="Times New Roman" w:hAnsi="Times New Roman" w:cs="Times New Roman"/>
                <w:color w:val="3D87C7" w:themeColor="accent2"/>
                <w:sz w:val="20"/>
                <w:szCs w:val="20"/>
                <w:lang w:eastAsia="lv-LV"/>
              </w:rPr>
              <w:t>Ventspils novada pašvaldība</w:t>
            </w:r>
          </w:p>
        </w:tc>
        <w:tc>
          <w:tcPr>
            <w:tcW w:w="1023" w:type="pct"/>
            <w:vAlign w:val="center"/>
          </w:tcPr>
          <w:p w:rsidR="004E0ED0" w:rsidRPr="00224DB2" w:rsidRDefault="004E0ED0" w:rsidP="002F77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D87C7" w:themeColor="accent2"/>
                <w:lang w:eastAsia="lv-LV"/>
              </w:rPr>
            </w:pPr>
            <w:r w:rsidRPr="00224DB2">
              <w:rPr>
                <w:rFonts w:ascii="Times New Roman" w:eastAsia="Times New Roman" w:hAnsi="Times New Roman" w:cs="Times New Roman"/>
                <w:color w:val="3D87C7" w:themeColor="accent2"/>
                <w:lang w:eastAsia="lv-LV"/>
              </w:rPr>
              <w:t>19 728</w:t>
            </w:r>
          </w:p>
        </w:tc>
        <w:tc>
          <w:tcPr>
            <w:tcW w:w="1597" w:type="pct"/>
            <w:vAlign w:val="center"/>
          </w:tcPr>
          <w:p w:rsidR="004E0ED0" w:rsidRPr="00224DB2" w:rsidRDefault="004E0ED0" w:rsidP="002F77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D87C7" w:themeColor="accent2"/>
                <w:sz w:val="20"/>
                <w:szCs w:val="20"/>
                <w:lang w:eastAsia="lv-LV"/>
              </w:rPr>
            </w:pPr>
            <w:r w:rsidRPr="00224DB2">
              <w:rPr>
                <w:rFonts w:ascii="Times New Roman" w:eastAsia="Times New Roman" w:hAnsi="Times New Roman" w:cs="Times New Roman"/>
                <w:color w:val="3D87C7" w:themeColor="accent2"/>
                <w:sz w:val="20"/>
                <w:szCs w:val="20"/>
                <w:lang w:eastAsia="lv-LV"/>
              </w:rPr>
              <w:t>2</w:t>
            </w:r>
          </w:p>
        </w:tc>
        <w:tc>
          <w:tcPr>
            <w:tcW w:w="1215" w:type="pct"/>
            <w:vAlign w:val="center"/>
          </w:tcPr>
          <w:p w:rsidR="004E0ED0" w:rsidRPr="00224DB2" w:rsidRDefault="004E0ED0" w:rsidP="002F77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D87C7" w:themeColor="accent2"/>
                <w:lang w:eastAsia="lv-LV"/>
              </w:rPr>
            </w:pPr>
            <w:r w:rsidRPr="00224DB2">
              <w:rPr>
                <w:rFonts w:ascii="Times New Roman" w:eastAsia="Times New Roman" w:hAnsi="Times New Roman" w:cs="Times New Roman"/>
                <w:color w:val="3D87C7" w:themeColor="accent2"/>
                <w:lang w:eastAsia="lv-LV"/>
              </w:rPr>
              <w:t>9864</w:t>
            </w:r>
          </w:p>
        </w:tc>
      </w:tr>
      <w:tr w:rsidR="004E0ED0" w:rsidRPr="00224DB2" w:rsidTr="002765F0">
        <w:trPr>
          <w:trHeight w:val="288"/>
        </w:trPr>
        <w:tc>
          <w:tcPr>
            <w:cnfStyle w:val="001000000000" w:firstRow="0" w:lastRow="0" w:firstColumn="1" w:lastColumn="0" w:oddVBand="0" w:evenVBand="0" w:oddHBand="0" w:evenHBand="0" w:firstRowFirstColumn="0" w:firstRowLastColumn="0" w:lastRowFirstColumn="0" w:lastRowLastColumn="0"/>
            <w:tcW w:w="1165" w:type="pct"/>
            <w:vAlign w:val="center"/>
          </w:tcPr>
          <w:p w:rsidR="004E0ED0" w:rsidRPr="00224DB2" w:rsidRDefault="004E0ED0" w:rsidP="002765F0">
            <w:pPr>
              <w:jc w:val="both"/>
              <w:rPr>
                <w:rFonts w:ascii="Times New Roman" w:eastAsia="Times New Roman" w:hAnsi="Times New Roman" w:cs="Times New Roman"/>
                <w:color w:val="3D87C7" w:themeColor="accent2"/>
                <w:sz w:val="20"/>
                <w:szCs w:val="20"/>
                <w:lang w:eastAsia="lv-LV"/>
              </w:rPr>
            </w:pPr>
            <w:r w:rsidRPr="00224DB2">
              <w:rPr>
                <w:rFonts w:ascii="Times New Roman" w:eastAsia="Times New Roman" w:hAnsi="Times New Roman" w:cs="Times New Roman"/>
                <w:color w:val="3D87C7" w:themeColor="accent2"/>
                <w:sz w:val="20"/>
                <w:szCs w:val="20"/>
                <w:lang w:eastAsia="lv-LV"/>
              </w:rPr>
              <w:t>Limbažu novada pašvaldība</w:t>
            </w:r>
          </w:p>
        </w:tc>
        <w:tc>
          <w:tcPr>
            <w:tcW w:w="1023" w:type="pct"/>
            <w:vAlign w:val="center"/>
          </w:tcPr>
          <w:p w:rsidR="004E0ED0" w:rsidRPr="00224DB2" w:rsidRDefault="004E0ED0" w:rsidP="002F77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D87C7" w:themeColor="accent2"/>
                <w:lang w:eastAsia="lv-LV"/>
              </w:rPr>
            </w:pPr>
            <w:r w:rsidRPr="00224DB2">
              <w:rPr>
                <w:rFonts w:ascii="Times New Roman" w:eastAsia="Times New Roman" w:hAnsi="Times New Roman" w:cs="Times New Roman"/>
                <w:color w:val="3D87C7" w:themeColor="accent2"/>
                <w:lang w:eastAsia="lv-LV"/>
              </w:rPr>
              <w:t>20 168</w:t>
            </w:r>
          </w:p>
        </w:tc>
        <w:tc>
          <w:tcPr>
            <w:tcW w:w="1597" w:type="pct"/>
            <w:vAlign w:val="center"/>
          </w:tcPr>
          <w:p w:rsidR="004E0ED0" w:rsidRPr="00224DB2" w:rsidRDefault="004E0ED0" w:rsidP="002F77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D87C7" w:themeColor="accent2"/>
                <w:sz w:val="20"/>
                <w:szCs w:val="20"/>
                <w:lang w:eastAsia="lv-LV"/>
              </w:rPr>
            </w:pPr>
            <w:r w:rsidRPr="00224DB2">
              <w:rPr>
                <w:rFonts w:ascii="Times New Roman" w:eastAsia="Times New Roman" w:hAnsi="Times New Roman" w:cs="Times New Roman"/>
                <w:color w:val="3D87C7" w:themeColor="accent2"/>
                <w:sz w:val="20"/>
                <w:szCs w:val="20"/>
                <w:lang w:eastAsia="lv-LV"/>
              </w:rPr>
              <w:t>2</w:t>
            </w:r>
          </w:p>
        </w:tc>
        <w:tc>
          <w:tcPr>
            <w:tcW w:w="1215" w:type="pct"/>
            <w:vAlign w:val="center"/>
          </w:tcPr>
          <w:p w:rsidR="004E0ED0" w:rsidRPr="00224DB2" w:rsidRDefault="004E0ED0" w:rsidP="002F77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D87C7" w:themeColor="accent2"/>
                <w:lang w:eastAsia="lv-LV"/>
              </w:rPr>
            </w:pPr>
            <w:r w:rsidRPr="00224DB2">
              <w:rPr>
                <w:rFonts w:ascii="Times New Roman" w:eastAsia="Times New Roman" w:hAnsi="Times New Roman" w:cs="Times New Roman"/>
                <w:color w:val="3D87C7" w:themeColor="accent2"/>
                <w:lang w:eastAsia="lv-LV"/>
              </w:rPr>
              <w:t>10 084</w:t>
            </w:r>
          </w:p>
        </w:tc>
      </w:tr>
      <w:tr w:rsidR="004E0ED0" w:rsidRPr="00224DB2" w:rsidTr="002765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5" w:type="pct"/>
            <w:vAlign w:val="center"/>
          </w:tcPr>
          <w:p w:rsidR="004E0ED0" w:rsidRPr="00224DB2" w:rsidRDefault="004E0ED0" w:rsidP="002765F0">
            <w:pPr>
              <w:jc w:val="both"/>
              <w:rPr>
                <w:rFonts w:ascii="Times New Roman" w:eastAsia="Times New Roman" w:hAnsi="Times New Roman" w:cs="Times New Roman"/>
                <w:color w:val="3D87C7" w:themeColor="accent2"/>
                <w:sz w:val="20"/>
                <w:szCs w:val="20"/>
                <w:lang w:eastAsia="lv-LV"/>
              </w:rPr>
            </w:pPr>
            <w:r w:rsidRPr="00224DB2">
              <w:rPr>
                <w:rFonts w:ascii="Times New Roman" w:eastAsia="Times New Roman" w:hAnsi="Times New Roman" w:cs="Times New Roman"/>
                <w:color w:val="3D87C7" w:themeColor="accent2"/>
                <w:sz w:val="20"/>
                <w:szCs w:val="20"/>
                <w:lang w:eastAsia="lv-LV"/>
              </w:rPr>
              <w:t>Saldus novada pašvaldība</w:t>
            </w:r>
          </w:p>
        </w:tc>
        <w:tc>
          <w:tcPr>
            <w:tcW w:w="1023" w:type="pct"/>
            <w:vAlign w:val="center"/>
          </w:tcPr>
          <w:p w:rsidR="004E0ED0" w:rsidRPr="00224DB2" w:rsidRDefault="004E0ED0" w:rsidP="002F77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D87C7" w:themeColor="accent2"/>
                <w:lang w:eastAsia="lv-LV"/>
              </w:rPr>
            </w:pPr>
            <w:r w:rsidRPr="00224DB2">
              <w:rPr>
                <w:rFonts w:ascii="Times New Roman" w:eastAsia="Times New Roman" w:hAnsi="Times New Roman" w:cs="Times New Roman"/>
                <w:color w:val="3D87C7" w:themeColor="accent2"/>
                <w:lang w:eastAsia="lv-LV"/>
              </w:rPr>
              <w:t>22 829</w:t>
            </w:r>
          </w:p>
        </w:tc>
        <w:tc>
          <w:tcPr>
            <w:tcW w:w="1597" w:type="pct"/>
            <w:vAlign w:val="center"/>
          </w:tcPr>
          <w:p w:rsidR="004E0ED0" w:rsidRPr="00224DB2" w:rsidRDefault="004E0ED0" w:rsidP="002F77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D87C7" w:themeColor="accent2"/>
                <w:sz w:val="20"/>
                <w:szCs w:val="20"/>
                <w:lang w:eastAsia="lv-LV"/>
              </w:rPr>
            </w:pPr>
            <w:r w:rsidRPr="00224DB2">
              <w:rPr>
                <w:rFonts w:ascii="Times New Roman" w:eastAsia="Times New Roman" w:hAnsi="Times New Roman" w:cs="Times New Roman"/>
                <w:color w:val="3D87C7" w:themeColor="accent2"/>
                <w:sz w:val="20"/>
                <w:szCs w:val="20"/>
                <w:lang w:eastAsia="lv-LV"/>
              </w:rPr>
              <w:t>2</w:t>
            </w:r>
          </w:p>
        </w:tc>
        <w:tc>
          <w:tcPr>
            <w:tcW w:w="1215" w:type="pct"/>
            <w:vAlign w:val="center"/>
          </w:tcPr>
          <w:p w:rsidR="004E0ED0" w:rsidRPr="00224DB2" w:rsidRDefault="004E0ED0" w:rsidP="002F77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D87C7" w:themeColor="accent2"/>
                <w:lang w:eastAsia="lv-LV"/>
              </w:rPr>
            </w:pPr>
            <w:r w:rsidRPr="00224DB2">
              <w:rPr>
                <w:rFonts w:ascii="Times New Roman" w:eastAsia="Times New Roman" w:hAnsi="Times New Roman" w:cs="Times New Roman"/>
                <w:color w:val="3D87C7" w:themeColor="accent2"/>
                <w:lang w:eastAsia="lv-LV"/>
              </w:rPr>
              <w:t>11 415</w:t>
            </w:r>
          </w:p>
        </w:tc>
      </w:tr>
      <w:tr w:rsidR="004E0ED0" w:rsidRPr="00224DB2" w:rsidTr="002765F0">
        <w:trPr>
          <w:trHeight w:val="288"/>
        </w:trPr>
        <w:tc>
          <w:tcPr>
            <w:cnfStyle w:val="001000000000" w:firstRow="0" w:lastRow="0" w:firstColumn="1" w:lastColumn="0" w:oddVBand="0" w:evenVBand="0" w:oddHBand="0" w:evenHBand="0" w:firstRowFirstColumn="0" w:firstRowLastColumn="0" w:lastRowFirstColumn="0" w:lastRowLastColumn="0"/>
            <w:tcW w:w="1165" w:type="pct"/>
            <w:vAlign w:val="center"/>
          </w:tcPr>
          <w:p w:rsidR="004E0ED0" w:rsidRPr="00224DB2" w:rsidRDefault="004E0ED0" w:rsidP="002765F0">
            <w:pPr>
              <w:jc w:val="both"/>
              <w:rPr>
                <w:rFonts w:ascii="Times New Roman" w:eastAsia="Times New Roman" w:hAnsi="Times New Roman" w:cs="Times New Roman"/>
                <w:color w:val="3D87C7" w:themeColor="accent2"/>
                <w:sz w:val="20"/>
                <w:szCs w:val="20"/>
                <w:lang w:eastAsia="lv-LV"/>
              </w:rPr>
            </w:pPr>
            <w:r w:rsidRPr="00224DB2">
              <w:rPr>
                <w:rFonts w:ascii="Times New Roman" w:eastAsia="Times New Roman" w:hAnsi="Times New Roman" w:cs="Times New Roman"/>
                <w:color w:val="3D87C7" w:themeColor="accent2"/>
                <w:sz w:val="20"/>
                <w:szCs w:val="20"/>
                <w:lang w:eastAsia="lv-LV"/>
              </w:rPr>
              <w:t>Gulbenes novada pašvaldība</w:t>
            </w:r>
          </w:p>
        </w:tc>
        <w:tc>
          <w:tcPr>
            <w:tcW w:w="1023" w:type="pct"/>
            <w:vAlign w:val="center"/>
          </w:tcPr>
          <w:p w:rsidR="004E0ED0" w:rsidRPr="00224DB2" w:rsidRDefault="004E0ED0" w:rsidP="002F77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D87C7" w:themeColor="accent2"/>
                <w:lang w:eastAsia="lv-LV"/>
              </w:rPr>
            </w:pPr>
            <w:r w:rsidRPr="00224DB2">
              <w:rPr>
                <w:rFonts w:ascii="Times New Roman" w:eastAsia="Times New Roman" w:hAnsi="Times New Roman" w:cs="Times New Roman"/>
                <w:color w:val="3D87C7" w:themeColor="accent2"/>
                <w:lang w:eastAsia="lv-LV"/>
              </w:rPr>
              <w:t>29 095</w:t>
            </w:r>
          </w:p>
        </w:tc>
        <w:tc>
          <w:tcPr>
            <w:tcW w:w="1597" w:type="pct"/>
            <w:vAlign w:val="center"/>
          </w:tcPr>
          <w:p w:rsidR="004E0ED0" w:rsidRPr="00224DB2" w:rsidRDefault="004E0ED0" w:rsidP="002F77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D87C7" w:themeColor="accent2"/>
                <w:sz w:val="20"/>
                <w:szCs w:val="20"/>
                <w:lang w:eastAsia="lv-LV"/>
              </w:rPr>
            </w:pPr>
            <w:r w:rsidRPr="00224DB2">
              <w:rPr>
                <w:rFonts w:ascii="Times New Roman" w:eastAsia="Times New Roman" w:hAnsi="Times New Roman" w:cs="Times New Roman"/>
                <w:color w:val="3D87C7" w:themeColor="accent2"/>
                <w:sz w:val="20"/>
                <w:szCs w:val="20"/>
                <w:lang w:eastAsia="lv-LV"/>
              </w:rPr>
              <w:t>2</w:t>
            </w:r>
          </w:p>
        </w:tc>
        <w:tc>
          <w:tcPr>
            <w:tcW w:w="1215" w:type="pct"/>
            <w:vAlign w:val="center"/>
          </w:tcPr>
          <w:p w:rsidR="004E0ED0" w:rsidRPr="00224DB2" w:rsidRDefault="004E0ED0" w:rsidP="002F77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D87C7" w:themeColor="accent2"/>
                <w:lang w:eastAsia="lv-LV"/>
              </w:rPr>
            </w:pPr>
            <w:r w:rsidRPr="00224DB2">
              <w:rPr>
                <w:rFonts w:ascii="Times New Roman" w:eastAsia="Times New Roman" w:hAnsi="Times New Roman" w:cs="Times New Roman"/>
                <w:color w:val="3D87C7" w:themeColor="accent2"/>
                <w:lang w:eastAsia="lv-LV"/>
              </w:rPr>
              <w:t>14 548</w:t>
            </w:r>
          </w:p>
        </w:tc>
      </w:tr>
      <w:tr w:rsidR="004E0ED0" w:rsidRPr="00224DB2" w:rsidTr="002765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5" w:type="pct"/>
            <w:vAlign w:val="center"/>
          </w:tcPr>
          <w:p w:rsidR="004E0ED0" w:rsidRPr="00224DB2" w:rsidRDefault="004E0ED0" w:rsidP="002765F0">
            <w:pPr>
              <w:jc w:val="both"/>
              <w:rPr>
                <w:rFonts w:ascii="Times New Roman" w:eastAsia="Times New Roman" w:hAnsi="Times New Roman" w:cs="Times New Roman"/>
                <w:color w:val="3D87C7" w:themeColor="accent2"/>
                <w:sz w:val="20"/>
                <w:szCs w:val="20"/>
                <w:lang w:eastAsia="lv-LV"/>
              </w:rPr>
            </w:pPr>
            <w:r w:rsidRPr="00224DB2">
              <w:rPr>
                <w:rFonts w:ascii="Times New Roman" w:eastAsia="Times New Roman" w:hAnsi="Times New Roman" w:cs="Times New Roman"/>
                <w:color w:val="3D87C7" w:themeColor="accent2"/>
                <w:sz w:val="20"/>
                <w:szCs w:val="20"/>
                <w:lang w:eastAsia="lv-LV"/>
              </w:rPr>
              <w:t>Olaines novada pašvaldība</w:t>
            </w:r>
          </w:p>
        </w:tc>
        <w:tc>
          <w:tcPr>
            <w:tcW w:w="1023" w:type="pct"/>
            <w:vAlign w:val="center"/>
          </w:tcPr>
          <w:p w:rsidR="004E0ED0" w:rsidRPr="00224DB2" w:rsidRDefault="004E0ED0" w:rsidP="002F77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D87C7" w:themeColor="accent2"/>
                <w:lang w:eastAsia="lv-LV"/>
              </w:rPr>
            </w:pPr>
            <w:r w:rsidRPr="00224DB2">
              <w:rPr>
                <w:rFonts w:ascii="Times New Roman" w:eastAsia="Times New Roman" w:hAnsi="Times New Roman" w:cs="Times New Roman"/>
                <w:color w:val="3D87C7" w:themeColor="accent2"/>
                <w:lang w:eastAsia="lv-LV"/>
              </w:rPr>
              <w:t>19 900</w:t>
            </w:r>
          </w:p>
        </w:tc>
        <w:tc>
          <w:tcPr>
            <w:tcW w:w="1597" w:type="pct"/>
            <w:vAlign w:val="center"/>
          </w:tcPr>
          <w:p w:rsidR="004E0ED0" w:rsidRPr="00224DB2" w:rsidRDefault="004E0ED0" w:rsidP="002F77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D87C7" w:themeColor="accent2"/>
                <w:sz w:val="20"/>
                <w:szCs w:val="20"/>
                <w:lang w:eastAsia="lv-LV"/>
              </w:rPr>
            </w:pPr>
            <w:r w:rsidRPr="00224DB2">
              <w:rPr>
                <w:rFonts w:ascii="Times New Roman" w:eastAsia="Times New Roman" w:hAnsi="Times New Roman" w:cs="Times New Roman"/>
                <w:color w:val="3D87C7" w:themeColor="accent2"/>
                <w:sz w:val="20"/>
                <w:szCs w:val="20"/>
                <w:lang w:eastAsia="lv-LV"/>
              </w:rPr>
              <w:t>1</w:t>
            </w:r>
          </w:p>
        </w:tc>
        <w:tc>
          <w:tcPr>
            <w:tcW w:w="1215" w:type="pct"/>
            <w:vAlign w:val="center"/>
          </w:tcPr>
          <w:p w:rsidR="004E0ED0" w:rsidRPr="00224DB2" w:rsidRDefault="004E0ED0" w:rsidP="002F77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D87C7" w:themeColor="accent2"/>
                <w:lang w:eastAsia="lv-LV"/>
              </w:rPr>
            </w:pPr>
            <w:r w:rsidRPr="00224DB2">
              <w:rPr>
                <w:rFonts w:ascii="Times New Roman" w:eastAsia="Times New Roman" w:hAnsi="Times New Roman" w:cs="Times New Roman"/>
                <w:color w:val="3D87C7" w:themeColor="accent2"/>
                <w:lang w:eastAsia="lv-LV"/>
              </w:rPr>
              <w:t>19 900</w:t>
            </w:r>
          </w:p>
        </w:tc>
      </w:tr>
      <w:tr w:rsidR="004E0ED0" w:rsidRPr="00224DB2" w:rsidTr="002765F0">
        <w:trPr>
          <w:trHeight w:val="288"/>
        </w:trPr>
        <w:tc>
          <w:tcPr>
            <w:cnfStyle w:val="001000000000" w:firstRow="0" w:lastRow="0" w:firstColumn="1" w:lastColumn="0" w:oddVBand="0" w:evenVBand="0" w:oddHBand="0" w:evenHBand="0" w:firstRowFirstColumn="0" w:firstRowLastColumn="0" w:lastRowFirstColumn="0" w:lastRowLastColumn="0"/>
            <w:tcW w:w="1165" w:type="pct"/>
            <w:vAlign w:val="center"/>
          </w:tcPr>
          <w:p w:rsidR="004E0ED0" w:rsidRPr="00224DB2" w:rsidRDefault="004E0ED0" w:rsidP="002765F0">
            <w:pPr>
              <w:jc w:val="both"/>
              <w:rPr>
                <w:rFonts w:ascii="Times New Roman" w:eastAsia="Times New Roman" w:hAnsi="Times New Roman" w:cs="Times New Roman"/>
                <w:color w:val="3D87C7" w:themeColor="accent2"/>
                <w:sz w:val="20"/>
                <w:szCs w:val="20"/>
                <w:lang w:eastAsia="lv-LV"/>
              </w:rPr>
            </w:pPr>
            <w:r w:rsidRPr="00224DB2">
              <w:rPr>
                <w:rFonts w:ascii="Times New Roman" w:eastAsia="Times New Roman" w:hAnsi="Times New Roman" w:cs="Times New Roman"/>
                <w:color w:val="3D87C7" w:themeColor="accent2"/>
                <w:sz w:val="20"/>
                <w:szCs w:val="20"/>
                <w:lang w:eastAsia="lv-LV"/>
              </w:rPr>
              <w:t>Daugavpils pilsētas pašvaldība</w:t>
            </w:r>
          </w:p>
        </w:tc>
        <w:tc>
          <w:tcPr>
            <w:tcW w:w="1023" w:type="pct"/>
            <w:vAlign w:val="center"/>
          </w:tcPr>
          <w:p w:rsidR="004E0ED0" w:rsidRPr="00224DB2" w:rsidRDefault="004E0ED0" w:rsidP="002F77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D87C7" w:themeColor="accent2"/>
                <w:lang w:eastAsia="lv-LV"/>
              </w:rPr>
            </w:pPr>
            <w:r w:rsidRPr="00224DB2">
              <w:rPr>
                <w:rFonts w:ascii="Times New Roman" w:eastAsia="Times New Roman" w:hAnsi="Times New Roman" w:cs="Times New Roman"/>
                <w:color w:val="3D87C7" w:themeColor="accent2"/>
                <w:lang w:eastAsia="lv-LV"/>
              </w:rPr>
              <w:t>46 440</w:t>
            </w:r>
          </w:p>
        </w:tc>
        <w:tc>
          <w:tcPr>
            <w:tcW w:w="1597" w:type="pct"/>
            <w:vAlign w:val="center"/>
          </w:tcPr>
          <w:p w:rsidR="004E0ED0" w:rsidRPr="00224DB2" w:rsidRDefault="004E0ED0" w:rsidP="002F77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D87C7" w:themeColor="accent2"/>
                <w:sz w:val="20"/>
                <w:szCs w:val="20"/>
                <w:lang w:eastAsia="lv-LV"/>
              </w:rPr>
            </w:pPr>
            <w:r w:rsidRPr="00224DB2">
              <w:rPr>
                <w:rFonts w:ascii="Times New Roman" w:eastAsia="Times New Roman" w:hAnsi="Times New Roman" w:cs="Times New Roman"/>
                <w:color w:val="3D87C7" w:themeColor="accent2"/>
                <w:sz w:val="20"/>
                <w:szCs w:val="20"/>
                <w:lang w:eastAsia="lv-LV"/>
              </w:rPr>
              <w:t>2</w:t>
            </w:r>
          </w:p>
        </w:tc>
        <w:tc>
          <w:tcPr>
            <w:tcW w:w="1215" w:type="pct"/>
            <w:vAlign w:val="center"/>
          </w:tcPr>
          <w:p w:rsidR="004E0ED0" w:rsidRPr="00224DB2" w:rsidRDefault="004E0ED0" w:rsidP="002F77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D87C7" w:themeColor="accent2"/>
                <w:lang w:eastAsia="lv-LV"/>
              </w:rPr>
            </w:pPr>
            <w:r w:rsidRPr="00224DB2">
              <w:rPr>
                <w:rFonts w:ascii="Times New Roman" w:eastAsia="Times New Roman" w:hAnsi="Times New Roman" w:cs="Times New Roman"/>
                <w:color w:val="3D87C7" w:themeColor="accent2"/>
                <w:lang w:eastAsia="lv-LV"/>
              </w:rPr>
              <w:t>23 220</w:t>
            </w:r>
          </w:p>
        </w:tc>
      </w:tr>
    </w:tbl>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rPr>
      </w:pPr>
      <w:r w:rsidRPr="00224DB2">
        <w:rPr>
          <w:rFonts w:ascii="Times New Roman" w:hAnsi="Times New Roman" w:cs="Times New Roman"/>
          <w:bCs/>
        </w:rPr>
        <w:t xml:space="preserve">Pašvaldību būvinspektoru skaits un to ekspluatācijas uzraudzībā esošo būvju apjoms ierobežo veikt visu būvju sistemātisku pārbaudi, kas ir viena no būvju pārbaudes stratēģijām un “ir derīga tad, ja </w:t>
      </w:r>
      <w:r w:rsidRPr="00224DB2">
        <w:rPr>
          <w:rFonts w:ascii="Times New Roman" w:hAnsi="Times New Roman" w:cs="Times New Roman"/>
        </w:rPr>
        <w:t>iestādēm ir pietiekami resursi, lai pārbaudītu katru ēku katrā vajadzīgajā posmā</w:t>
      </w:r>
      <w:r w:rsidRPr="00224DB2">
        <w:rPr>
          <w:rStyle w:val="Beiguvresatsauce"/>
          <w:rFonts w:ascii="Times New Roman" w:hAnsi="Times New Roman" w:cs="Times New Roman"/>
          <w:bCs/>
        </w:rPr>
        <w:endnoteReference w:id="217"/>
      </w:r>
      <w:r w:rsidRPr="00224DB2">
        <w:rPr>
          <w:rFonts w:ascii="Times New Roman" w:hAnsi="Times New Roman" w:cs="Times New Roman"/>
        </w:rPr>
        <w:t>”</w:t>
      </w:r>
      <w:r w:rsidRPr="00224DB2">
        <w:rPr>
          <w:rFonts w:ascii="Times New Roman" w:hAnsi="Times New Roman" w:cs="Times New Roman"/>
          <w:sz w:val="24"/>
          <w:szCs w:val="24"/>
        </w:rPr>
        <w:t>.</w:t>
      </w:r>
      <w:r w:rsidRPr="00224DB2">
        <w:rPr>
          <w:rStyle w:val="Beiguvresatsauce"/>
          <w:rFonts w:ascii="Times New Roman" w:hAnsi="Times New Roman" w:cs="Times New Roman"/>
          <w:bCs/>
        </w:rPr>
        <w:t xml:space="preserve"> </w:t>
      </w:r>
    </w:p>
    <w:p w:rsidR="004E0ED0" w:rsidRPr="00224DB2" w:rsidRDefault="002240CE"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rPr>
      </w:pPr>
      <w:r w:rsidRPr="00224DB2">
        <w:rPr>
          <w:rFonts w:ascii="Times New Roman" w:hAnsi="Times New Roman" w:cs="Times New Roman"/>
          <w:bCs/>
          <w:noProof/>
          <w:lang w:eastAsia="lv-LV"/>
        </w:rPr>
        <w:lastRenderedPageBreak/>
        <mc:AlternateContent>
          <mc:Choice Requires="wps">
            <w:drawing>
              <wp:anchor distT="0" distB="0" distL="114300" distR="114300" simplePos="0" relativeHeight="252178432" behindDoc="1" locked="0" layoutInCell="1" allowOverlap="1" wp14:anchorId="4D4070CE" wp14:editId="3C34751D">
                <wp:simplePos x="0" y="0"/>
                <wp:positionH relativeFrom="column">
                  <wp:posOffset>3561715</wp:posOffset>
                </wp:positionH>
                <wp:positionV relativeFrom="paragraph">
                  <wp:posOffset>-4445</wp:posOffset>
                </wp:positionV>
                <wp:extent cx="2476500" cy="1504950"/>
                <wp:effectExtent l="0" t="0" r="0" b="0"/>
                <wp:wrapTight wrapText="bothSides">
                  <wp:wrapPolygon edited="0">
                    <wp:start x="0" y="0"/>
                    <wp:lineTo x="0" y="21327"/>
                    <wp:lineTo x="21434" y="21327"/>
                    <wp:lineTo x="21434" y="0"/>
                    <wp:lineTo x="0" y="0"/>
                  </wp:wrapPolygon>
                </wp:wrapTight>
                <wp:docPr id="504" name="Tekstlodziņš 504"/>
                <wp:cNvGraphicFramePr/>
                <a:graphic xmlns:a="http://schemas.openxmlformats.org/drawingml/2006/main">
                  <a:graphicData uri="http://schemas.microsoft.com/office/word/2010/wordprocessingShape">
                    <wps:wsp>
                      <wps:cNvSpPr txBox="1"/>
                      <wps:spPr>
                        <a:xfrm>
                          <a:off x="0" y="0"/>
                          <a:ext cx="2476500" cy="150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Pr="00EF0CD3" w:rsidRDefault="00A2773C" w:rsidP="007617C9">
                            <w:pPr>
                              <w:pStyle w:val="Bezatstarpm"/>
                              <w:spacing w:before="120" w:after="120"/>
                              <w:jc w:val="both"/>
                              <w:rPr>
                                <w:color w:val="3D87C7"/>
                                <w:sz w:val="23"/>
                                <w:szCs w:val="23"/>
                              </w:rPr>
                            </w:pPr>
                            <w:r w:rsidRPr="00EF0CD3">
                              <w:rPr>
                                <w:color w:val="3D87C7"/>
                                <w:sz w:val="23"/>
                                <w:szCs w:val="23"/>
                              </w:rPr>
                              <w:t>Rīcības brīvība ietver pārbaužu veikšanu pēc būvvaldes iniciatīvas, nevis, piemēram, reaģējot uz iesniegumu par būves neatbilstību drošuma prasībām, kad būvinspektoram atbilstoši administratīvā procesa regulējumam ir pienākums veikt būves pārbaudi.</w:t>
                            </w:r>
                          </w:p>
                          <w:p w:rsidR="00A2773C" w:rsidRDefault="00A277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lodziņš 504" o:spid="_x0000_s1092" type="#_x0000_t202" style="position:absolute;left:0;text-align:left;margin-left:280.45pt;margin-top:-.35pt;width:195pt;height:118.5pt;z-index:-25113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" fillcolor="white [3201]" stroked="f" strokeweight=".5pt">
                <v:textbox>
                  <w:txbxContent>
                    <w:p w:rsidR="00A2773C" w:rsidRPr="00EF0CD3" w:rsidRDefault="00A2773C" w:rsidP="007617C9">
                      <w:pPr>
                        <w:pStyle w:val="Bezatstarpm"/>
                        <w:spacing w:before="120" w:after="120"/>
                        <w:jc w:val="both"/>
                        <w:rPr>
                          <w:color w:val="3D87C7"/>
                          <w:sz w:val="23"/>
                          <w:szCs w:val="23"/>
                        </w:rPr>
                      </w:pPr>
                      <w:r w:rsidRPr="00EF0CD3">
                        <w:rPr>
                          <w:color w:val="3D87C7"/>
                          <w:sz w:val="23"/>
                          <w:szCs w:val="23"/>
                        </w:rPr>
                        <w:t>Rīcības brīvība ietver pārbaužu veikšanu pēc būvvaldes iniciatīvas, nevis, piemēram, reaģējot uz iesniegumu par būves neatbilstību drošuma prasībām, kad būvinspektoram atbilstoši administratīvā procesa regulējumam ir pienākums veikt būves pārbaudi.</w:t>
                      </w:r>
                    </w:p>
                    <w:p w:rsidR="00A2773C" w:rsidRDefault="00A2773C"/>
                  </w:txbxContent>
                </v:textbox>
                <w10:wrap type="tight"/>
              </v:shape>
            </w:pict>
          </mc:Fallback>
        </mc:AlternateContent>
      </w:r>
      <w:r w:rsidR="004E0ED0" w:rsidRPr="00224DB2">
        <w:rPr>
          <w:rFonts w:ascii="Times New Roman" w:hAnsi="Times New Roman" w:cs="Times New Roman"/>
          <w:bCs/>
        </w:rPr>
        <w:t xml:space="preserve">Gadījumā, ja šādu resursu nav, izšķirošu nozīmi iegūst tas, pēc kādas </w:t>
      </w:r>
      <w:r w:rsidR="004E0ED0" w:rsidRPr="00224DB2">
        <w:rPr>
          <w:rFonts w:ascii="Times New Roman" w:hAnsi="Times New Roman" w:cs="Times New Roman"/>
        </w:rPr>
        <w:t>stratēģijas</w:t>
      </w:r>
      <w:r w:rsidR="004E0ED0" w:rsidRPr="00224DB2">
        <w:rPr>
          <w:rFonts w:ascii="Times New Roman" w:hAnsi="Times New Roman" w:cs="Times New Roman"/>
          <w:bCs/>
        </w:rPr>
        <w:t xml:space="preserve"> tiek veiktas ekspluatācijā esošu būvju drošuma pārbaudes gadījumos, kad būvinspektoram ir rīcības brīvība to veikšanā – vai tiek organizētas nejaušas, nemērķētas pārbaudes vai risku pieejā balstītas mērķtiecīgas pārbaudes.</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rPr>
      </w:pPr>
      <w:r w:rsidRPr="00224DB2">
        <w:rPr>
          <w:rFonts w:ascii="Times New Roman" w:hAnsi="Times New Roman" w:cs="Times New Roman"/>
          <w:bCs/>
        </w:rPr>
        <w:t>Nemērķētās, nejauša veida pārbaudēs var atklāt vairāk gadījumu, kad tiek pārkāpts būvniecības regulējums, tomēr risku pieejā balstītas pārbaudes ļauj piešķirt resursus tur, kur tie visvairāk vajadzīgi bez kompromisiem sabiedrības drošībai. Šāda pieeja pārbaudēm tiek uzskatīta par inovatīvu, pieaugot vienprātībai par to kā labo praksi.</w:t>
      </w:r>
      <w:r w:rsidRPr="00224DB2">
        <w:rPr>
          <w:rFonts w:ascii="Times New Roman" w:hAnsi="Times New Roman" w:cs="Times New Roman"/>
          <w:vertAlign w:val="superscript"/>
        </w:rPr>
        <w:endnoteReference w:id="218"/>
      </w:r>
    </w:p>
    <w:p w:rsidR="004E0ED0" w:rsidRPr="003B1D94" w:rsidRDefault="004E0ED0" w:rsidP="003B1D94">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rPr>
      </w:pPr>
      <w:r w:rsidRPr="00224DB2">
        <w:rPr>
          <w:rFonts w:ascii="Times New Roman" w:hAnsi="Times New Roman" w:cs="Times New Roman"/>
          <w:bCs/>
        </w:rPr>
        <w:t>Riskos balstīta pieeja ir ietverta Vispārīgajos būvnoteikumos</w:t>
      </w:r>
      <w:r w:rsidRPr="00224DB2">
        <w:rPr>
          <w:rStyle w:val="Beiguvresatsauce"/>
          <w:rFonts w:ascii="Times New Roman" w:hAnsi="Times New Roman" w:cs="Times New Roman"/>
          <w:bCs/>
        </w:rPr>
        <w:endnoteReference w:id="219"/>
      </w:r>
      <w:r w:rsidRPr="00224DB2">
        <w:rPr>
          <w:rFonts w:ascii="Times New Roman" w:hAnsi="Times New Roman" w:cs="Times New Roman"/>
          <w:bCs/>
        </w:rPr>
        <w:t xml:space="preserve">, iedalot būves trijās grupās </w:t>
      </w:r>
      <w:r w:rsidRPr="00224DB2">
        <w:rPr>
          <w:rFonts w:ascii="Times New Roman" w:hAnsi="Times New Roman" w:cs="Times New Roman"/>
        </w:rPr>
        <w:t>atkarībā</w:t>
      </w:r>
      <w:r w:rsidRPr="00224DB2">
        <w:rPr>
          <w:rFonts w:ascii="Times New Roman" w:hAnsi="Times New Roman" w:cs="Times New Roman"/>
          <w:bCs/>
        </w:rPr>
        <w:t xml:space="preserve"> no būvniecības sarežģītības pakāpes un iespējamās ietekmes uz cilvēku dzīvību, veselību un vidi, kur augsta ietekme ir trešās grupas būvēm, vidēja</w:t>
      </w:r>
      <w:r>
        <w:rPr>
          <w:rFonts w:ascii="Times New Roman" w:hAnsi="Times New Roman" w:cs="Times New Roman"/>
          <w:bCs/>
        </w:rPr>
        <w:t xml:space="preserve"> –</w:t>
      </w:r>
      <w:r w:rsidRPr="003B1D94">
        <w:rPr>
          <w:rFonts w:ascii="Times New Roman" w:hAnsi="Times New Roman" w:cs="Times New Roman"/>
          <w:bCs/>
        </w:rPr>
        <w:t xml:space="preserve"> otrās, bet zema – pirmās grupas būvēm. Attiecīgi normatīvajos aktos katrai būvju grupai veidots atšķirīgs regulējums to būvniecībā, kas revidentu ieskatā būtu arī iemesls veidot dažādas pieejas, uzraugot arī būvju drošumu ekspluatācijas laikā.</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rPr>
      </w:pPr>
      <w:r w:rsidRPr="00224DB2">
        <w:rPr>
          <w:rFonts w:ascii="Times New Roman" w:hAnsi="Times New Roman" w:cs="Times New Roman"/>
          <w:bCs/>
        </w:rPr>
        <w:t>Arī Birojs savas pārbaudes organizē pēc riskos balstītas pieejas, proti, atbilstoši iekšējam normatīvajam aktam</w:t>
      </w:r>
      <w:r w:rsidRPr="00224DB2">
        <w:rPr>
          <w:rStyle w:val="Beiguvresatsauce"/>
          <w:rFonts w:ascii="Times New Roman" w:hAnsi="Times New Roman" w:cs="Times New Roman"/>
          <w:color w:val="auto"/>
        </w:rPr>
        <w:endnoteReference w:id="220"/>
      </w:r>
      <w:r w:rsidRPr="00224DB2">
        <w:rPr>
          <w:rFonts w:ascii="Times New Roman" w:hAnsi="Times New Roman" w:cs="Times New Roman"/>
          <w:bCs/>
        </w:rPr>
        <w:t xml:space="preserve"> ik gadu sagatavojot kārtējā gada apsekojamo būvju atlases kritērijus un pārbaudāmo būvju apjomā iekļaujot būves, kas atbilst šādiem kritērijiem:</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bCs/>
        </w:rPr>
      </w:pPr>
      <w:r w:rsidRPr="00224DB2">
        <w:rPr>
          <w:rFonts w:ascii="Times New Roman" w:hAnsi="Times New Roman" w:cs="Times New Roman"/>
          <w:bCs/>
        </w:rPr>
        <w:t>kopš būves pieņemšanas ekspluatācijā ir pagājuši vairāk kā desmit gadi un būvei nav veikta tehniskā apsekošana;</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bCs/>
        </w:rPr>
      </w:pPr>
      <w:r w:rsidRPr="00224DB2">
        <w:rPr>
          <w:rFonts w:ascii="Times New Roman" w:hAnsi="Times New Roman" w:cs="Times New Roman"/>
          <w:bCs/>
        </w:rPr>
        <w:t>kopš pēdējās būves tehniskās apsekošanas pagājuši vairāk kā desmit gadi;</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bCs/>
        </w:rPr>
      </w:pPr>
      <w:r w:rsidRPr="00224DB2">
        <w:rPr>
          <w:rFonts w:ascii="Times New Roman" w:hAnsi="Times New Roman" w:cs="Times New Roman"/>
          <w:bCs/>
        </w:rPr>
        <w:t>būves, kurās atbilstoši iepriekšējo gadu pārbaužu rezultātiem, ņemot vērā to lietošanas veidu un vecumu (ekspluatācijas uzsākšanas gadu), ir konstatēti būtiski pārkāpumi, kas ietekmē būves mehānisko stiprību un stabilitāti vai lietošanas drošību;</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bCs/>
        </w:rPr>
      </w:pPr>
      <w:r w:rsidRPr="00224DB2">
        <w:rPr>
          <w:rFonts w:ascii="Times New Roman" w:hAnsi="Times New Roman" w:cs="Times New Roman"/>
          <w:bCs/>
        </w:rPr>
        <w:t>ņemot vērā būves lietošanas veidu, tām ir paredzamas smagākas sagrūšanas sekas;</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bCs/>
          <w:color w:val="auto"/>
        </w:rPr>
      </w:pPr>
      <w:r w:rsidRPr="00224DB2">
        <w:rPr>
          <w:rFonts w:ascii="Times New Roman" w:hAnsi="Times New Roman" w:cs="Times New Roman"/>
          <w:bCs/>
        </w:rPr>
        <w:t>sākot ar 2019. gada 1. oktobri, būves, par kurām Būvniecības informācijas sistēmā nav pieejama informācija par to tehnisko apsekošanu vai kurām tehniskajā apsekošanā konstatētas būtiskas neatbilstības</w:t>
      </w:r>
      <w:r w:rsidRPr="00224DB2">
        <w:rPr>
          <w:rFonts w:ascii="Times New Roman" w:hAnsi="Times New Roman" w:cs="Times New Roman"/>
          <w:color w:val="auto"/>
        </w:rPr>
        <w:t>.</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rPr>
      </w:pPr>
      <w:r w:rsidRPr="00224DB2">
        <w:rPr>
          <w:rFonts w:ascii="Times New Roman" w:hAnsi="Times New Roman" w:cs="Times New Roman"/>
          <w:bCs/>
        </w:rPr>
        <w:t xml:space="preserve">Revīzijā ir </w:t>
      </w:r>
      <w:r w:rsidRPr="00224DB2">
        <w:rPr>
          <w:rFonts w:ascii="Times New Roman" w:hAnsi="Times New Roman" w:cs="Times New Roman"/>
          <w:shd w:val="clear" w:color="auto" w:fill="FFFFFF"/>
        </w:rPr>
        <w:t>konstatēts, ka</w:t>
      </w:r>
      <w:r w:rsidRPr="00224DB2">
        <w:rPr>
          <w:rFonts w:ascii="Times New Roman" w:hAnsi="Times New Roman" w:cs="Times New Roman"/>
          <w:bCs/>
        </w:rPr>
        <w:t xml:space="preserve"> pašvaldības salīdzinājumā ar Biroju </w:t>
      </w:r>
      <w:r w:rsidRPr="00224DB2">
        <w:rPr>
          <w:rFonts w:ascii="Times New Roman" w:hAnsi="Times New Roman" w:cs="Times New Roman"/>
        </w:rPr>
        <w:t>nav izdevušas normatīvos aktus par kārtību, kādā veicama būvju ekspluatācijas kontrole.</w:t>
      </w:r>
      <w:r w:rsidRPr="00224DB2">
        <w:rPr>
          <w:rFonts w:ascii="Times New Roman" w:hAnsi="Times New Roman" w:cs="Times New Roman"/>
          <w:bCs/>
        </w:rPr>
        <w:t xml:space="preserve"> </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rPr>
      </w:pPr>
      <w:r w:rsidRPr="00224DB2">
        <w:rPr>
          <w:rFonts w:ascii="Times New Roman" w:hAnsi="Times New Roman" w:cs="Times New Roman"/>
        </w:rPr>
        <w:t>Būvvaldes atzinumus par ekspluatācijā pieņemtu būvju pārbaudi galvenokārt sastāda, reaģējot uz iedzīvotāju sūdzībām, retāk – uz citu institūciju iesniegumiem vai pēc savas iniciatīvas. Apsekojot b</w:t>
      </w:r>
      <w:r w:rsidRPr="00224DB2">
        <w:rPr>
          <w:rFonts w:ascii="Times New Roman" w:hAnsi="Times New Roman" w:cs="Times New Roman"/>
          <w:bCs/>
        </w:rPr>
        <w:t>ūves pēc savas iniciatīvas, būvvaldes pārbaudes neorganizē pēc iepriekš izstrādāta, risku novērtējumā balstīta plāna un kritērijiem.</w:t>
      </w:r>
    </w:p>
    <w:p w:rsidR="002240CE" w:rsidRDefault="004E0ED0" w:rsidP="005951FC">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rPr>
      </w:pPr>
      <w:r w:rsidRPr="00224DB2">
        <w:rPr>
          <w:rFonts w:ascii="Times New Roman" w:hAnsi="Times New Roman" w:cs="Times New Roman"/>
          <w:bCs/>
        </w:rPr>
        <w:t>Atzinumos ir norādes uz “plānveida apsekošanu” kā būvju apsekošanas pamatojumu, tomēr šīs “plānveida apsekošanas” lielākoties organizētas nejauši – piemēram, braucot garām ēkai, tiek ievērots, ka tā ir vidi degradējoša. Retāk šādas pārbaudes ir sistemātiska rakstura,</w:t>
      </w:r>
      <w:r>
        <w:rPr>
          <w:rFonts w:ascii="Times New Roman" w:hAnsi="Times New Roman" w:cs="Times New Roman"/>
          <w:bCs/>
        </w:rPr>
        <w:t xml:space="preserve"> un</w:t>
      </w:r>
      <w:r w:rsidRPr="00224DB2">
        <w:rPr>
          <w:rFonts w:ascii="Times New Roman" w:hAnsi="Times New Roman" w:cs="Times New Roman"/>
          <w:bCs/>
        </w:rPr>
        <w:t xml:space="preserve"> arī tad –</w:t>
      </w:r>
      <w:r>
        <w:rPr>
          <w:rFonts w:ascii="Times New Roman" w:hAnsi="Times New Roman" w:cs="Times New Roman"/>
          <w:bCs/>
        </w:rPr>
        <w:t>lai nodrošinātu pašvaldības saistošo noteikumu</w:t>
      </w:r>
      <w:r w:rsidRPr="00224DB2">
        <w:rPr>
          <w:rFonts w:ascii="Times New Roman" w:hAnsi="Times New Roman" w:cs="Times New Roman"/>
          <w:bCs/>
        </w:rPr>
        <w:t>, kas paredz piemērot paaugstinātu nekustamā īpašuma nodokļa likmi vidi degradējošām vai sagruvušām ēkām</w:t>
      </w:r>
      <w:r>
        <w:rPr>
          <w:rFonts w:ascii="Times New Roman" w:hAnsi="Times New Roman" w:cs="Times New Roman"/>
          <w:bCs/>
        </w:rPr>
        <w:t xml:space="preserve">, izpildi </w:t>
      </w:r>
      <w:r w:rsidRPr="00224DB2">
        <w:rPr>
          <w:rFonts w:ascii="Times New Roman" w:hAnsi="Times New Roman" w:cs="Times New Roman"/>
          <w:bCs/>
        </w:rPr>
        <w:t>(skatīt 2</w:t>
      </w:r>
      <w:r>
        <w:rPr>
          <w:rFonts w:ascii="Times New Roman" w:hAnsi="Times New Roman" w:cs="Times New Roman"/>
          <w:bCs/>
        </w:rPr>
        <w:t>1</w:t>
      </w:r>
      <w:r w:rsidRPr="00224DB2">
        <w:rPr>
          <w:rFonts w:ascii="Times New Roman" w:hAnsi="Times New Roman" w:cs="Times New Roman"/>
          <w:bCs/>
        </w:rPr>
        <w:t>. tabulu).</w:t>
      </w:r>
    </w:p>
    <w:p w:rsidR="002240CE" w:rsidRDefault="002240CE">
      <w:pPr>
        <w:rPr>
          <w:rFonts w:ascii="Times New Roman" w:hAnsi="Times New Roman" w:cs="Times New Roman"/>
          <w:bCs/>
        </w:rPr>
      </w:pPr>
      <w:r>
        <w:rPr>
          <w:rFonts w:ascii="Times New Roman" w:hAnsi="Times New Roman" w:cs="Times New Roman"/>
          <w:bCs/>
        </w:rPr>
        <w:br w:type="page"/>
      </w:r>
    </w:p>
    <w:p w:rsidR="004E0ED0" w:rsidRPr="00224DB2" w:rsidRDefault="004E0ED0" w:rsidP="00515D59">
      <w:pPr>
        <w:spacing w:before="120" w:after="120"/>
        <w:ind w:left="357"/>
        <w:jc w:val="right"/>
        <w:rPr>
          <w:rFonts w:ascii="Times New Roman" w:hAnsi="Times New Roman" w:cs="Times New Roman"/>
          <w:bCs/>
          <w:sz w:val="24"/>
          <w:szCs w:val="24"/>
        </w:rPr>
      </w:pPr>
      <w:r>
        <w:rPr>
          <w:rFonts w:ascii="Times New Roman" w:hAnsi="Times New Roman" w:cs="Times New Roman"/>
          <w:bCs/>
          <w:sz w:val="24"/>
          <w:szCs w:val="24"/>
        </w:rPr>
        <w:lastRenderedPageBreak/>
        <w:t>21</w:t>
      </w:r>
      <w:r w:rsidRPr="00224DB2">
        <w:rPr>
          <w:rFonts w:ascii="Times New Roman" w:hAnsi="Times New Roman" w:cs="Times New Roman"/>
          <w:bCs/>
          <w:sz w:val="24"/>
          <w:szCs w:val="24"/>
        </w:rPr>
        <w:t>.</w:t>
      </w:r>
      <w:r w:rsidRPr="00224DB2">
        <w:rPr>
          <w:rFonts w:ascii="Times New Roman" w:hAnsi="Times New Roman" w:cs="Times New Roman"/>
        </w:rPr>
        <w:t> t</w:t>
      </w:r>
      <w:r w:rsidRPr="00224DB2">
        <w:rPr>
          <w:rFonts w:ascii="Times New Roman" w:hAnsi="Times New Roman" w:cs="Times New Roman"/>
          <w:bCs/>
          <w:sz w:val="24"/>
          <w:szCs w:val="24"/>
        </w:rPr>
        <w:t>abula</w:t>
      </w:r>
    </w:p>
    <w:p w:rsidR="004E0ED0" w:rsidRPr="00224DB2" w:rsidRDefault="004E0ED0" w:rsidP="001951D4">
      <w:pPr>
        <w:spacing w:before="120" w:after="120"/>
        <w:ind w:left="357"/>
        <w:jc w:val="center"/>
        <w:rPr>
          <w:rFonts w:ascii="Times New Roman" w:hAnsi="Times New Roman" w:cs="Times New Roman"/>
          <w:b/>
          <w:bCs/>
          <w:color w:val="3D87C7"/>
        </w:rPr>
      </w:pPr>
      <w:r w:rsidRPr="00224DB2">
        <w:rPr>
          <w:rFonts w:ascii="Times New Roman" w:hAnsi="Times New Roman" w:cs="Times New Roman"/>
          <w:b/>
          <w:bCs/>
          <w:color w:val="3D87C7"/>
        </w:rPr>
        <w:t>Būvinspektoru sastādīto atzinumu par būvju pārbaudi skaits</w:t>
      </w:r>
      <w:r>
        <w:rPr>
          <w:rFonts w:ascii="Times New Roman" w:hAnsi="Times New Roman" w:cs="Times New Roman"/>
          <w:b/>
          <w:bCs/>
          <w:color w:val="3D87C7"/>
        </w:rPr>
        <w:t>,</w:t>
      </w:r>
      <w:r w:rsidRPr="00224DB2">
        <w:rPr>
          <w:rFonts w:ascii="Times New Roman" w:hAnsi="Times New Roman" w:cs="Times New Roman"/>
          <w:b/>
          <w:bCs/>
          <w:color w:val="3D87C7"/>
        </w:rPr>
        <w:t xml:space="preserve"> kontrolējot ekspluatācijā esošu būvju drošumu</w:t>
      </w:r>
    </w:p>
    <w:tbl>
      <w:tblPr>
        <w:tblStyle w:val="Gaisnojumsizclums1"/>
        <w:tblW w:w="5000" w:type="pct"/>
        <w:tblLayout w:type="fixed"/>
        <w:tblLook w:val="04A0" w:firstRow="1" w:lastRow="0" w:firstColumn="1" w:lastColumn="0" w:noHBand="0" w:noVBand="1"/>
      </w:tblPr>
      <w:tblGrid>
        <w:gridCol w:w="2096"/>
        <w:gridCol w:w="2287"/>
        <w:gridCol w:w="2283"/>
        <w:gridCol w:w="3048"/>
      </w:tblGrid>
      <w:tr w:rsidR="004E0ED0" w:rsidRPr="00224DB2" w:rsidTr="001951D4">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079" w:type="pct"/>
            <w:vMerge w:val="restart"/>
            <w:vAlign w:val="center"/>
          </w:tcPr>
          <w:p w:rsidR="004E0ED0" w:rsidRPr="00224DB2" w:rsidRDefault="004E0ED0" w:rsidP="0023741B">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Pašvaldības administratīvā teritorija</w:t>
            </w:r>
          </w:p>
        </w:tc>
        <w:tc>
          <w:tcPr>
            <w:tcW w:w="3921" w:type="pct"/>
            <w:gridSpan w:val="3"/>
            <w:noWrap/>
            <w:hideMark/>
          </w:tcPr>
          <w:p w:rsidR="004E0ED0" w:rsidRPr="00224DB2" w:rsidRDefault="004E0ED0" w:rsidP="007C7F3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Atzinumu par būvju pārbaudi 2017. un 2018. gadā, kuros vērtēta būves atbilstība Būvniecības likuma 9. pantam, skaits</w:t>
            </w:r>
          </w:p>
        </w:tc>
      </w:tr>
      <w:tr w:rsidR="004E0ED0" w:rsidRPr="00224DB2" w:rsidTr="001951D4">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079" w:type="pct"/>
            <w:vMerge/>
          </w:tcPr>
          <w:p w:rsidR="004E0ED0" w:rsidRPr="00224DB2" w:rsidRDefault="004E0ED0" w:rsidP="007C7F3E">
            <w:pPr>
              <w:jc w:val="center"/>
              <w:rPr>
                <w:rFonts w:ascii="Times New Roman" w:hAnsi="Times New Roman" w:cs="Times New Roman"/>
                <w:b w:val="0"/>
                <w:color w:val="3D87C7"/>
                <w:sz w:val="21"/>
                <w:szCs w:val="21"/>
              </w:rPr>
            </w:pPr>
          </w:p>
        </w:tc>
        <w:tc>
          <w:tcPr>
            <w:tcW w:w="1177" w:type="pct"/>
            <w:vMerge w:val="restart"/>
            <w:noWrap/>
            <w:vAlign w:val="center"/>
          </w:tcPr>
          <w:p w:rsidR="004E0ED0" w:rsidRPr="00224DB2" w:rsidRDefault="004E0ED0" w:rsidP="007C7F3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Kopā</w:t>
            </w:r>
          </w:p>
        </w:tc>
        <w:tc>
          <w:tcPr>
            <w:tcW w:w="2744" w:type="pct"/>
            <w:gridSpan w:val="2"/>
            <w:noWrap/>
          </w:tcPr>
          <w:p w:rsidR="004E0ED0" w:rsidRPr="00224DB2" w:rsidRDefault="004E0ED0" w:rsidP="007C7F3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tajā skaitā</w:t>
            </w:r>
          </w:p>
        </w:tc>
      </w:tr>
      <w:tr w:rsidR="004E0ED0" w:rsidRPr="00224DB2" w:rsidTr="001951D4">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079" w:type="pct"/>
            <w:vMerge/>
          </w:tcPr>
          <w:p w:rsidR="004E0ED0" w:rsidRPr="00224DB2" w:rsidRDefault="004E0ED0" w:rsidP="007C7F3E">
            <w:pPr>
              <w:jc w:val="center"/>
              <w:rPr>
                <w:rFonts w:ascii="Times New Roman" w:hAnsi="Times New Roman" w:cs="Times New Roman"/>
                <w:b w:val="0"/>
                <w:color w:val="3D87C7"/>
                <w:sz w:val="21"/>
                <w:szCs w:val="21"/>
              </w:rPr>
            </w:pPr>
          </w:p>
        </w:tc>
        <w:tc>
          <w:tcPr>
            <w:tcW w:w="1177" w:type="pct"/>
            <w:vMerge/>
            <w:noWrap/>
          </w:tcPr>
          <w:p w:rsidR="004E0ED0" w:rsidRPr="00224DB2" w:rsidRDefault="004E0ED0" w:rsidP="007C7F3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D87C7"/>
                <w:sz w:val="21"/>
                <w:szCs w:val="21"/>
              </w:rPr>
            </w:pPr>
          </w:p>
        </w:tc>
        <w:tc>
          <w:tcPr>
            <w:tcW w:w="1175" w:type="pct"/>
            <w:noWrap/>
          </w:tcPr>
          <w:p w:rsidR="004E0ED0" w:rsidRPr="00224DB2" w:rsidRDefault="004E0ED0" w:rsidP="007C7F3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nejaušas pārbaudes</w:t>
            </w:r>
          </w:p>
        </w:tc>
        <w:tc>
          <w:tcPr>
            <w:tcW w:w="1569" w:type="pct"/>
          </w:tcPr>
          <w:p w:rsidR="004E0ED0" w:rsidRPr="00224DB2" w:rsidRDefault="004E0ED0" w:rsidP="007C7F3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sistemātiskas pārbaudes</w:t>
            </w:r>
          </w:p>
        </w:tc>
      </w:tr>
      <w:tr w:rsidR="004E0ED0" w:rsidRPr="00224DB2" w:rsidTr="007C7F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9" w:type="pct"/>
          </w:tcPr>
          <w:p w:rsidR="004E0ED0" w:rsidRPr="00224DB2" w:rsidRDefault="004E0ED0" w:rsidP="007C7F3E">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Gulbenes novads</w:t>
            </w:r>
          </w:p>
        </w:tc>
        <w:tc>
          <w:tcPr>
            <w:tcW w:w="1177" w:type="pct"/>
            <w:noWrap/>
          </w:tcPr>
          <w:p w:rsidR="004E0ED0" w:rsidRPr="00224DB2" w:rsidRDefault="004E0ED0" w:rsidP="007C7F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40</w:t>
            </w:r>
          </w:p>
        </w:tc>
        <w:tc>
          <w:tcPr>
            <w:tcW w:w="1175" w:type="pct"/>
            <w:noWrap/>
            <w:hideMark/>
          </w:tcPr>
          <w:p w:rsidR="004E0ED0" w:rsidRPr="00224DB2" w:rsidRDefault="004E0ED0" w:rsidP="007C7F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11</w:t>
            </w:r>
          </w:p>
        </w:tc>
        <w:tc>
          <w:tcPr>
            <w:tcW w:w="1569" w:type="pct"/>
          </w:tcPr>
          <w:p w:rsidR="004E0ED0" w:rsidRPr="00224DB2" w:rsidRDefault="004E0ED0" w:rsidP="007C7F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0</w:t>
            </w:r>
          </w:p>
        </w:tc>
      </w:tr>
      <w:tr w:rsidR="004E0ED0" w:rsidRPr="00224DB2" w:rsidTr="007C7F3E">
        <w:trPr>
          <w:trHeight w:val="288"/>
        </w:trPr>
        <w:tc>
          <w:tcPr>
            <w:cnfStyle w:val="001000000000" w:firstRow="0" w:lastRow="0" w:firstColumn="1" w:lastColumn="0" w:oddVBand="0" w:evenVBand="0" w:oddHBand="0" w:evenHBand="0" w:firstRowFirstColumn="0" w:firstRowLastColumn="0" w:lastRowFirstColumn="0" w:lastRowLastColumn="0"/>
            <w:tcW w:w="1079" w:type="pct"/>
          </w:tcPr>
          <w:p w:rsidR="004E0ED0" w:rsidRPr="00224DB2" w:rsidRDefault="004E0ED0" w:rsidP="007C7F3E">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Ērgļu novads</w:t>
            </w:r>
          </w:p>
        </w:tc>
        <w:tc>
          <w:tcPr>
            <w:tcW w:w="1177" w:type="pct"/>
            <w:noWrap/>
          </w:tcPr>
          <w:p w:rsidR="004E0ED0" w:rsidRPr="00224DB2" w:rsidRDefault="004E0ED0" w:rsidP="007C7F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14</w:t>
            </w:r>
          </w:p>
        </w:tc>
        <w:tc>
          <w:tcPr>
            <w:tcW w:w="1175" w:type="pct"/>
            <w:noWrap/>
          </w:tcPr>
          <w:p w:rsidR="004E0ED0" w:rsidRPr="00224DB2" w:rsidRDefault="004E0ED0" w:rsidP="007C7F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7</w:t>
            </w:r>
          </w:p>
        </w:tc>
        <w:tc>
          <w:tcPr>
            <w:tcW w:w="1569" w:type="pct"/>
          </w:tcPr>
          <w:p w:rsidR="004E0ED0" w:rsidRPr="00224DB2" w:rsidRDefault="004E0ED0" w:rsidP="007C7F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0</w:t>
            </w:r>
          </w:p>
        </w:tc>
      </w:tr>
      <w:tr w:rsidR="004E0ED0" w:rsidRPr="00224DB2" w:rsidTr="007C7F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9" w:type="pct"/>
          </w:tcPr>
          <w:p w:rsidR="004E0ED0" w:rsidRPr="00224DB2" w:rsidRDefault="004E0ED0" w:rsidP="007C7F3E">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Tērvetes novads</w:t>
            </w:r>
          </w:p>
        </w:tc>
        <w:tc>
          <w:tcPr>
            <w:tcW w:w="1177" w:type="pct"/>
            <w:noWrap/>
          </w:tcPr>
          <w:p w:rsidR="004E0ED0" w:rsidRPr="00224DB2" w:rsidRDefault="004E0ED0" w:rsidP="007C7F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5</w:t>
            </w:r>
          </w:p>
        </w:tc>
        <w:tc>
          <w:tcPr>
            <w:tcW w:w="2744" w:type="pct"/>
            <w:gridSpan w:val="2"/>
            <w:noWrap/>
          </w:tcPr>
          <w:p w:rsidR="004E0ED0" w:rsidRPr="00224DB2" w:rsidRDefault="004E0ED0" w:rsidP="007C7F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Atzinumos nav norādīts pārbaudes pamatojums</w:t>
            </w:r>
          </w:p>
        </w:tc>
      </w:tr>
      <w:tr w:rsidR="004E0ED0" w:rsidRPr="00224DB2" w:rsidTr="007C7F3E">
        <w:trPr>
          <w:trHeight w:val="288"/>
        </w:trPr>
        <w:tc>
          <w:tcPr>
            <w:cnfStyle w:val="001000000000" w:firstRow="0" w:lastRow="0" w:firstColumn="1" w:lastColumn="0" w:oddVBand="0" w:evenVBand="0" w:oddHBand="0" w:evenHBand="0" w:firstRowFirstColumn="0" w:firstRowLastColumn="0" w:lastRowFirstColumn="0" w:lastRowLastColumn="0"/>
            <w:tcW w:w="1079" w:type="pct"/>
          </w:tcPr>
          <w:p w:rsidR="004E0ED0" w:rsidRPr="00224DB2" w:rsidRDefault="004E0ED0" w:rsidP="007C7F3E">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Valmieras pilsēta</w:t>
            </w:r>
          </w:p>
        </w:tc>
        <w:tc>
          <w:tcPr>
            <w:tcW w:w="1177" w:type="pct"/>
            <w:noWrap/>
          </w:tcPr>
          <w:p w:rsidR="004E0ED0" w:rsidRPr="00224DB2" w:rsidRDefault="004E0ED0" w:rsidP="007C7F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5</w:t>
            </w:r>
          </w:p>
        </w:tc>
        <w:tc>
          <w:tcPr>
            <w:tcW w:w="1175" w:type="pct"/>
            <w:noWrap/>
          </w:tcPr>
          <w:p w:rsidR="004E0ED0" w:rsidRPr="00224DB2" w:rsidRDefault="004E0ED0" w:rsidP="007C7F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1</w:t>
            </w:r>
          </w:p>
        </w:tc>
        <w:tc>
          <w:tcPr>
            <w:tcW w:w="1569" w:type="pct"/>
          </w:tcPr>
          <w:p w:rsidR="004E0ED0" w:rsidRPr="00224DB2" w:rsidRDefault="004E0ED0" w:rsidP="007C7F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0</w:t>
            </w:r>
          </w:p>
        </w:tc>
      </w:tr>
      <w:tr w:rsidR="004E0ED0" w:rsidRPr="00224DB2" w:rsidTr="007C7F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9" w:type="pct"/>
          </w:tcPr>
          <w:p w:rsidR="004E0ED0" w:rsidRPr="00224DB2" w:rsidRDefault="004E0ED0" w:rsidP="007C7F3E">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Ventspils novads</w:t>
            </w:r>
          </w:p>
        </w:tc>
        <w:tc>
          <w:tcPr>
            <w:tcW w:w="1177" w:type="pct"/>
            <w:noWrap/>
          </w:tcPr>
          <w:p w:rsidR="004E0ED0" w:rsidRPr="00224DB2" w:rsidRDefault="004E0ED0" w:rsidP="007C7F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74</w:t>
            </w:r>
          </w:p>
        </w:tc>
        <w:tc>
          <w:tcPr>
            <w:tcW w:w="1175" w:type="pct"/>
            <w:noWrap/>
          </w:tcPr>
          <w:p w:rsidR="004E0ED0" w:rsidRPr="00224DB2" w:rsidRDefault="004E0ED0" w:rsidP="007C7F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7</w:t>
            </w:r>
          </w:p>
        </w:tc>
        <w:tc>
          <w:tcPr>
            <w:tcW w:w="1569" w:type="pct"/>
          </w:tcPr>
          <w:p w:rsidR="004E0ED0" w:rsidRPr="00224DB2" w:rsidRDefault="004E0ED0" w:rsidP="007C7F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43</w:t>
            </w:r>
          </w:p>
        </w:tc>
      </w:tr>
      <w:tr w:rsidR="004E0ED0" w:rsidRPr="00224DB2" w:rsidTr="007C7F3E">
        <w:trPr>
          <w:trHeight w:val="288"/>
        </w:trPr>
        <w:tc>
          <w:tcPr>
            <w:cnfStyle w:val="001000000000" w:firstRow="0" w:lastRow="0" w:firstColumn="1" w:lastColumn="0" w:oddVBand="0" w:evenVBand="0" w:oddHBand="0" w:evenHBand="0" w:firstRowFirstColumn="0" w:firstRowLastColumn="0" w:lastRowFirstColumn="0" w:lastRowLastColumn="0"/>
            <w:tcW w:w="1079" w:type="pct"/>
          </w:tcPr>
          <w:p w:rsidR="004E0ED0" w:rsidRPr="00224DB2" w:rsidRDefault="004E0ED0" w:rsidP="007C7F3E">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Daugavpils pilsēta</w:t>
            </w:r>
          </w:p>
        </w:tc>
        <w:tc>
          <w:tcPr>
            <w:tcW w:w="1177" w:type="pct"/>
            <w:noWrap/>
          </w:tcPr>
          <w:p w:rsidR="004E0ED0" w:rsidRPr="00224DB2" w:rsidRDefault="004E0ED0" w:rsidP="007C7F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sz w:val="21"/>
                <w:szCs w:val="21"/>
                <w:highlight w:val="yellow"/>
              </w:rPr>
            </w:pPr>
            <w:r w:rsidRPr="00224DB2">
              <w:rPr>
                <w:rFonts w:ascii="Times New Roman" w:hAnsi="Times New Roman" w:cs="Times New Roman"/>
                <w:color w:val="3D87C7"/>
                <w:sz w:val="21"/>
                <w:szCs w:val="21"/>
              </w:rPr>
              <w:t>33 (izlase)</w:t>
            </w:r>
          </w:p>
        </w:tc>
        <w:tc>
          <w:tcPr>
            <w:tcW w:w="1175" w:type="pct"/>
            <w:noWrap/>
          </w:tcPr>
          <w:p w:rsidR="004E0ED0" w:rsidRPr="00224DB2" w:rsidRDefault="004E0ED0" w:rsidP="007C7F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3</w:t>
            </w:r>
          </w:p>
        </w:tc>
        <w:tc>
          <w:tcPr>
            <w:tcW w:w="1569" w:type="pct"/>
          </w:tcPr>
          <w:p w:rsidR="004E0ED0" w:rsidRPr="00224DB2" w:rsidRDefault="004E0ED0" w:rsidP="007C7F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0</w:t>
            </w:r>
          </w:p>
        </w:tc>
      </w:tr>
      <w:tr w:rsidR="004E0ED0" w:rsidRPr="00224DB2" w:rsidTr="007C7F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9" w:type="pct"/>
          </w:tcPr>
          <w:p w:rsidR="004E0ED0" w:rsidRPr="00224DB2" w:rsidRDefault="004E0ED0" w:rsidP="007C7F3E">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Saldus novads</w:t>
            </w:r>
          </w:p>
        </w:tc>
        <w:tc>
          <w:tcPr>
            <w:tcW w:w="1177" w:type="pct"/>
            <w:noWrap/>
          </w:tcPr>
          <w:p w:rsidR="004E0ED0" w:rsidRPr="00224DB2" w:rsidRDefault="004E0ED0" w:rsidP="007C7F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16</w:t>
            </w:r>
          </w:p>
        </w:tc>
        <w:tc>
          <w:tcPr>
            <w:tcW w:w="1175" w:type="pct"/>
            <w:noWrap/>
          </w:tcPr>
          <w:p w:rsidR="004E0ED0" w:rsidRPr="00224DB2" w:rsidRDefault="004E0ED0" w:rsidP="007C7F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10</w:t>
            </w:r>
          </w:p>
        </w:tc>
        <w:tc>
          <w:tcPr>
            <w:tcW w:w="1569" w:type="pct"/>
          </w:tcPr>
          <w:p w:rsidR="004E0ED0" w:rsidRPr="00224DB2" w:rsidRDefault="004E0ED0" w:rsidP="007C7F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0</w:t>
            </w:r>
          </w:p>
        </w:tc>
      </w:tr>
      <w:tr w:rsidR="004E0ED0" w:rsidRPr="00224DB2" w:rsidTr="007C7F3E">
        <w:trPr>
          <w:trHeight w:val="288"/>
        </w:trPr>
        <w:tc>
          <w:tcPr>
            <w:cnfStyle w:val="001000000000" w:firstRow="0" w:lastRow="0" w:firstColumn="1" w:lastColumn="0" w:oddVBand="0" w:evenVBand="0" w:oddHBand="0" w:evenHBand="0" w:firstRowFirstColumn="0" w:firstRowLastColumn="0" w:lastRowFirstColumn="0" w:lastRowLastColumn="0"/>
            <w:tcW w:w="1079" w:type="pct"/>
          </w:tcPr>
          <w:p w:rsidR="004E0ED0" w:rsidRPr="00224DB2" w:rsidRDefault="004E0ED0" w:rsidP="007C7F3E">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Alojas novads</w:t>
            </w:r>
          </w:p>
        </w:tc>
        <w:tc>
          <w:tcPr>
            <w:tcW w:w="1177" w:type="pct"/>
            <w:noWrap/>
          </w:tcPr>
          <w:p w:rsidR="004E0ED0" w:rsidRPr="00224DB2" w:rsidRDefault="004E0ED0" w:rsidP="007C7F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9</w:t>
            </w:r>
          </w:p>
        </w:tc>
        <w:tc>
          <w:tcPr>
            <w:tcW w:w="1175" w:type="pct"/>
            <w:noWrap/>
          </w:tcPr>
          <w:p w:rsidR="004E0ED0" w:rsidRPr="00224DB2" w:rsidRDefault="004E0ED0" w:rsidP="007C7F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0</w:t>
            </w:r>
          </w:p>
        </w:tc>
        <w:tc>
          <w:tcPr>
            <w:tcW w:w="1569" w:type="pct"/>
          </w:tcPr>
          <w:p w:rsidR="004E0ED0" w:rsidRPr="00224DB2" w:rsidRDefault="004E0ED0" w:rsidP="007C7F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0</w:t>
            </w:r>
          </w:p>
        </w:tc>
      </w:tr>
      <w:tr w:rsidR="004E0ED0" w:rsidRPr="00224DB2" w:rsidTr="007C7F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9" w:type="pct"/>
          </w:tcPr>
          <w:p w:rsidR="004E0ED0" w:rsidRPr="00224DB2" w:rsidRDefault="004E0ED0" w:rsidP="007C7F3E">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Limbažu novads</w:t>
            </w:r>
          </w:p>
        </w:tc>
        <w:tc>
          <w:tcPr>
            <w:tcW w:w="1177" w:type="pct"/>
            <w:noWrap/>
          </w:tcPr>
          <w:p w:rsidR="004E0ED0" w:rsidRPr="00224DB2" w:rsidRDefault="004E0ED0" w:rsidP="007C7F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84</w:t>
            </w:r>
          </w:p>
        </w:tc>
        <w:tc>
          <w:tcPr>
            <w:tcW w:w="1175" w:type="pct"/>
            <w:noWrap/>
          </w:tcPr>
          <w:p w:rsidR="004E0ED0" w:rsidRPr="00224DB2" w:rsidRDefault="004E0ED0" w:rsidP="007C7F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1</w:t>
            </w:r>
          </w:p>
        </w:tc>
        <w:tc>
          <w:tcPr>
            <w:tcW w:w="1569" w:type="pct"/>
          </w:tcPr>
          <w:p w:rsidR="004E0ED0" w:rsidRPr="00224DB2" w:rsidRDefault="004E0ED0" w:rsidP="007C7F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19</w:t>
            </w:r>
          </w:p>
        </w:tc>
      </w:tr>
      <w:tr w:rsidR="004E0ED0" w:rsidRPr="00224DB2" w:rsidTr="007C7F3E">
        <w:trPr>
          <w:trHeight w:val="288"/>
        </w:trPr>
        <w:tc>
          <w:tcPr>
            <w:cnfStyle w:val="001000000000" w:firstRow="0" w:lastRow="0" w:firstColumn="1" w:lastColumn="0" w:oddVBand="0" w:evenVBand="0" w:oddHBand="0" w:evenHBand="0" w:firstRowFirstColumn="0" w:firstRowLastColumn="0" w:lastRowFirstColumn="0" w:lastRowLastColumn="0"/>
            <w:tcW w:w="1079" w:type="pct"/>
          </w:tcPr>
          <w:p w:rsidR="004E0ED0" w:rsidRPr="00224DB2" w:rsidRDefault="004E0ED0" w:rsidP="007C7F3E">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Olaines novads</w:t>
            </w:r>
          </w:p>
        </w:tc>
        <w:tc>
          <w:tcPr>
            <w:tcW w:w="1177" w:type="pct"/>
            <w:noWrap/>
          </w:tcPr>
          <w:p w:rsidR="004E0ED0" w:rsidRPr="00224DB2" w:rsidRDefault="004E0ED0" w:rsidP="007C7F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4</w:t>
            </w:r>
          </w:p>
        </w:tc>
        <w:tc>
          <w:tcPr>
            <w:tcW w:w="1175" w:type="pct"/>
            <w:noWrap/>
          </w:tcPr>
          <w:p w:rsidR="004E0ED0" w:rsidRPr="00224DB2" w:rsidRDefault="004E0ED0" w:rsidP="007C7F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1</w:t>
            </w:r>
          </w:p>
        </w:tc>
        <w:tc>
          <w:tcPr>
            <w:tcW w:w="1569" w:type="pct"/>
          </w:tcPr>
          <w:p w:rsidR="004E0ED0" w:rsidRPr="00224DB2" w:rsidRDefault="004E0ED0" w:rsidP="007C7F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0</w:t>
            </w:r>
          </w:p>
        </w:tc>
      </w:tr>
      <w:tr w:rsidR="004E0ED0" w:rsidRPr="00224DB2" w:rsidTr="007C7F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9" w:type="pct"/>
          </w:tcPr>
          <w:p w:rsidR="004E0ED0" w:rsidRPr="00224DB2" w:rsidRDefault="004E0ED0" w:rsidP="007C7F3E">
            <w:pPr>
              <w:jc w:val="center"/>
              <w:rPr>
                <w:rFonts w:ascii="Times New Roman" w:hAnsi="Times New Roman" w:cs="Times New Roman"/>
                <w:color w:val="3D87C7"/>
                <w:sz w:val="21"/>
                <w:szCs w:val="21"/>
              </w:rPr>
            </w:pPr>
            <w:r w:rsidRPr="00224DB2">
              <w:rPr>
                <w:rFonts w:ascii="Times New Roman" w:hAnsi="Times New Roman" w:cs="Times New Roman"/>
                <w:color w:val="3D87C7"/>
                <w:sz w:val="21"/>
                <w:szCs w:val="21"/>
              </w:rPr>
              <w:t>KOPĀ</w:t>
            </w:r>
          </w:p>
        </w:tc>
        <w:tc>
          <w:tcPr>
            <w:tcW w:w="1177" w:type="pct"/>
            <w:noWrap/>
          </w:tcPr>
          <w:p w:rsidR="004E0ED0" w:rsidRPr="00224DB2" w:rsidRDefault="004E0ED0" w:rsidP="007C7F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D87C7"/>
                <w:sz w:val="21"/>
                <w:szCs w:val="21"/>
              </w:rPr>
            </w:pPr>
            <w:r w:rsidRPr="00224DB2">
              <w:rPr>
                <w:rFonts w:ascii="Times New Roman" w:hAnsi="Times New Roman" w:cs="Times New Roman"/>
                <w:b/>
                <w:color w:val="3D87C7"/>
                <w:sz w:val="21"/>
                <w:szCs w:val="21"/>
              </w:rPr>
              <w:t>103</w:t>
            </w:r>
          </w:p>
        </w:tc>
        <w:tc>
          <w:tcPr>
            <w:tcW w:w="1175" w:type="pct"/>
            <w:noWrap/>
          </w:tcPr>
          <w:p w:rsidR="004E0ED0" w:rsidRPr="00224DB2" w:rsidRDefault="004E0ED0" w:rsidP="007C7F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D87C7"/>
                <w:sz w:val="21"/>
                <w:szCs w:val="21"/>
              </w:rPr>
            </w:pPr>
            <w:r w:rsidRPr="00224DB2">
              <w:rPr>
                <w:rFonts w:ascii="Times New Roman" w:hAnsi="Times New Roman" w:cs="Times New Roman"/>
                <w:b/>
                <w:color w:val="3D87C7"/>
                <w:sz w:val="21"/>
                <w:szCs w:val="21"/>
              </w:rPr>
              <w:t>41</w:t>
            </w:r>
          </w:p>
        </w:tc>
        <w:tc>
          <w:tcPr>
            <w:tcW w:w="1569" w:type="pct"/>
          </w:tcPr>
          <w:p w:rsidR="004E0ED0" w:rsidRPr="00224DB2" w:rsidRDefault="004E0ED0" w:rsidP="007C7F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D87C7"/>
                <w:sz w:val="21"/>
                <w:szCs w:val="21"/>
              </w:rPr>
            </w:pPr>
            <w:r w:rsidRPr="00224DB2">
              <w:rPr>
                <w:rFonts w:ascii="Times New Roman" w:hAnsi="Times New Roman" w:cs="Times New Roman"/>
                <w:b/>
                <w:color w:val="3D87C7"/>
                <w:sz w:val="21"/>
                <w:szCs w:val="21"/>
              </w:rPr>
              <w:t>62</w:t>
            </w:r>
          </w:p>
        </w:tc>
      </w:tr>
    </w:tbl>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rPr>
      </w:pPr>
      <w:r w:rsidRPr="00224DB2">
        <w:rPr>
          <w:rFonts w:ascii="Times New Roman" w:hAnsi="Times New Roman" w:cs="Times New Roman"/>
          <w:bCs/>
        </w:rPr>
        <w:t xml:space="preserve">Neskatoties uz to, ka būvvaldes biežāk lietojušas nemērķētas, nejauša veida pārbaudes, bet retāk – sistemātiskas pārbaudes, kopējais šādu pārbaužu relatīvi nelielais apjoms </w:t>
      </w:r>
      <w:r>
        <w:rPr>
          <w:rFonts w:ascii="Times New Roman" w:hAnsi="Times New Roman" w:cs="Times New Roman"/>
          <w:bCs/>
        </w:rPr>
        <w:t>(</w:t>
      </w:r>
      <w:r w:rsidRPr="00224DB2">
        <w:rPr>
          <w:rFonts w:ascii="Times New Roman" w:hAnsi="Times New Roman" w:cs="Times New Roman"/>
          <w:bCs/>
        </w:rPr>
        <w:t>103 pārbaudes</w:t>
      </w:r>
      <w:r>
        <w:rPr>
          <w:rFonts w:ascii="Times New Roman" w:hAnsi="Times New Roman" w:cs="Times New Roman"/>
          <w:bCs/>
        </w:rPr>
        <w:t>)</w:t>
      </w:r>
      <w:r w:rsidRPr="00224DB2">
        <w:rPr>
          <w:rFonts w:ascii="Times New Roman" w:hAnsi="Times New Roman" w:cs="Times New Roman"/>
          <w:bCs/>
        </w:rPr>
        <w:t xml:space="preserve"> liecina, ka plānveida pārbaužu veikšana būvvaldēs nav izplatīta prakse.</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Iemesls, kādēļ būvvaldes maz iesaistās patstāvīgi plānotu ekspluatācijā esošu būvju drošuma kontrolē, lielākoties to veicot, tikai saņemot ieinteresētās personas sūdzību, būvvaldēs tiek saistīts ar ierobežotiem cilvēkresursiem.</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 xml:space="preserve">Veicot salīdzinājumu, cik viens būvinspektors vidēji sagatavo atzinumus revīzijas apjomā iekļautajās pašvaldībās, konstatēts, ka to skaits būtiski atšķiras pašvaldību starpā. Pašvaldības, kurās būvju skaits uz vienu būvinspektoru ir lielāks nekā citās pašvaldībās, spēj sagatavot vairāk atzinumu, nekā pašvaldībās ar mazāku būvju skaitu uz vienu būvinspektoru. </w:t>
      </w:r>
    </w:p>
    <w:p w:rsidR="002240CE" w:rsidRDefault="004E0ED0" w:rsidP="00E076D1">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Piemēram, Ventspils novada pašvaldības būvvalde ir sagatavojusi vidēji 74, bet Limbažu novada  pašvaldību būvvalde – 84 atzinumus uz vienu būvinspektoru, kamēr citas pašvaldības ar mazāku būvju skaitu</w:t>
      </w:r>
      <w:r>
        <w:rPr>
          <w:rFonts w:ascii="Times New Roman" w:hAnsi="Times New Roman" w:cs="Times New Roman"/>
        </w:rPr>
        <w:t xml:space="preserve"> – Olaines, Alojas, Ērgļu novada</w:t>
      </w:r>
      <w:r w:rsidRPr="00224DB2">
        <w:rPr>
          <w:rFonts w:ascii="Times New Roman" w:hAnsi="Times New Roman" w:cs="Times New Roman"/>
        </w:rPr>
        <w:t xml:space="preserve"> pašvaldības </w:t>
      </w:r>
      <w:r>
        <w:rPr>
          <w:rFonts w:ascii="Times New Roman" w:hAnsi="Times New Roman" w:cs="Times New Roman"/>
        </w:rPr>
        <w:t xml:space="preserve">– </w:t>
      </w:r>
      <w:r w:rsidRPr="00E076D1">
        <w:rPr>
          <w:rFonts w:ascii="Times New Roman" w:hAnsi="Times New Roman" w:cs="Times New Roman"/>
        </w:rPr>
        <w:t>ir s</w:t>
      </w:r>
      <w:r>
        <w:rPr>
          <w:rFonts w:ascii="Times New Roman" w:hAnsi="Times New Roman" w:cs="Times New Roman"/>
        </w:rPr>
        <w:t>agatavojušas no četriem līdz 14 </w:t>
      </w:r>
      <w:r w:rsidRPr="00E076D1">
        <w:rPr>
          <w:rFonts w:ascii="Times New Roman" w:hAnsi="Times New Roman" w:cs="Times New Roman"/>
        </w:rPr>
        <w:t>atzinumiem uz vienu būvinspektoru. Arī Biroja atzinumu skaits uz vienu būvinspektoru salīdzinājumā ar šīm pašvaldībām ir krietni lielāks jeb 85 atzinumi uz vienu būvinspektoru (skatīt 22. tabulu).</w:t>
      </w:r>
    </w:p>
    <w:p w:rsidR="002240CE" w:rsidRDefault="002240CE">
      <w:pPr>
        <w:rPr>
          <w:rFonts w:ascii="Times New Roman" w:hAnsi="Times New Roman" w:cs="Times New Roman"/>
        </w:rPr>
      </w:pPr>
      <w:r>
        <w:rPr>
          <w:rFonts w:ascii="Times New Roman" w:hAnsi="Times New Roman" w:cs="Times New Roman"/>
        </w:rPr>
        <w:br w:type="page"/>
      </w:r>
    </w:p>
    <w:p w:rsidR="004E0ED0" w:rsidRPr="00224DB2" w:rsidRDefault="004E0ED0" w:rsidP="005D5510">
      <w:pPr>
        <w:tabs>
          <w:tab w:val="left" w:pos="0"/>
        </w:tabs>
        <w:spacing w:before="120" w:after="120" w:line="240" w:lineRule="auto"/>
        <w:jc w:val="right"/>
        <w:rPr>
          <w:rFonts w:ascii="Times New Roman" w:hAnsi="Times New Roman" w:cs="Times New Roman"/>
          <w:sz w:val="24"/>
          <w:szCs w:val="24"/>
        </w:rPr>
      </w:pPr>
      <w:r w:rsidRPr="00224DB2">
        <w:rPr>
          <w:rFonts w:ascii="Times New Roman" w:hAnsi="Times New Roman" w:cs="Times New Roman"/>
          <w:sz w:val="24"/>
          <w:szCs w:val="24"/>
        </w:rPr>
        <w:lastRenderedPageBreak/>
        <w:t>2</w:t>
      </w:r>
      <w:r>
        <w:rPr>
          <w:rFonts w:ascii="Times New Roman" w:hAnsi="Times New Roman" w:cs="Times New Roman"/>
          <w:sz w:val="24"/>
          <w:szCs w:val="24"/>
        </w:rPr>
        <w:t>2</w:t>
      </w:r>
      <w:r w:rsidRPr="00224DB2">
        <w:rPr>
          <w:rFonts w:ascii="Times New Roman" w:hAnsi="Times New Roman" w:cs="Times New Roman"/>
          <w:sz w:val="24"/>
          <w:szCs w:val="24"/>
        </w:rPr>
        <w:t>. tabula</w:t>
      </w:r>
    </w:p>
    <w:p w:rsidR="004E0ED0" w:rsidRPr="00224DB2" w:rsidRDefault="004E0ED0" w:rsidP="004D68B0">
      <w:pPr>
        <w:spacing w:before="120" w:after="120"/>
        <w:jc w:val="center"/>
        <w:rPr>
          <w:rFonts w:ascii="Times New Roman" w:hAnsi="Times New Roman" w:cs="Times New Roman"/>
          <w:b/>
          <w:bCs/>
          <w:color w:val="3D87C7"/>
          <w:sz w:val="24"/>
          <w:szCs w:val="24"/>
        </w:rPr>
      </w:pPr>
      <w:r w:rsidRPr="00224DB2">
        <w:rPr>
          <w:rFonts w:ascii="Times New Roman" w:hAnsi="Times New Roman" w:cs="Times New Roman"/>
          <w:b/>
          <w:bCs/>
          <w:color w:val="3D87C7"/>
          <w:sz w:val="24"/>
          <w:szCs w:val="24"/>
        </w:rPr>
        <w:t>Vidējais sastādīto atzinumu par būvju pārbaudi skaits</w:t>
      </w:r>
      <w:r>
        <w:rPr>
          <w:rFonts w:ascii="Times New Roman" w:hAnsi="Times New Roman" w:cs="Times New Roman"/>
          <w:b/>
          <w:bCs/>
          <w:color w:val="3D87C7"/>
          <w:sz w:val="24"/>
          <w:szCs w:val="24"/>
        </w:rPr>
        <w:t xml:space="preserve"> </w:t>
      </w:r>
      <w:r w:rsidRPr="00224DB2">
        <w:rPr>
          <w:rFonts w:ascii="Times New Roman" w:hAnsi="Times New Roman" w:cs="Times New Roman"/>
          <w:b/>
          <w:bCs/>
          <w:color w:val="3D87C7"/>
          <w:sz w:val="24"/>
          <w:szCs w:val="24"/>
        </w:rPr>
        <w:t>uz vienu būvinspektoru revidējamā laika posmā</w:t>
      </w:r>
    </w:p>
    <w:tbl>
      <w:tblPr>
        <w:tblStyle w:val="Gaisnojumsizclums13"/>
        <w:tblW w:w="9747" w:type="dxa"/>
        <w:tblLook w:val="04A0" w:firstRow="1" w:lastRow="0" w:firstColumn="1" w:lastColumn="0" w:noHBand="0" w:noVBand="1"/>
      </w:tblPr>
      <w:tblGrid>
        <w:gridCol w:w="2802"/>
        <w:gridCol w:w="1520"/>
        <w:gridCol w:w="2067"/>
        <w:gridCol w:w="1512"/>
        <w:gridCol w:w="1846"/>
      </w:tblGrid>
      <w:tr w:rsidR="004E0ED0" w:rsidRPr="00224DB2" w:rsidTr="00B6717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4E0ED0" w:rsidRPr="00224DB2" w:rsidRDefault="004E0ED0" w:rsidP="00FB35FE">
            <w:pPr>
              <w:jc w:val="center"/>
              <w:rPr>
                <w:rFonts w:cs="Times New Roman"/>
                <w:color w:val="3D87C7"/>
                <w:sz w:val="20"/>
                <w:szCs w:val="20"/>
              </w:rPr>
            </w:pPr>
            <w:r w:rsidRPr="00224DB2">
              <w:rPr>
                <w:rFonts w:cs="Times New Roman"/>
                <w:color w:val="3D87C7"/>
                <w:sz w:val="20"/>
                <w:szCs w:val="20"/>
              </w:rPr>
              <w:t>Organizācija</w:t>
            </w:r>
          </w:p>
        </w:tc>
        <w:tc>
          <w:tcPr>
            <w:tcW w:w="1520" w:type="dxa"/>
            <w:vAlign w:val="center"/>
          </w:tcPr>
          <w:p w:rsidR="004E0ED0" w:rsidRPr="00224DB2" w:rsidRDefault="004E0ED0" w:rsidP="001951D4">
            <w:pPr>
              <w:jc w:val="center"/>
              <w:cnfStyle w:val="100000000000" w:firstRow="1" w:lastRow="0" w:firstColumn="0" w:lastColumn="0" w:oddVBand="0" w:evenVBand="0" w:oddHBand="0" w:evenHBand="0" w:firstRowFirstColumn="0" w:firstRowLastColumn="0" w:lastRowFirstColumn="0" w:lastRowLastColumn="0"/>
              <w:rPr>
                <w:rFonts w:cs="Times New Roman"/>
                <w:color w:val="3D87C7"/>
                <w:sz w:val="20"/>
                <w:szCs w:val="20"/>
              </w:rPr>
            </w:pPr>
            <w:r w:rsidRPr="00224DB2">
              <w:rPr>
                <w:rFonts w:cs="Times New Roman"/>
                <w:color w:val="3D87C7"/>
                <w:sz w:val="20"/>
                <w:szCs w:val="20"/>
              </w:rPr>
              <w:t>Vidējais būvju apjoms uz vienu būvinspektoru</w:t>
            </w:r>
          </w:p>
        </w:tc>
        <w:tc>
          <w:tcPr>
            <w:tcW w:w="2067" w:type="dxa"/>
            <w:noWrap/>
            <w:vAlign w:val="center"/>
            <w:hideMark/>
          </w:tcPr>
          <w:p w:rsidR="004E0ED0" w:rsidRPr="00224DB2" w:rsidRDefault="004E0ED0" w:rsidP="00FB35FE">
            <w:pPr>
              <w:jc w:val="center"/>
              <w:cnfStyle w:val="100000000000" w:firstRow="1" w:lastRow="0" w:firstColumn="0" w:lastColumn="0" w:oddVBand="0" w:evenVBand="0" w:oddHBand="0" w:evenHBand="0" w:firstRowFirstColumn="0" w:firstRowLastColumn="0" w:lastRowFirstColumn="0" w:lastRowLastColumn="0"/>
              <w:rPr>
                <w:rFonts w:cs="Times New Roman"/>
                <w:color w:val="3D87C7"/>
                <w:sz w:val="20"/>
                <w:szCs w:val="20"/>
              </w:rPr>
            </w:pPr>
            <w:r w:rsidRPr="00224DB2">
              <w:rPr>
                <w:rFonts w:cs="Times New Roman"/>
                <w:color w:val="3D87C7"/>
                <w:sz w:val="20"/>
                <w:szCs w:val="20"/>
              </w:rPr>
              <w:t>Atzinumu skaits</w:t>
            </w:r>
          </w:p>
        </w:tc>
        <w:tc>
          <w:tcPr>
            <w:tcW w:w="1512" w:type="dxa"/>
            <w:noWrap/>
            <w:vAlign w:val="center"/>
            <w:hideMark/>
          </w:tcPr>
          <w:p w:rsidR="004E0ED0" w:rsidRPr="00224DB2" w:rsidRDefault="004E0ED0" w:rsidP="00FB35FE">
            <w:pPr>
              <w:jc w:val="center"/>
              <w:cnfStyle w:val="100000000000" w:firstRow="1" w:lastRow="0" w:firstColumn="0" w:lastColumn="0" w:oddVBand="0" w:evenVBand="0" w:oddHBand="0" w:evenHBand="0" w:firstRowFirstColumn="0" w:firstRowLastColumn="0" w:lastRowFirstColumn="0" w:lastRowLastColumn="0"/>
              <w:rPr>
                <w:rFonts w:cs="Times New Roman"/>
                <w:color w:val="3D87C7"/>
                <w:sz w:val="20"/>
                <w:szCs w:val="20"/>
              </w:rPr>
            </w:pPr>
            <w:r w:rsidRPr="00224DB2">
              <w:rPr>
                <w:rFonts w:cs="Times New Roman"/>
                <w:color w:val="3D87C7"/>
                <w:sz w:val="20"/>
                <w:szCs w:val="20"/>
              </w:rPr>
              <w:t>Būvinspektoru skaits</w:t>
            </w:r>
          </w:p>
        </w:tc>
        <w:tc>
          <w:tcPr>
            <w:tcW w:w="1846" w:type="dxa"/>
            <w:noWrap/>
            <w:vAlign w:val="center"/>
            <w:hideMark/>
          </w:tcPr>
          <w:p w:rsidR="004E0ED0" w:rsidRPr="00224DB2" w:rsidRDefault="004E0ED0" w:rsidP="00FB35FE">
            <w:pPr>
              <w:jc w:val="center"/>
              <w:cnfStyle w:val="100000000000" w:firstRow="1" w:lastRow="0" w:firstColumn="0" w:lastColumn="0" w:oddVBand="0" w:evenVBand="0" w:oddHBand="0" w:evenHBand="0" w:firstRowFirstColumn="0" w:firstRowLastColumn="0" w:lastRowFirstColumn="0" w:lastRowLastColumn="0"/>
              <w:rPr>
                <w:rFonts w:cs="Times New Roman"/>
                <w:color w:val="3D87C7"/>
                <w:sz w:val="20"/>
                <w:szCs w:val="20"/>
              </w:rPr>
            </w:pPr>
            <w:r w:rsidRPr="00224DB2">
              <w:rPr>
                <w:rFonts w:cs="Times New Roman"/>
                <w:color w:val="3D87C7"/>
                <w:sz w:val="20"/>
                <w:szCs w:val="20"/>
              </w:rPr>
              <w:t>Vidējais atzinumu skaits uz vienu inspektoru</w:t>
            </w:r>
          </w:p>
        </w:tc>
      </w:tr>
      <w:tr w:rsidR="004E0ED0" w:rsidRPr="00224DB2" w:rsidTr="00B671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2" w:type="dxa"/>
            <w:noWrap/>
          </w:tcPr>
          <w:p w:rsidR="004E0ED0" w:rsidRPr="00224DB2" w:rsidRDefault="004E0ED0" w:rsidP="00FB35FE">
            <w:pPr>
              <w:jc w:val="center"/>
              <w:rPr>
                <w:rFonts w:cs="Times New Roman"/>
                <w:b w:val="0"/>
                <w:bCs w:val="0"/>
                <w:i/>
                <w:color w:val="3D87C7"/>
              </w:rPr>
            </w:pPr>
            <w:r w:rsidRPr="00224DB2">
              <w:rPr>
                <w:rFonts w:cs="Times New Roman"/>
                <w:b w:val="0"/>
                <w:bCs w:val="0"/>
                <w:i/>
                <w:color w:val="3D87C7"/>
              </w:rPr>
              <w:t>1</w:t>
            </w:r>
          </w:p>
        </w:tc>
        <w:tc>
          <w:tcPr>
            <w:tcW w:w="1520" w:type="dxa"/>
          </w:tcPr>
          <w:p w:rsidR="004E0ED0" w:rsidRPr="00224DB2" w:rsidRDefault="004E0ED0" w:rsidP="00FB35FE">
            <w:pPr>
              <w:jc w:val="center"/>
              <w:cnfStyle w:val="000000100000" w:firstRow="0" w:lastRow="0" w:firstColumn="0" w:lastColumn="0" w:oddVBand="0" w:evenVBand="0" w:oddHBand="1" w:evenHBand="0" w:firstRowFirstColumn="0" w:firstRowLastColumn="0" w:lastRowFirstColumn="0" w:lastRowLastColumn="0"/>
              <w:rPr>
                <w:rFonts w:cs="Times New Roman"/>
                <w:bCs/>
                <w:i/>
                <w:color w:val="3D87C7"/>
              </w:rPr>
            </w:pPr>
            <w:r w:rsidRPr="00224DB2">
              <w:rPr>
                <w:rFonts w:cs="Times New Roman"/>
                <w:bCs/>
                <w:i/>
                <w:color w:val="3D87C7"/>
              </w:rPr>
              <w:t>2</w:t>
            </w:r>
          </w:p>
        </w:tc>
        <w:tc>
          <w:tcPr>
            <w:tcW w:w="2067" w:type="dxa"/>
            <w:noWrap/>
          </w:tcPr>
          <w:p w:rsidR="004E0ED0" w:rsidRPr="00224DB2" w:rsidRDefault="004E0ED0" w:rsidP="00FB35FE">
            <w:pPr>
              <w:jc w:val="center"/>
              <w:cnfStyle w:val="000000100000" w:firstRow="0" w:lastRow="0" w:firstColumn="0" w:lastColumn="0" w:oddVBand="0" w:evenVBand="0" w:oddHBand="1" w:evenHBand="0" w:firstRowFirstColumn="0" w:firstRowLastColumn="0" w:lastRowFirstColumn="0" w:lastRowLastColumn="0"/>
              <w:rPr>
                <w:rFonts w:cs="Times New Roman"/>
                <w:bCs/>
                <w:i/>
                <w:color w:val="3D87C7"/>
              </w:rPr>
            </w:pPr>
            <w:r w:rsidRPr="00224DB2">
              <w:rPr>
                <w:rFonts w:cs="Times New Roman"/>
                <w:bCs/>
                <w:i/>
                <w:color w:val="3D87C7"/>
              </w:rPr>
              <w:t>3</w:t>
            </w:r>
          </w:p>
        </w:tc>
        <w:tc>
          <w:tcPr>
            <w:tcW w:w="1512" w:type="dxa"/>
            <w:noWrap/>
          </w:tcPr>
          <w:p w:rsidR="004E0ED0" w:rsidRPr="00224DB2" w:rsidRDefault="004E0ED0" w:rsidP="00FB35FE">
            <w:pPr>
              <w:jc w:val="center"/>
              <w:cnfStyle w:val="000000100000" w:firstRow="0" w:lastRow="0" w:firstColumn="0" w:lastColumn="0" w:oddVBand="0" w:evenVBand="0" w:oddHBand="1" w:evenHBand="0" w:firstRowFirstColumn="0" w:firstRowLastColumn="0" w:lastRowFirstColumn="0" w:lastRowLastColumn="0"/>
              <w:rPr>
                <w:rFonts w:cs="Times New Roman"/>
                <w:bCs/>
                <w:i/>
                <w:color w:val="3D87C7"/>
              </w:rPr>
            </w:pPr>
            <w:r w:rsidRPr="00224DB2">
              <w:rPr>
                <w:rFonts w:cs="Times New Roman"/>
                <w:bCs/>
                <w:i/>
                <w:color w:val="3D87C7"/>
              </w:rPr>
              <w:t>4</w:t>
            </w:r>
          </w:p>
        </w:tc>
        <w:tc>
          <w:tcPr>
            <w:tcW w:w="1846" w:type="dxa"/>
            <w:noWrap/>
          </w:tcPr>
          <w:p w:rsidR="004E0ED0" w:rsidRPr="00224DB2" w:rsidRDefault="004E0ED0" w:rsidP="00FB35FE">
            <w:pPr>
              <w:jc w:val="center"/>
              <w:cnfStyle w:val="000000100000" w:firstRow="0" w:lastRow="0" w:firstColumn="0" w:lastColumn="0" w:oddVBand="0" w:evenVBand="0" w:oddHBand="1" w:evenHBand="0" w:firstRowFirstColumn="0" w:firstRowLastColumn="0" w:lastRowFirstColumn="0" w:lastRowLastColumn="0"/>
              <w:rPr>
                <w:rFonts w:cs="Times New Roman"/>
                <w:bCs/>
                <w:i/>
                <w:color w:val="3D87C7"/>
              </w:rPr>
            </w:pPr>
            <w:r w:rsidRPr="00224DB2">
              <w:rPr>
                <w:rFonts w:cs="Times New Roman"/>
                <w:bCs/>
                <w:i/>
                <w:color w:val="3D87C7"/>
              </w:rPr>
              <w:t>5=3/4</w:t>
            </w:r>
          </w:p>
        </w:tc>
      </w:tr>
      <w:tr w:rsidR="004E0ED0" w:rsidRPr="00224DB2" w:rsidTr="00B67173">
        <w:trPr>
          <w:trHeight w:val="288"/>
        </w:trPr>
        <w:tc>
          <w:tcPr>
            <w:cnfStyle w:val="001000000000" w:firstRow="0" w:lastRow="0" w:firstColumn="1" w:lastColumn="0" w:oddVBand="0" w:evenVBand="0" w:oddHBand="0" w:evenHBand="0" w:firstRowFirstColumn="0" w:firstRowLastColumn="0" w:lastRowFirstColumn="0" w:lastRowLastColumn="0"/>
            <w:tcW w:w="2802" w:type="dxa"/>
            <w:noWrap/>
            <w:hideMark/>
          </w:tcPr>
          <w:p w:rsidR="004E0ED0" w:rsidRPr="00224DB2" w:rsidRDefault="004E0ED0" w:rsidP="003C12F1">
            <w:pPr>
              <w:jc w:val="center"/>
              <w:rPr>
                <w:rFonts w:cs="Times New Roman"/>
                <w:b w:val="0"/>
                <w:color w:val="3D87C7"/>
                <w:sz w:val="21"/>
                <w:szCs w:val="21"/>
              </w:rPr>
            </w:pPr>
            <w:r w:rsidRPr="00224DB2">
              <w:rPr>
                <w:rFonts w:cs="Times New Roman"/>
                <w:b w:val="0"/>
                <w:color w:val="3D87C7"/>
                <w:sz w:val="21"/>
                <w:szCs w:val="21"/>
              </w:rPr>
              <w:t>Birojs</w:t>
            </w:r>
          </w:p>
        </w:tc>
        <w:tc>
          <w:tcPr>
            <w:tcW w:w="1520" w:type="dxa"/>
          </w:tcPr>
          <w:p w:rsidR="004E0ED0" w:rsidRPr="00224DB2" w:rsidRDefault="004E0ED0" w:rsidP="00FB35FE">
            <w:pPr>
              <w:jc w:val="center"/>
              <w:cnfStyle w:val="000000000000" w:firstRow="0" w:lastRow="0" w:firstColumn="0" w:lastColumn="0" w:oddVBand="0" w:evenVBand="0" w:oddHBand="0"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769</w:t>
            </w:r>
          </w:p>
        </w:tc>
        <w:tc>
          <w:tcPr>
            <w:tcW w:w="2067" w:type="dxa"/>
            <w:noWrap/>
            <w:hideMark/>
          </w:tcPr>
          <w:p w:rsidR="004E0ED0" w:rsidRPr="00224DB2" w:rsidRDefault="004E0ED0" w:rsidP="00FB35FE">
            <w:pPr>
              <w:jc w:val="center"/>
              <w:cnfStyle w:val="000000000000" w:firstRow="0" w:lastRow="0" w:firstColumn="0" w:lastColumn="0" w:oddVBand="0" w:evenVBand="0" w:oddHBand="0"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1106</w:t>
            </w:r>
            <w:r w:rsidRPr="00224DB2">
              <w:rPr>
                <w:rStyle w:val="Beiguvresatsauce"/>
                <w:rFonts w:cs="Times New Roman"/>
                <w:color w:val="3D87C7"/>
                <w:sz w:val="21"/>
                <w:szCs w:val="21"/>
              </w:rPr>
              <w:endnoteReference w:id="221"/>
            </w:r>
          </w:p>
        </w:tc>
        <w:tc>
          <w:tcPr>
            <w:tcW w:w="1512" w:type="dxa"/>
            <w:noWrap/>
            <w:hideMark/>
          </w:tcPr>
          <w:p w:rsidR="004E0ED0" w:rsidRPr="00224DB2" w:rsidRDefault="004E0ED0" w:rsidP="00FB35FE">
            <w:pPr>
              <w:jc w:val="center"/>
              <w:cnfStyle w:val="000000000000" w:firstRow="0" w:lastRow="0" w:firstColumn="0" w:lastColumn="0" w:oddVBand="0" w:evenVBand="0" w:oddHBand="0"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13</w:t>
            </w:r>
          </w:p>
        </w:tc>
        <w:tc>
          <w:tcPr>
            <w:tcW w:w="1846" w:type="dxa"/>
            <w:noWrap/>
            <w:hideMark/>
          </w:tcPr>
          <w:p w:rsidR="004E0ED0" w:rsidRPr="00224DB2" w:rsidRDefault="004E0ED0" w:rsidP="00FB35FE">
            <w:pPr>
              <w:jc w:val="center"/>
              <w:cnfStyle w:val="000000000000" w:firstRow="0" w:lastRow="0" w:firstColumn="0" w:lastColumn="0" w:oddVBand="0" w:evenVBand="0" w:oddHBand="0"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85</w:t>
            </w:r>
          </w:p>
        </w:tc>
      </w:tr>
      <w:tr w:rsidR="004E0ED0" w:rsidRPr="00224DB2" w:rsidTr="00B671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2" w:type="dxa"/>
            <w:noWrap/>
            <w:hideMark/>
          </w:tcPr>
          <w:p w:rsidR="004E0ED0" w:rsidRPr="00224DB2" w:rsidRDefault="004E0ED0" w:rsidP="008862FF">
            <w:pPr>
              <w:jc w:val="center"/>
              <w:rPr>
                <w:rFonts w:cs="Times New Roman"/>
                <w:b w:val="0"/>
                <w:color w:val="3D87C7"/>
                <w:sz w:val="21"/>
                <w:szCs w:val="21"/>
              </w:rPr>
            </w:pPr>
            <w:r w:rsidRPr="00224DB2">
              <w:rPr>
                <w:rFonts w:cs="Times New Roman"/>
                <w:b w:val="0"/>
                <w:color w:val="3D87C7"/>
                <w:sz w:val="21"/>
                <w:szCs w:val="21"/>
              </w:rPr>
              <w:t>Gulbenes novada pašvaldība</w:t>
            </w:r>
          </w:p>
        </w:tc>
        <w:tc>
          <w:tcPr>
            <w:tcW w:w="1520" w:type="dxa"/>
          </w:tcPr>
          <w:p w:rsidR="004E0ED0" w:rsidRPr="00224DB2" w:rsidRDefault="004E0ED0" w:rsidP="000364A5">
            <w:pPr>
              <w:jc w:val="center"/>
              <w:cnfStyle w:val="000000100000" w:firstRow="0" w:lastRow="0" w:firstColumn="0" w:lastColumn="0" w:oddVBand="0" w:evenVBand="0" w:oddHBand="1"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14 608</w:t>
            </w:r>
          </w:p>
        </w:tc>
        <w:tc>
          <w:tcPr>
            <w:tcW w:w="2067" w:type="dxa"/>
            <w:noWrap/>
            <w:hideMark/>
          </w:tcPr>
          <w:p w:rsidR="004E0ED0" w:rsidRPr="00224DB2" w:rsidRDefault="004E0ED0" w:rsidP="00FB35FE">
            <w:pPr>
              <w:jc w:val="center"/>
              <w:cnfStyle w:val="000000100000" w:firstRow="0" w:lastRow="0" w:firstColumn="0" w:lastColumn="0" w:oddVBand="0" w:evenVBand="0" w:oddHBand="1"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40</w:t>
            </w:r>
          </w:p>
        </w:tc>
        <w:tc>
          <w:tcPr>
            <w:tcW w:w="1512" w:type="dxa"/>
            <w:noWrap/>
            <w:hideMark/>
          </w:tcPr>
          <w:p w:rsidR="004E0ED0" w:rsidRPr="00224DB2" w:rsidRDefault="004E0ED0" w:rsidP="00FB35FE">
            <w:pPr>
              <w:jc w:val="center"/>
              <w:cnfStyle w:val="000000100000" w:firstRow="0" w:lastRow="0" w:firstColumn="0" w:lastColumn="0" w:oddVBand="0" w:evenVBand="0" w:oddHBand="1"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2</w:t>
            </w:r>
          </w:p>
        </w:tc>
        <w:tc>
          <w:tcPr>
            <w:tcW w:w="1846" w:type="dxa"/>
            <w:noWrap/>
            <w:hideMark/>
          </w:tcPr>
          <w:p w:rsidR="004E0ED0" w:rsidRPr="00224DB2" w:rsidRDefault="004E0ED0" w:rsidP="00FB35FE">
            <w:pPr>
              <w:jc w:val="center"/>
              <w:cnfStyle w:val="000000100000" w:firstRow="0" w:lastRow="0" w:firstColumn="0" w:lastColumn="0" w:oddVBand="0" w:evenVBand="0" w:oddHBand="1"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20</w:t>
            </w:r>
          </w:p>
        </w:tc>
      </w:tr>
      <w:tr w:rsidR="004E0ED0" w:rsidRPr="00224DB2" w:rsidTr="00B67173">
        <w:trPr>
          <w:trHeight w:val="288"/>
        </w:trPr>
        <w:tc>
          <w:tcPr>
            <w:cnfStyle w:val="001000000000" w:firstRow="0" w:lastRow="0" w:firstColumn="1" w:lastColumn="0" w:oddVBand="0" w:evenVBand="0" w:oddHBand="0" w:evenHBand="0" w:firstRowFirstColumn="0" w:firstRowLastColumn="0" w:lastRowFirstColumn="0" w:lastRowLastColumn="0"/>
            <w:tcW w:w="2802" w:type="dxa"/>
            <w:noWrap/>
            <w:hideMark/>
          </w:tcPr>
          <w:p w:rsidR="004E0ED0" w:rsidRPr="00224DB2" w:rsidRDefault="004E0ED0" w:rsidP="008862FF">
            <w:pPr>
              <w:jc w:val="center"/>
              <w:rPr>
                <w:rFonts w:cs="Times New Roman"/>
                <w:b w:val="0"/>
                <w:color w:val="3D87C7"/>
                <w:sz w:val="21"/>
                <w:szCs w:val="21"/>
              </w:rPr>
            </w:pPr>
            <w:r w:rsidRPr="00224DB2">
              <w:rPr>
                <w:rFonts w:cs="Times New Roman"/>
                <w:b w:val="0"/>
                <w:color w:val="3D87C7"/>
                <w:sz w:val="21"/>
                <w:szCs w:val="21"/>
              </w:rPr>
              <w:t>Ērgļu novada pašvaldība</w:t>
            </w:r>
          </w:p>
        </w:tc>
        <w:tc>
          <w:tcPr>
            <w:tcW w:w="1520" w:type="dxa"/>
          </w:tcPr>
          <w:p w:rsidR="004E0ED0" w:rsidRPr="00224DB2" w:rsidRDefault="004E0ED0" w:rsidP="000364A5">
            <w:pPr>
              <w:jc w:val="center"/>
              <w:cnfStyle w:val="000000000000" w:firstRow="0" w:lastRow="0" w:firstColumn="0" w:lastColumn="0" w:oddVBand="0" w:evenVBand="0" w:oddHBand="0"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2 976</w:t>
            </w:r>
          </w:p>
        </w:tc>
        <w:tc>
          <w:tcPr>
            <w:tcW w:w="2067" w:type="dxa"/>
            <w:noWrap/>
            <w:hideMark/>
          </w:tcPr>
          <w:p w:rsidR="004E0ED0" w:rsidRPr="00224DB2" w:rsidRDefault="004E0ED0" w:rsidP="00FB35FE">
            <w:pPr>
              <w:jc w:val="center"/>
              <w:cnfStyle w:val="000000000000" w:firstRow="0" w:lastRow="0" w:firstColumn="0" w:lastColumn="0" w:oddVBand="0" w:evenVBand="0" w:oddHBand="0"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14</w:t>
            </w:r>
          </w:p>
        </w:tc>
        <w:tc>
          <w:tcPr>
            <w:tcW w:w="1512" w:type="dxa"/>
            <w:noWrap/>
            <w:hideMark/>
          </w:tcPr>
          <w:p w:rsidR="004E0ED0" w:rsidRPr="00224DB2" w:rsidRDefault="004E0ED0" w:rsidP="00FB35FE">
            <w:pPr>
              <w:jc w:val="center"/>
              <w:cnfStyle w:val="000000000000" w:firstRow="0" w:lastRow="0" w:firstColumn="0" w:lastColumn="0" w:oddVBand="0" w:evenVBand="0" w:oddHBand="0"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1</w:t>
            </w:r>
          </w:p>
        </w:tc>
        <w:tc>
          <w:tcPr>
            <w:tcW w:w="1846" w:type="dxa"/>
            <w:noWrap/>
            <w:hideMark/>
          </w:tcPr>
          <w:p w:rsidR="004E0ED0" w:rsidRPr="00224DB2" w:rsidRDefault="004E0ED0" w:rsidP="00FB35FE">
            <w:pPr>
              <w:jc w:val="center"/>
              <w:cnfStyle w:val="000000000000" w:firstRow="0" w:lastRow="0" w:firstColumn="0" w:lastColumn="0" w:oddVBand="0" w:evenVBand="0" w:oddHBand="0"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14</w:t>
            </w:r>
          </w:p>
        </w:tc>
      </w:tr>
      <w:tr w:rsidR="004E0ED0" w:rsidRPr="00224DB2" w:rsidTr="00B671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2" w:type="dxa"/>
            <w:noWrap/>
            <w:hideMark/>
          </w:tcPr>
          <w:p w:rsidR="004E0ED0" w:rsidRPr="00224DB2" w:rsidRDefault="004E0ED0" w:rsidP="008862FF">
            <w:pPr>
              <w:jc w:val="center"/>
              <w:rPr>
                <w:rFonts w:cs="Times New Roman"/>
                <w:b w:val="0"/>
                <w:color w:val="3D87C7"/>
                <w:sz w:val="21"/>
                <w:szCs w:val="21"/>
              </w:rPr>
            </w:pPr>
            <w:r w:rsidRPr="00224DB2">
              <w:rPr>
                <w:rFonts w:cs="Times New Roman"/>
                <w:b w:val="0"/>
                <w:color w:val="3D87C7"/>
                <w:sz w:val="21"/>
                <w:szCs w:val="21"/>
              </w:rPr>
              <w:t>Tērvetes novada pašvaldība</w:t>
            </w:r>
          </w:p>
        </w:tc>
        <w:tc>
          <w:tcPr>
            <w:tcW w:w="1520" w:type="dxa"/>
          </w:tcPr>
          <w:p w:rsidR="004E0ED0" w:rsidRPr="00224DB2" w:rsidRDefault="004E0ED0" w:rsidP="000364A5">
            <w:pPr>
              <w:jc w:val="center"/>
              <w:cnfStyle w:val="000000100000" w:firstRow="0" w:lastRow="0" w:firstColumn="0" w:lastColumn="0" w:oddVBand="0" w:evenVBand="0" w:oddHBand="1"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3 330</w:t>
            </w:r>
          </w:p>
        </w:tc>
        <w:tc>
          <w:tcPr>
            <w:tcW w:w="2067" w:type="dxa"/>
            <w:noWrap/>
            <w:hideMark/>
          </w:tcPr>
          <w:p w:rsidR="004E0ED0" w:rsidRPr="00224DB2" w:rsidRDefault="004E0ED0" w:rsidP="00FB35FE">
            <w:pPr>
              <w:jc w:val="center"/>
              <w:cnfStyle w:val="000000100000" w:firstRow="0" w:lastRow="0" w:firstColumn="0" w:lastColumn="0" w:oddVBand="0" w:evenVBand="0" w:oddHBand="1"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5</w:t>
            </w:r>
          </w:p>
        </w:tc>
        <w:tc>
          <w:tcPr>
            <w:tcW w:w="1512" w:type="dxa"/>
            <w:noWrap/>
            <w:hideMark/>
          </w:tcPr>
          <w:p w:rsidR="004E0ED0" w:rsidRPr="00224DB2" w:rsidRDefault="004E0ED0" w:rsidP="00FB35FE">
            <w:pPr>
              <w:jc w:val="center"/>
              <w:cnfStyle w:val="000000100000" w:firstRow="0" w:lastRow="0" w:firstColumn="0" w:lastColumn="0" w:oddVBand="0" w:evenVBand="0" w:oddHBand="1"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1</w:t>
            </w:r>
          </w:p>
        </w:tc>
        <w:tc>
          <w:tcPr>
            <w:tcW w:w="1846" w:type="dxa"/>
            <w:noWrap/>
            <w:hideMark/>
          </w:tcPr>
          <w:p w:rsidR="004E0ED0" w:rsidRPr="00224DB2" w:rsidRDefault="004E0ED0" w:rsidP="00FB35FE">
            <w:pPr>
              <w:jc w:val="center"/>
              <w:cnfStyle w:val="000000100000" w:firstRow="0" w:lastRow="0" w:firstColumn="0" w:lastColumn="0" w:oddVBand="0" w:evenVBand="0" w:oddHBand="1"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5</w:t>
            </w:r>
          </w:p>
        </w:tc>
      </w:tr>
      <w:tr w:rsidR="004E0ED0" w:rsidRPr="00224DB2" w:rsidTr="00B67173">
        <w:trPr>
          <w:trHeight w:val="288"/>
        </w:trPr>
        <w:tc>
          <w:tcPr>
            <w:cnfStyle w:val="001000000000" w:firstRow="0" w:lastRow="0" w:firstColumn="1" w:lastColumn="0" w:oddVBand="0" w:evenVBand="0" w:oddHBand="0" w:evenHBand="0" w:firstRowFirstColumn="0" w:firstRowLastColumn="0" w:lastRowFirstColumn="0" w:lastRowLastColumn="0"/>
            <w:tcW w:w="2802" w:type="dxa"/>
            <w:noWrap/>
            <w:hideMark/>
          </w:tcPr>
          <w:p w:rsidR="004E0ED0" w:rsidRPr="00224DB2" w:rsidRDefault="004E0ED0" w:rsidP="008862FF">
            <w:pPr>
              <w:jc w:val="center"/>
              <w:rPr>
                <w:rFonts w:cs="Times New Roman"/>
                <w:b w:val="0"/>
                <w:color w:val="3D87C7"/>
                <w:sz w:val="21"/>
                <w:szCs w:val="21"/>
              </w:rPr>
            </w:pPr>
            <w:r w:rsidRPr="00224DB2">
              <w:rPr>
                <w:rFonts w:cs="Times New Roman"/>
                <w:b w:val="0"/>
                <w:color w:val="3D87C7"/>
                <w:sz w:val="21"/>
                <w:szCs w:val="21"/>
              </w:rPr>
              <w:t>Valmieras pilsētas pašvaldība</w:t>
            </w:r>
          </w:p>
        </w:tc>
        <w:tc>
          <w:tcPr>
            <w:tcW w:w="1520" w:type="dxa"/>
          </w:tcPr>
          <w:p w:rsidR="004E0ED0" w:rsidRPr="00224DB2" w:rsidRDefault="004E0ED0" w:rsidP="000364A5">
            <w:pPr>
              <w:jc w:val="center"/>
              <w:cnfStyle w:val="000000000000" w:firstRow="0" w:lastRow="0" w:firstColumn="0" w:lastColumn="0" w:oddVBand="0" w:evenVBand="0" w:oddHBand="0"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7 595</w:t>
            </w:r>
          </w:p>
        </w:tc>
        <w:tc>
          <w:tcPr>
            <w:tcW w:w="2067" w:type="dxa"/>
            <w:noWrap/>
            <w:hideMark/>
          </w:tcPr>
          <w:p w:rsidR="004E0ED0" w:rsidRPr="00224DB2" w:rsidRDefault="004E0ED0" w:rsidP="00FB35FE">
            <w:pPr>
              <w:jc w:val="center"/>
              <w:cnfStyle w:val="000000000000" w:firstRow="0" w:lastRow="0" w:firstColumn="0" w:lastColumn="0" w:oddVBand="0" w:evenVBand="0" w:oddHBand="0"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5</w:t>
            </w:r>
          </w:p>
        </w:tc>
        <w:tc>
          <w:tcPr>
            <w:tcW w:w="1512" w:type="dxa"/>
            <w:noWrap/>
            <w:hideMark/>
          </w:tcPr>
          <w:p w:rsidR="004E0ED0" w:rsidRPr="00224DB2" w:rsidRDefault="004E0ED0" w:rsidP="00FB35FE">
            <w:pPr>
              <w:jc w:val="center"/>
              <w:cnfStyle w:val="000000000000" w:firstRow="0" w:lastRow="0" w:firstColumn="0" w:lastColumn="0" w:oddVBand="0" w:evenVBand="0" w:oddHBand="0"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1</w:t>
            </w:r>
          </w:p>
        </w:tc>
        <w:tc>
          <w:tcPr>
            <w:tcW w:w="1846" w:type="dxa"/>
            <w:noWrap/>
            <w:hideMark/>
          </w:tcPr>
          <w:p w:rsidR="004E0ED0" w:rsidRPr="00224DB2" w:rsidRDefault="004E0ED0" w:rsidP="00FB35FE">
            <w:pPr>
              <w:jc w:val="center"/>
              <w:cnfStyle w:val="000000000000" w:firstRow="0" w:lastRow="0" w:firstColumn="0" w:lastColumn="0" w:oddVBand="0" w:evenVBand="0" w:oddHBand="0"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5</w:t>
            </w:r>
          </w:p>
        </w:tc>
      </w:tr>
      <w:tr w:rsidR="004E0ED0" w:rsidRPr="00224DB2" w:rsidTr="00B671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2" w:type="dxa"/>
            <w:noWrap/>
            <w:hideMark/>
          </w:tcPr>
          <w:p w:rsidR="004E0ED0" w:rsidRPr="00224DB2" w:rsidRDefault="004E0ED0" w:rsidP="008862FF">
            <w:pPr>
              <w:jc w:val="center"/>
              <w:rPr>
                <w:rFonts w:cs="Times New Roman"/>
                <w:b w:val="0"/>
                <w:color w:val="3D87C7"/>
                <w:sz w:val="21"/>
                <w:szCs w:val="21"/>
              </w:rPr>
            </w:pPr>
            <w:r w:rsidRPr="00224DB2">
              <w:rPr>
                <w:rFonts w:cs="Times New Roman"/>
                <w:b w:val="0"/>
                <w:color w:val="3D87C7"/>
                <w:sz w:val="21"/>
                <w:szCs w:val="21"/>
              </w:rPr>
              <w:t>Ventspils novada pašvaldība</w:t>
            </w:r>
          </w:p>
        </w:tc>
        <w:tc>
          <w:tcPr>
            <w:tcW w:w="1520" w:type="dxa"/>
          </w:tcPr>
          <w:p w:rsidR="004E0ED0" w:rsidRPr="00224DB2" w:rsidRDefault="004E0ED0" w:rsidP="000364A5">
            <w:pPr>
              <w:jc w:val="center"/>
              <w:cnfStyle w:val="000000100000" w:firstRow="0" w:lastRow="0" w:firstColumn="0" w:lastColumn="0" w:oddVBand="0" w:evenVBand="0" w:oddHBand="1"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19 809</w:t>
            </w:r>
          </w:p>
        </w:tc>
        <w:tc>
          <w:tcPr>
            <w:tcW w:w="2067" w:type="dxa"/>
            <w:noWrap/>
            <w:hideMark/>
          </w:tcPr>
          <w:p w:rsidR="004E0ED0" w:rsidRPr="00224DB2" w:rsidRDefault="004E0ED0" w:rsidP="00FB35FE">
            <w:pPr>
              <w:jc w:val="center"/>
              <w:cnfStyle w:val="000000100000" w:firstRow="0" w:lastRow="0" w:firstColumn="0" w:lastColumn="0" w:oddVBand="0" w:evenVBand="0" w:oddHBand="1"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74</w:t>
            </w:r>
          </w:p>
        </w:tc>
        <w:tc>
          <w:tcPr>
            <w:tcW w:w="1512" w:type="dxa"/>
            <w:noWrap/>
            <w:hideMark/>
          </w:tcPr>
          <w:p w:rsidR="004E0ED0" w:rsidRPr="00224DB2" w:rsidRDefault="004E0ED0" w:rsidP="00FB35FE">
            <w:pPr>
              <w:jc w:val="center"/>
              <w:cnfStyle w:val="000000100000" w:firstRow="0" w:lastRow="0" w:firstColumn="0" w:lastColumn="0" w:oddVBand="0" w:evenVBand="0" w:oddHBand="1"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2</w:t>
            </w:r>
          </w:p>
        </w:tc>
        <w:tc>
          <w:tcPr>
            <w:tcW w:w="1846" w:type="dxa"/>
            <w:noWrap/>
            <w:hideMark/>
          </w:tcPr>
          <w:p w:rsidR="004E0ED0" w:rsidRPr="00224DB2" w:rsidRDefault="004E0ED0" w:rsidP="00FB35FE">
            <w:pPr>
              <w:jc w:val="center"/>
              <w:cnfStyle w:val="000000100000" w:firstRow="0" w:lastRow="0" w:firstColumn="0" w:lastColumn="0" w:oddVBand="0" w:evenVBand="0" w:oddHBand="1"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37</w:t>
            </w:r>
          </w:p>
        </w:tc>
      </w:tr>
      <w:tr w:rsidR="004E0ED0" w:rsidRPr="00224DB2" w:rsidTr="00B67173">
        <w:trPr>
          <w:trHeight w:val="288"/>
        </w:trPr>
        <w:tc>
          <w:tcPr>
            <w:cnfStyle w:val="001000000000" w:firstRow="0" w:lastRow="0" w:firstColumn="1" w:lastColumn="0" w:oddVBand="0" w:evenVBand="0" w:oddHBand="0" w:evenHBand="0" w:firstRowFirstColumn="0" w:firstRowLastColumn="0" w:lastRowFirstColumn="0" w:lastRowLastColumn="0"/>
            <w:tcW w:w="2802" w:type="dxa"/>
            <w:noWrap/>
            <w:hideMark/>
          </w:tcPr>
          <w:p w:rsidR="004E0ED0" w:rsidRPr="00224DB2" w:rsidRDefault="004E0ED0" w:rsidP="008862FF">
            <w:pPr>
              <w:jc w:val="center"/>
              <w:rPr>
                <w:rFonts w:cs="Times New Roman"/>
                <w:b w:val="0"/>
                <w:color w:val="3D87C7"/>
                <w:sz w:val="21"/>
                <w:szCs w:val="21"/>
              </w:rPr>
            </w:pPr>
            <w:r w:rsidRPr="00224DB2">
              <w:rPr>
                <w:rFonts w:cs="Times New Roman"/>
                <w:b w:val="0"/>
                <w:color w:val="3D87C7"/>
                <w:sz w:val="21"/>
                <w:szCs w:val="21"/>
              </w:rPr>
              <w:t>Saldus novada pašvaldība</w:t>
            </w:r>
          </w:p>
        </w:tc>
        <w:tc>
          <w:tcPr>
            <w:tcW w:w="1520" w:type="dxa"/>
          </w:tcPr>
          <w:p w:rsidR="004E0ED0" w:rsidRPr="00224DB2" w:rsidRDefault="004E0ED0" w:rsidP="000364A5">
            <w:pPr>
              <w:jc w:val="center"/>
              <w:cnfStyle w:val="000000000000" w:firstRow="0" w:lastRow="0" w:firstColumn="0" w:lastColumn="0" w:oddVBand="0" w:evenVBand="0" w:oddHBand="0"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11 496</w:t>
            </w:r>
          </w:p>
        </w:tc>
        <w:tc>
          <w:tcPr>
            <w:tcW w:w="2067" w:type="dxa"/>
            <w:noWrap/>
            <w:hideMark/>
          </w:tcPr>
          <w:p w:rsidR="004E0ED0" w:rsidRPr="00224DB2" w:rsidRDefault="004E0ED0" w:rsidP="00FB35FE">
            <w:pPr>
              <w:jc w:val="center"/>
              <w:cnfStyle w:val="000000000000" w:firstRow="0" w:lastRow="0" w:firstColumn="0" w:lastColumn="0" w:oddVBand="0" w:evenVBand="0" w:oddHBand="0"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16</w:t>
            </w:r>
          </w:p>
        </w:tc>
        <w:tc>
          <w:tcPr>
            <w:tcW w:w="1512" w:type="dxa"/>
            <w:noWrap/>
            <w:hideMark/>
          </w:tcPr>
          <w:p w:rsidR="004E0ED0" w:rsidRPr="00224DB2" w:rsidRDefault="004E0ED0" w:rsidP="00FB35FE">
            <w:pPr>
              <w:jc w:val="center"/>
              <w:cnfStyle w:val="000000000000" w:firstRow="0" w:lastRow="0" w:firstColumn="0" w:lastColumn="0" w:oddVBand="0" w:evenVBand="0" w:oddHBand="0"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2</w:t>
            </w:r>
          </w:p>
        </w:tc>
        <w:tc>
          <w:tcPr>
            <w:tcW w:w="1846" w:type="dxa"/>
            <w:noWrap/>
            <w:hideMark/>
          </w:tcPr>
          <w:p w:rsidR="004E0ED0" w:rsidRPr="00224DB2" w:rsidRDefault="004E0ED0" w:rsidP="00FB35FE">
            <w:pPr>
              <w:jc w:val="center"/>
              <w:cnfStyle w:val="000000000000" w:firstRow="0" w:lastRow="0" w:firstColumn="0" w:lastColumn="0" w:oddVBand="0" w:evenVBand="0" w:oddHBand="0"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8</w:t>
            </w:r>
          </w:p>
        </w:tc>
      </w:tr>
      <w:tr w:rsidR="004E0ED0" w:rsidRPr="00224DB2" w:rsidTr="00B671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2" w:type="dxa"/>
            <w:noWrap/>
            <w:hideMark/>
          </w:tcPr>
          <w:p w:rsidR="004E0ED0" w:rsidRPr="00224DB2" w:rsidRDefault="004E0ED0" w:rsidP="008862FF">
            <w:pPr>
              <w:jc w:val="center"/>
              <w:rPr>
                <w:rFonts w:cs="Times New Roman"/>
                <w:b w:val="0"/>
                <w:color w:val="3D87C7"/>
                <w:sz w:val="21"/>
                <w:szCs w:val="21"/>
              </w:rPr>
            </w:pPr>
            <w:r w:rsidRPr="00224DB2">
              <w:rPr>
                <w:rFonts w:cs="Times New Roman"/>
                <w:b w:val="0"/>
                <w:color w:val="3D87C7"/>
                <w:sz w:val="21"/>
                <w:szCs w:val="21"/>
              </w:rPr>
              <w:t>Alojas novada pašvaldība</w:t>
            </w:r>
          </w:p>
        </w:tc>
        <w:tc>
          <w:tcPr>
            <w:tcW w:w="1520" w:type="dxa"/>
          </w:tcPr>
          <w:p w:rsidR="004E0ED0" w:rsidRPr="00224DB2" w:rsidRDefault="004E0ED0" w:rsidP="000364A5">
            <w:pPr>
              <w:jc w:val="center"/>
              <w:cnfStyle w:val="000000100000" w:firstRow="0" w:lastRow="0" w:firstColumn="0" w:lastColumn="0" w:oddVBand="0" w:evenVBand="0" w:oddHBand="1"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5 028</w:t>
            </w:r>
          </w:p>
        </w:tc>
        <w:tc>
          <w:tcPr>
            <w:tcW w:w="2067" w:type="dxa"/>
            <w:noWrap/>
            <w:hideMark/>
          </w:tcPr>
          <w:p w:rsidR="004E0ED0" w:rsidRPr="00224DB2" w:rsidRDefault="004E0ED0" w:rsidP="00FB35FE">
            <w:pPr>
              <w:jc w:val="center"/>
              <w:cnfStyle w:val="000000100000" w:firstRow="0" w:lastRow="0" w:firstColumn="0" w:lastColumn="0" w:oddVBand="0" w:evenVBand="0" w:oddHBand="1"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9</w:t>
            </w:r>
          </w:p>
        </w:tc>
        <w:tc>
          <w:tcPr>
            <w:tcW w:w="1512" w:type="dxa"/>
            <w:noWrap/>
            <w:hideMark/>
          </w:tcPr>
          <w:p w:rsidR="004E0ED0" w:rsidRPr="00224DB2" w:rsidRDefault="004E0ED0" w:rsidP="00FB35FE">
            <w:pPr>
              <w:jc w:val="center"/>
              <w:cnfStyle w:val="000000100000" w:firstRow="0" w:lastRow="0" w:firstColumn="0" w:lastColumn="0" w:oddVBand="0" w:evenVBand="0" w:oddHBand="1"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1</w:t>
            </w:r>
          </w:p>
        </w:tc>
        <w:tc>
          <w:tcPr>
            <w:tcW w:w="1846" w:type="dxa"/>
            <w:noWrap/>
            <w:hideMark/>
          </w:tcPr>
          <w:p w:rsidR="004E0ED0" w:rsidRPr="00224DB2" w:rsidRDefault="004E0ED0" w:rsidP="00FB35FE">
            <w:pPr>
              <w:jc w:val="center"/>
              <w:cnfStyle w:val="000000100000" w:firstRow="0" w:lastRow="0" w:firstColumn="0" w:lastColumn="0" w:oddVBand="0" w:evenVBand="0" w:oddHBand="1"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9</w:t>
            </w:r>
          </w:p>
        </w:tc>
      </w:tr>
      <w:tr w:rsidR="004E0ED0" w:rsidRPr="00224DB2" w:rsidTr="00B67173">
        <w:trPr>
          <w:trHeight w:val="288"/>
        </w:trPr>
        <w:tc>
          <w:tcPr>
            <w:cnfStyle w:val="001000000000" w:firstRow="0" w:lastRow="0" w:firstColumn="1" w:lastColumn="0" w:oddVBand="0" w:evenVBand="0" w:oddHBand="0" w:evenHBand="0" w:firstRowFirstColumn="0" w:firstRowLastColumn="0" w:lastRowFirstColumn="0" w:lastRowLastColumn="0"/>
            <w:tcW w:w="2802" w:type="dxa"/>
            <w:noWrap/>
            <w:hideMark/>
          </w:tcPr>
          <w:p w:rsidR="004E0ED0" w:rsidRPr="00224DB2" w:rsidRDefault="004E0ED0" w:rsidP="008862FF">
            <w:pPr>
              <w:jc w:val="center"/>
              <w:rPr>
                <w:rFonts w:cs="Times New Roman"/>
                <w:b w:val="0"/>
                <w:color w:val="3D87C7"/>
                <w:sz w:val="21"/>
                <w:szCs w:val="21"/>
              </w:rPr>
            </w:pPr>
            <w:r w:rsidRPr="00224DB2">
              <w:rPr>
                <w:rFonts w:cs="Times New Roman"/>
                <w:b w:val="0"/>
                <w:color w:val="3D87C7"/>
                <w:sz w:val="21"/>
                <w:szCs w:val="21"/>
              </w:rPr>
              <w:t>Limbažu novada pašvaldība</w:t>
            </w:r>
          </w:p>
        </w:tc>
        <w:tc>
          <w:tcPr>
            <w:tcW w:w="1520" w:type="dxa"/>
          </w:tcPr>
          <w:p w:rsidR="004E0ED0" w:rsidRPr="00224DB2" w:rsidRDefault="004E0ED0" w:rsidP="000364A5">
            <w:pPr>
              <w:jc w:val="center"/>
              <w:cnfStyle w:val="000000000000" w:firstRow="0" w:lastRow="0" w:firstColumn="0" w:lastColumn="0" w:oddVBand="0" w:evenVBand="0" w:oddHBand="0"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10 129</w:t>
            </w:r>
          </w:p>
        </w:tc>
        <w:tc>
          <w:tcPr>
            <w:tcW w:w="2067" w:type="dxa"/>
            <w:noWrap/>
            <w:hideMark/>
          </w:tcPr>
          <w:p w:rsidR="004E0ED0" w:rsidRPr="00224DB2" w:rsidRDefault="004E0ED0" w:rsidP="00FB35FE">
            <w:pPr>
              <w:jc w:val="center"/>
              <w:cnfStyle w:val="000000000000" w:firstRow="0" w:lastRow="0" w:firstColumn="0" w:lastColumn="0" w:oddVBand="0" w:evenVBand="0" w:oddHBand="0"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84</w:t>
            </w:r>
          </w:p>
        </w:tc>
        <w:tc>
          <w:tcPr>
            <w:tcW w:w="1512" w:type="dxa"/>
            <w:noWrap/>
            <w:hideMark/>
          </w:tcPr>
          <w:p w:rsidR="004E0ED0" w:rsidRPr="00224DB2" w:rsidRDefault="004E0ED0" w:rsidP="00FB35FE">
            <w:pPr>
              <w:jc w:val="center"/>
              <w:cnfStyle w:val="000000000000" w:firstRow="0" w:lastRow="0" w:firstColumn="0" w:lastColumn="0" w:oddVBand="0" w:evenVBand="0" w:oddHBand="0"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2</w:t>
            </w:r>
          </w:p>
        </w:tc>
        <w:tc>
          <w:tcPr>
            <w:tcW w:w="1846" w:type="dxa"/>
            <w:noWrap/>
            <w:hideMark/>
          </w:tcPr>
          <w:p w:rsidR="004E0ED0" w:rsidRPr="00224DB2" w:rsidRDefault="004E0ED0" w:rsidP="00FB35FE">
            <w:pPr>
              <w:jc w:val="center"/>
              <w:cnfStyle w:val="000000000000" w:firstRow="0" w:lastRow="0" w:firstColumn="0" w:lastColumn="0" w:oddVBand="0" w:evenVBand="0" w:oddHBand="0"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42</w:t>
            </w:r>
          </w:p>
        </w:tc>
      </w:tr>
      <w:tr w:rsidR="004E0ED0" w:rsidRPr="00224DB2" w:rsidTr="00B671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2" w:type="dxa"/>
            <w:noWrap/>
            <w:hideMark/>
          </w:tcPr>
          <w:p w:rsidR="004E0ED0" w:rsidRPr="00224DB2" w:rsidRDefault="004E0ED0" w:rsidP="008862FF">
            <w:pPr>
              <w:jc w:val="center"/>
              <w:rPr>
                <w:rFonts w:cs="Times New Roman"/>
                <w:b w:val="0"/>
                <w:color w:val="3D87C7"/>
                <w:sz w:val="21"/>
                <w:szCs w:val="21"/>
              </w:rPr>
            </w:pPr>
            <w:r w:rsidRPr="00224DB2">
              <w:rPr>
                <w:rFonts w:cs="Times New Roman"/>
                <w:b w:val="0"/>
                <w:color w:val="3D87C7"/>
                <w:sz w:val="21"/>
                <w:szCs w:val="21"/>
              </w:rPr>
              <w:t>Olaines novada pašvaldība</w:t>
            </w:r>
          </w:p>
        </w:tc>
        <w:tc>
          <w:tcPr>
            <w:tcW w:w="1520" w:type="dxa"/>
          </w:tcPr>
          <w:p w:rsidR="004E0ED0" w:rsidRPr="00224DB2" w:rsidRDefault="004E0ED0" w:rsidP="000364A5">
            <w:pPr>
              <w:jc w:val="center"/>
              <w:cnfStyle w:val="000000100000" w:firstRow="0" w:lastRow="0" w:firstColumn="0" w:lastColumn="0" w:oddVBand="0" w:evenVBand="0" w:oddHBand="1"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19 957</w:t>
            </w:r>
          </w:p>
        </w:tc>
        <w:tc>
          <w:tcPr>
            <w:tcW w:w="2067" w:type="dxa"/>
            <w:noWrap/>
            <w:hideMark/>
          </w:tcPr>
          <w:p w:rsidR="004E0ED0" w:rsidRPr="00224DB2" w:rsidRDefault="004E0ED0" w:rsidP="00FB35FE">
            <w:pPr>
              <w:jc w:val="center"/>
              <w:cnfStyle w:val="000000100000" w:firstRow="0" w:lastRow="0" w:firstColumn="0" w:lastColumn="0" w:oddVBand="0" w:evenVBand="0" w:oddHBand="1"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4</w:t>
            </w:r>
          </w:p>
        </w:tc>
        <w:tc>
          <w:tcPr>
            <w:tcW w:w="1512" w:type="dxa"/>
            <w:noWrap/>
            <w:hideMark/>
          </w:tcPr>
          <w:p w:rsidR="004E0ED0" w:rsidRPr="00224DB2" w:rsidRDefault="004E0ED0" w:rsidP="00FB35FE">
            <w:pPr>
              <w:jc w:val="center"/>
              <w:cnfStyle w:val="000000100000" w:firstRow="0" w:lastRow="0" w:firstColumn="0" w:lastColumn="0" w:oddVBand="0" w:evenVBand="0" w:oddHBand="1"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1</w:t>
            </w:r>
          </w:p>
        </w:tc>
        <w:tc>
          <w:tcPr>
            <w:tcW w:w="1846" w:type="dxa"/>
            <w:noWrap/>
            <w:hideMark/>
          </w:tcPr>
          <w:p w:rsidR="004E0ED0" w:rsidRPr="00224DB2" w:rsidRDefault="004E0ED0" w:rsidP="00FB35FE">
            <w:pPr>
              <w:jc w:val="center"/>
              <w:cnfStyle w:val="000000100000" w:firstRow="0" w:lastRow="0" w:firstColumn="0" w:lastColumn="0" w:oddVBand="0" w:evenVBand="0" w:oddHBand="1" w:evenHBand="0" w:firstRowFirstColumn="0" w:firstRowLastColumn="0" w:lastRowFirstColumn="0" w:lastRowLastColumn="0"/>
              <w:rPr>
                <w:rFonts w:cs="Times New Roman"/>
                <w:color w:val="3D87C7"/>
                <w:sz w:val="21"/>
                <w:szCs w:val="21"/>
              </w:rPr>
            </w:pPr>
            <w:r w:rsidRPr="00224DB2">
              <w:rPr>
                <w:rFonts w:cs="Times New Roman"/>
                <w:color w:val="3D87C7"/>
                <w:sz w:val="21"/>
                <w:szCs w:val="21"/>
              </w:rPr>
              <w:t>4</w:t>
            </w:r>
          </w:p>
        </w:tc>
      </w:tr>
    </w:tbl>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 xml:space="preserve">Apstāklis, ka pašvaldības, ar lielāku būvju skaitu uz vienu būvinspektoru spēj sagatavot vairāk atzinumu, </w:t>
      </w:r>
      <w:r>
        <w:rPr>
          <w:rFonts w:ascii="Times New Roman" w:hAnsi="Times New Roman" w:cs="Times New Roman"/>
        </w:rPr>
        <w:t>liecina par</w:t>
      </w:r>
      <w:r w:rsidRPr="00224DB2">
        <w:rPr>
          <w:rFonts w:ascii="Times New Roman" w:hAnsi="Times New Roman" w:cs="Times New Roman"/>
        </w:rPr>
        <w:t xml:space="preserve"> iespēju arī pārējām būvvaldēm kāpināt sagatavoto atzinumu apjomu, tādējādi uzlabojot kopējo situāciju drošuma jomā.</w:t>
      </w:r>
    </w:p>
    <w:p w:rsidR="004E0ED0" w:rsidRPr="00224DB2" w:rsidRDefault="004E0ED0" w:rsidP="00495246">
      <w:pPr>
        <w:pStyle w:val="Virsraksts2"/>
        <w:numPr>
          <w:ilvl w:val="1"/>
          <w:numId w:val="40"/>
        </w:numPr>
        <w:jc w:val="both"/>
        <w:rPr>
          <w:rFonts w:cs="Times New Roman"/>
          <w:sz w:val="25"/>
          <w:szCs w:val="25"/>
        </w:rPr>
      </w:pPr>
      <w:bookmarkStart w:id="26" w:name="_Toc26183093"/>
      <w:r w:rsidRPr="00224DB2">
        <w:rPr>
          <w:rFonts w:cs="Times New Roman"/>
          <w:sz w:val="25"/>
          <w:szCs w:val="25"/>
        </w:rPr>
        <w:t>Vai būvvaldes iegūst nepieciešamo informāciju un sadarbojas ar citām institūcijām</w:t>
      </w:r>
      <w:r>
        <w:rPr>
          <w:rFonts w:cs="Times New Roman"/>
          <w:sz w:val="25"/>
          <w:szCs w:val="25"/>
        </w:rPr>
        <w:t>,</w:t>
      </w:r>
      <w:r w:rsidRPr="00224DB2">
        <w:rPr>
          <w:rFonts w:cs="Times New Roman"/>
          <w:sz w:val="25"/>
          <w:szCs w:val="25"/>
        </w:rPr>
        <w:t xml:space="preserve"> </w:t>
      </w:r>
      <w:r>
        <w:rPr>
          <w:rFonts w:cs="Times New Roman"/>
          <w:sz w:val="25"/>
          <w:szCs w:val="25"/>
        </w:rPr>
        <w:t xml:space="preserve">lai </w:t>
      </w:r>
      <w:r w:rsidRPr="00224DB2">
        <w:rPr>
          <w:rFonts w:cs="Times New Roman"/>
          <w:sz w:val="25"/>
          <w:szCs w:val="25"/>
        </w:rPr>
        <w:t>novērst</w:t>
      </w:r>
      <w:r>
        <w:rPr>
          <w:rFonts w:cs="Times New Roman"/>
          <w:sz w:val="25"/>
          <w:szCs w:val="25"/>
        </w:rPr>
        <w:t>u</w:t>
      </w:r>
      <w:r w:rsidRPr="00224DB2">
        <w:rPr>
          <w:rFonts w:cs="Times New Roman"/>
          <w:sz w:val="25"/>
          <w:szCs w:val="25"/>
        </w:rPr>
        <w:t xml:space="preserve"> drošuma prasībām neatbilstošu būvju radīto apdraudējumu?</w:t>
      </w:r>
      <w:bookmarkEnd w:id="26"/>
    </w:p>
    <w:p w:rsidR="004E0ED0" w:rsidRPr="00224DB2" w:rsidRDefault="004E0ED0" w:rsidP="00A40CC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rPr>
      </w:pPr>
      <w:r w:rsidRPr="00224DB2">
        <w:rPr>
          <w:rFonts w:ascii="Times New Roman" w:hAnsi="Times New Roman" w:cs="Times New Roman"/>
          <w:bCs/>
        </w:rPr>
        <w:t xml:space="preserve">Revīzijā </w:t>
      </w:r>
      <w:r>
        <w:rPr>
          <w:rFonts w:ascii="Times New Roman" w:hAnsi="Times New Roman" w:cs="Times New Roman"/>
          <w:bCs/>
        </w:rPr>
        <w:t>konstatēts,</w:t>
      </w:r>
      <w:r w:rsidRPr="00224DB2">
        <w:rPr>
          <w:rFonts w:ascii="Times New Roman" w:hAnsi="Times New Roman" w:cs="Times New Roman"/>
          <w:bCs/>
        </w:rPr>
        <w:t xml:space="preserve"> ka būvvaldes neapkopo būtisku informāciju, kas ļautu tām plānot un veikt ēku ekspluatācijas kontroli (piemēram, par ēku vecumu, to nolietošanās pakāpi, pēdējo tehnisko apsekošanu u.c.) pēc risku vadības principiem. Tomēr revīzijā konstatēts, ka šāda informācija tām ir salīdzinoši viegli pieejama.</w:t>
      </w:r>
    </w:p>
    <w:p w:rsidR="004E0ED0" w:rsidRPr="00224DB2" w:rsidRDefault="004E0ED0" w:rsidP="00A40CC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rPr>
      </w:pPr>
      <w:r w:rsidRPr="00224DB2">
        <w:rPr>
          <w:rFonts w:ascii="Times New Roman" w:hAnsi="Times New Roman" w:cs="Times New Roman"/>
          <w:bCs/>
        </w:rPr>
        <w:t xml:space="preserve">Pašvaldībām kopš 2015. gada ir iespēja bez maksas saņemt aktuālos Nekustamā īpašuma valsts kadastra </w:t>
      </w:r>
      <w:r w:rsidRPr="00FD044D">
        <w:rPr>
          <w:rFonts w:ascii="Times New Roman" w:hAnsi="Times New Roman" w:cs="Times New Roman"/>
          <w:bCs/>
        </w:rPr>
        <w:t>informācijas sistēmas datus, tajā</w:t>
      </w:r>
      <w:r w:rsidRPr="00224DB2">
        <w:rPr>
          <w:rFonts w:ascii="Times New Roman" w:hAnsi="Times New Roman" w:cs="Times New Roman"/>
          <w:bCs/>
        </w:rPr>
        <w:t xml:space="preserve"> skaitā par būves vecumu, apjomu, nolietojumu, konstruktīvajiem elementiem, galveno lietošanas veidu u.c., kas kā kritēriji var tikt izmantoti, plānojot būvju ekspluatācijas kontroli pēc risku pieejas.</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sz w:val="26"/>
          <w:szCs w:val="26"/>
        </w:rPr>
      </w:pPr>
      <w:r w:rsidRPr="00224DB2">
        <w:rPr>
          <w:rFonts w:ascii="Times New Roman" w:hAnsi="Times New Roman" w:cs="Times New Roman"/>
          <w:bCs/>
        </w:rPr>
        <w:t xml:space="preserve">Piemēram, revidentiem lūdzot būvvaldēm </w:t>
      </w:r>
      <w:r w:rsidRPr="00224DB2">
        <w:rPr>
          <w:rFonts w:ascii="Times New Roman" w:hAnsi="Times New Roman" w:cs="Times New Roman"/>
          <w:bCs/>
          <w:color w:val="333333" w:themeColor="text2" w:themeShade="80"/>
        </w:rPr>
        <w:t xml:space="preserve">iesniegt </w:t>
      </w:r>
      <w:r w:rsidRPr="00224DB2">
        <w:rPr>
          <w:rFonts w:ascii="Times New Roman" w:hAnsi="Times New Roman" w:cs="Times New Roman"/>
          <w:color w:val="333333" w:themeColor="text2" w:themeShade="80"/>
        </w:rPr>
        <w:t xml:space="preserve">informāciju par pašvaldības </w:t>
      </w:r>
      <w:r w:rsidRPr="00224DB2">
        <w:rPr>
          <w:rFonts w:ascii="Times New Roman" w:hAnsi="Times New Roman" w:cs="Times New Roman"/>
          <w:bCs/>
        </w:rPr>
        <w:t xml:space="preserve">administratīvajā teritorijā esošajām publiskajām ēkām, kuru kontroli neveic Birojs </w:t>
      </w:r>
      <w:r w:rsidRPr="00550A2B">
        <w:rPr>
          <w:rFonts w:ascii="Times New Roman" w:hAnsi="Times New Roman" w:cs="Times New Roman"/>
          <w:bCs/>
        </w:rPr>
        <w:t>(publiskās būves ir tikai daļa no kopējā būvju apjoma, kas ir būvvalžu uzraudzībā), būv</w:t>
      </w:r>
      <w:r w:rsidRPr="00224DB2">
        <w:rPr>
          <w:rFonts w:ascii="Times New Roman" w:hAnsi="Times New Roman" w:cs="Times New Roman"/>
          <w:bCs/>
        </w:rPr>
        <w:t xml:space="preserve">valdes spēja šādu informāciju sagatavot pēc </w:t>
      </w:r>
      <w:r w:rsidRPr="00224DB2">
        <w:rPr>
          <w:rFonts w:ascii="Times New Roman" w:hAnsi="Times New Roman" w:cs="Times New Roman"/>
        </w:rPr>
        <w:t>datiem</w:t>
      </w:r>
      <w:r w:rsidRPr="00224DB2">
        <w:rPr>
          <w:rFonts w:ascii="Times New Roman" w:hAnsi="Times New Roman" w:cs="Times New Roman"/>
          <w:bCs/>
        </w:rPr>
        <w:t>, kas pašvaldībā tiek izmantoti NĪN administrēšanas vajadzībām.</w:t>
      </w:r>
    </w:p>
    <w:p w:rsidR="002240CE" w:rsidRDefault="004E0ED0" w:rsidP="005951FC">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rPr>
      </w:pPr>
      <w:r w:rsidRPr="00224DB2">
        <w:rPr>
          <w:rFonts w:ascii="Times New Roman" w:hAnsi="Times New Roman" w:cs="Times New Roman"/>
          <w:bCs/>
        </w:rPr>
        <w:t xml:space="preserve">Pirms revidentu lūguma iesniegt šādus datus pašvaldības šādu informāciju savām vajadzībām neieguva. Līdz ar to faktiski iepriekš būvvaldēm nemaz nebija informācijas par kopējo būvju apjomu, kas ir tām jāuzrauga, veicot drošuma kontroli (skatīt </w:t>
      </w:r>
      <w:r>
        <w:rPr>
          <w:rFonts w:ascii="Times New Roman" w:hAnsi="Times New Roman" w:cs="Times New Roman"/>
          <w:bCs/>
        </w:rPr>
        <w:t>23</w:t>
      </w:r>
      <w:r w:rsidRPr="00224DB2">
        <w:rPr>
          <w:rFonts w:ascii="Times New Roman" w:hAnsi="Times New Roman" w:cs="Times New Roman"/>
          <w:bCs/>
        </w:rPr>
        <w:t>. tabulu).</w:t>
      </w:r>
    </w:p>
    <w:p w:rsidR="002240CE" w:rsidRDefault="002240CE">
      <w:pPr>
        <w:rPr>
          <w:rFonts w:ascii="Times New Roman" w:hAnsi="Times New Roman" w:cs="Times New Roman"/>
          <w:bCs/>
        </w:rPr>
      </w:pPr>
      <w:r>
        <w:rPr>
          <w:rFonts w:ascii="Times New Roman" w:hAnsi="Times New Roman" w:cs="Times New Roman"/>
          <w:bCs/>
        </w:rPr>
        <w:br w:type="page"/>
      </w:r>
    </w:p>
    <w:p w:rsidR="004E0ED0" w:rsidRPr="00224DB2" w:rsidRDefault="004E0ED0" w:rsidP="008862FF">
      <w:pPr>
        <w:spacing w:before="120" w:after="120"/>
        <w:jc w:val="right"/>
        <w:rPr>
          <w:rFonts w:ascii="Times New Roman" w:hAnsi="Times New Roman" w:cs="Times New Roman"/>
          <w:bCs/>
        </w:rPr>
      </w:pPr>
      <w:r w:rsidRPr="00224DB2">
        <w:rPr>
          <w:rFonts w:ascii="Times New Roman" w:hAnsi="Times New Roman" w:cs="Times New Roman"/>
          <w:bCs/>
        </w:rPr>
        <w:lastRenderedPageBreak/>
        <w:t>2</w:t>
      </w:r>
      <w:r>
        <w:rPr>
          <w:rFonts w:ascii="Times New Roman" w:hAnsi="Times New Roman" w:cs="Times New Roman"/>
          <w:bCs/>
        </w:rPr>
        <w:t>3</w:t>
      </w:r>
      <w:r w:rsidRPr="00224DB2">
        <w:rPr>
          <w:rFonts w:ascii="Times New Roman" w:hAnsi="Times New Roman" w:cs="Times New Roman"/>
          <w:bCs/>
        </w:rPr>
        <w:t>. tabula</w:t>
      </w:r>
    </w:p>
    <w:p w:rsidR="004E0ED0" w:rsidRPr="00224DB2" w:rsidRDefault="004E0ED0" w:rsidP="008862FF">
      <w:pPr>
        <w:spacing w:before="120" w:after="120"/>
        <w:jc w:val="center"/>
        <w:rPr>
          <w:rFonts w:ascii="Times New Roman" w:hAnsi="Times New Roman" w:cs="Times New Roman"/>
          <w:b/>
          <w:bCs/>
          <w:color w:val="3D87C7"/>
          <w:sz w:val="24"/>
          <w:szCs w:val="24"/>
        </w:rPr>
      </w:pPr>
      <w:r w:rsidRPr="00224DB2">
        <w:rPr>
          <w:rFonts w:ascii="Times New Roman" w:hAnsi="Times New Roman" w:cs="Times New Roman"/>
          <w:b/>
          <w:bCs/>
          <w:color w:val="3D87C7"/>
          <w:sz w:val="24"/>
          <w:szCs w:val="24"/>
        </w:rPr>
        <w:t>Publisko būvju skaits pašvaldībās</w:t>
      </w:r>
    </w:p>
    <w:tbl>
      <w:tblPr>
        <w:tblStyle w:val="Gaisnojumsizclums1"/>
        <w:tblW w:w="4722" w:type="pct"/>
        <w:tblInd w:w="534" w:type="dxa"/>
        <w:tblLook w:val="04A0" w:firstRow="1" w:lastRow="0" w:firstColumn="1" w:lastColumn="0" w:noHBand="0" w:noVBand="1"/>
      </w:tblPr>
      <w:tblGrid>
        <w:gridCol w:w="2125"/>
        <w:gridCol w:w="3978"/>
        <w:gridCol w:w="3071"/>
      </w:tblGrid>
      <w:tr w:rsidR="004E0ED0" w:rsidRPr="00224DB2" w:rsidTr="00A2400C">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158" w:type="pct"/>
          </w:tcPr>
          <w:p w:rsidR="004E0ED0" w:rsidRPr="00224DB2" w:rsidRDefault="004E0ED0" w:rsidP="004D68B0">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Pašvaldības administratīvā teritorija</w:t>
            </w:r>
          </w:p>
        </w:tc>
        <w:tc>
          <w:tcPr>
            <w:tcW w:w="2168" w:type="pct"/>
            <w:noWrap/>
            <w:vAlign w:val="center"/>
            <w:hideMark/>
          </w:tcPr>
          <w:p w:rsidR="004E0ED0" w:rsidRPr="00224DB2" w:rsidRDefault="004E0ED0" w:rsidP="004D68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Publisko būvju skaits</w:t>
            </w:r>
          </w:p>
        </w:tc>
        <w:tc>
          <w:tcPr>
            <w:tcW w:w="1674" w:type="pct"/>
            <w:vAlign w:val="center"/>
          </w:tcPr>
          <w:p w:rsidR="004E0ED0" w:rsidRPr="00224DB2" w:rsidRDefault="004E0ED0" w:rsidP="004D68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D87C7"/>
              </w:rPr>
            </w:pPr>
            <w:r w:rsidRPr="00224DB2">
              <w:rPr>
                <w:rFonts w:ascii="Times New Roman" w:hAnsi="Times New Roman" w:cs="Times New Roman"/>
                <w:b w:val="0"/>
                <w:color w:val="3D87C7"/>
              </w:rPr>
              <w:t>Kopējais būvju skaits bez Biroja pārraudzībā esošajām ēkām</w:t>
            </w:r>
            <w:r w:rsidRPr="00224DB2">
              <w:rPr>
                <w:rStyle w:val="Beiguvresatsauce"/>
                <w:rFonts w:ascii="Times New Roman" w:hAnsi="Times New Roman" w:cs="Times New Roman"/>
                <w:b w:val="0"/>
                <w:color w:val="3D87C7"/>
                <w:szCs w:val="24"/>
              </w:rPr>
              <w:endnoteReference w:id="222"/>
            </w:r>
          </w:p>
        </w:tc>
      </w:tr>
      <w:tr w:rsidR="004E0ED0" w:rsidRPr="00224DB2" w:rsidTr="00A2400C">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158" w:type="pct"/>
          </w:tcPr>
          <w:p w:rsidR="004E0ED0" w:rsidRPr="00224DB2" w:rsidRDefault="004E0ED0" w:rsidP="000364A5">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Gulbenes novads</w:t>
            </w:r>
          </w:p>
        </w:tc>
        <w:tc>
          <w:tcPr>
            <w:tcW w:w="2168" w:type="pct"/>
            <w:noWrap/>
          </w:tcPr>
          <w:p w:rsidR="004E0ED0" w:rsidRPr="00224DB2" w:rsidRDefault="004E0ED0" w:rsidP="000364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187</w:t>
            </w:r>
          </w:p>
        </w:tc>
        <w:tc>
          <w:tcPr>
            <w:tcW w:w="1674" w:type="pct"/>
          </w:tcPr>
          <w:p w:rsidR="004E0ED0" w:rsidRPr="00224DB2" w:rsidRDefault="004E0ED0" w:rsidP="000364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D87C7"/>
              </w:rPr>
            </w:pPr>
            <w:r w:rsidRPr="00224DB2">
              <w:rPr>
                <w:rFonts w:ascii="Times New Roman" w:hAnsi="Times New Roman" w:cs="Times New Roman"/>
                <w:b w:val="0"/>
                <w:color w:val="3D87C7"/>
              </w:rPr>
              <w:t>29 217</w:t>
            </w:r>
          </w:p>
        </w:tc>
      </w:tr>
      <w:tr w:rsidR="004E0ED0" w:rsidRPr="00224DB2" w:rsidTr="000364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8" w:type="pct"/>
          </w:tcPr>
          <w:p w:rsidR="004E0ED0" w:rsidRPr="00224DB2" w:rsidRDefault="004E0ED0" w:rsidP="000364A5">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Ērgļu novads</w:t>
            </w:r>
          </w:p>
        </w:tc>
        <w:tc>
          <w:tcPr>
            <w:tcW w:w="2168" w:type="pct"/>
            <w:noWrap/>
          </w:tcPr>
          <w:p w:rsidR="004E0ED0" w:rsidRPr="00224DB2" w:rsidRDefault="004E0ED0" w:rsidP="000364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informāciju neapkopo</w:t>
            </w:r>
          </w:p>
        </w:tc>
        <w:tc>
          <w:tcPr>
            <w:tcW w:w="1674" w:type="pct"/>
          </w:tcPr>
          <w:p w:rsidR="004E0ED0" w:rsidRPr="00224DB2" w:rsidRDefault="004E0ED0" w:rsidP="000364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rPr>
            </w:pPr>
            <w:r>
              <w:rPr>
                <w:rFonts w:ascii="Times New Roman" w:hAnsi="Times New Roman" w:cs="Times New Roman"/>
                <w:color w:val="3D87C7"/>
              </w:rPr>
              <w:t>2</w:t>
            </w:r>
            <w:r w:rsidRPr="00224DB2">
              <w:rPr>
                <w:rFonts w:ascii="Times New Roman" w:hAnsi="Times New Roman" w:cs="Times New Roman"/>
                <w:color w:val="3D87C7"/>
              </w:rPr>
              <w:t>976</w:t>
            </w:r>
          </w:p>
        </w:tc>
      </w:tr>
      <w:tr w:rsidR="004E0ED0" w:rsidRPr="00224DB2" w:rsidTr="000364A5">
        <w:trPr>
          <w:trHeight w:val="288"/>
        </w:trPr>
        <w:tc>
          <w:tcPr>
            <w:cnfStyle w:val="001000000000" w:firstRow="0" w:lastRow="0" w:firstColumn="1" w:lastColumn="0" w:oddVBand="0" w:evenVBand="0" w:oddHBand="0" w:evenHBand="0" w:firstRowFirstColumn="0" w:firstRowLastColumn="0" w:lastRowFirstColumn="0" w:lastRowLastColumn="0"/>
            <w:tcW w:w="1158" w:type="pct"/>
          </w:tcPr>
          <w:p w:rsidR="004E0ED0" w:rsidRPr="00224DB2" w:rsidRDefault="004E0ED0" w:rsidP="000364A5">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Tērvetes novads</w:t>
            </w:r>
          </w:p>
        </w:tc>
        <w:tc>
          <w:tcPr>
            <w:tcW w:w="2168" w:type="pct"/>
            <w:noWrap/>
          </w:tcPr>
          <w:p w:rsidR="004E0ED0" w:rsidRPr="00224DB2" w:rsidRDefault="004E0ED0" w:rsidP="000364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informāciju neapkopo</w:t>
            </w:r>
          </w:p>
        </w:tc>
        <w:tc>
          <w:tcPr>
            <w:tcW w:w="1674" w:type="pct"/>
          </w:tcPr>
          <w:p w:rsidR="004E0ED0" w:rsidRPr="00224DB2" w:rsidRDefault="004E0ED0" w:rsidP="000364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rPr>
            </w:pPr>
            <w:r>
              <w:rPr>
                <w:rFonts w:ascii="Times New Roman" w:hAnsi="Times New Roman" w:cs="Times New Roman"/>
                <w:color w:val="3D87C7"/>
              </w:rPr>
              <w:t>3</w:t>
            </w:r>
            <w:r w:rsidRPr="00224DB2">
              <w:rPr>
                <w:rFonts w:ascii="Times New Roman" w:hAnsi="Times New Roman" w:cs="Times New Roman"/>
                <w:color w:val="3D87C7"/>
              </w:rPr>
              <w:t>330</w:t>
            </w:r>
          </w:p>
        </w:tc>
      </w:tr>
      <w:tr w:rsidR="004E0ED0" w:rsidRPr="00224DB2" w:rsidTr="000364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8" w:type="pct"/>
          </w:tcPr>
          <w:p w:rsidR="004E0ED0" w:rsidRPr="00224DB2" w:rsidRDefault="004E0ED0" w:rsidP="000364A5">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Valmieras pilsēta</w:t>
            </w:r>
          </w:p>
        </w:tc>
        <w:tc>
          <w:tcPr>
            <w:tcW w:w="2168" w:type="pct"/>
            <w:noWrap/>
          </w:tcPr>
          <w:p w:rsidR="004E0ED0" w:rsidRPr="00224DB2" w:rsidRDefault="004E0ED0" w:rsidP="000364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informāciju neapkopo</w:t>
            </w:r>
          </w:p>
        </w:tc>
        <w:tc>
          <w:tcPr>
            <w:tcW w:w="1674" w:type="pct"/>
          </w:tcPr>
          <w:p w:rsidR="004E0ED0" w:rsidRPr="00224DB2" w:rsidRDefault="004E0ED0" w:rsidP="000364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rPr>
            </w:pPr>
            <w:r>
              <w:rPr>
                <w:rFonts w:ascii="Times New Roman" w:hAnsi="Times New Roman" w:cs="Times New Roman"/>
                <w:color w:val="3D87C7"/>
              </w:rPr>
              <w:t>7</w:t>
            </w:r>
            <w:r w:rsidRPr="00224DB2">
              <w:rPr>
                <w:rFonts w:ascii="Times New Roman" w:hAnsi="Times New Roman" w:cs="Times New Roman"/>
                <w:color w:val="3D87C7"/>
              </w:rPr>
              <w:t>595</w:t>
            </w:r>
          </w:p>
        </w:tc>
      </w:tr>
      <w:tr w:rsidR="004E0ED0" w:rsidRPr="00224DB2" w:rsidTr="000364A5">
        <w:trPr>
          <w:trHeight w:val="288"/>
        </w:trPr>
        <w:tc>
          <w:tcPr>
            <w:cnfStyle w:val="001000000000" w:firstRow="0" w:lastRow="0" w:firstColumn="1" w:lastColumn="0" w:oddVBand="0" w:evenVBand="0" w:oddHBand="0" w:evenHBand="0" w:firstRowFirstColumn="0" w:firstRowLastColumn="0" w:lastRowFirstColumn="0" w:lastRowLastColumn="0"/>
            <w:tcW w:w="1158" w:type="pct"/>
          </w:tcPr>
          <w:p w:rsidR="004E0ED0" w:rsidRPr="00224DB2" w:rsidRDefault="004E0ED0" w:rsidP="000364A5">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Ventspils novads</w:t>
            </w:r>
          </w:p>
        </w:tc>
        <w:tc>
          <w:tcPr>
            <w:tcW w:w="2168" w:type="pct"/>
            <w:noWrap/>
          </w:tcPr>
          <w:p w:rsidR="004E0ED0" w:rsidRPr="00224DB2" w:rsidRDefault="004E0ED0" w:rsidP="000364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68</w:t>
            </w:r>
          </w:p>
        </w:tc>
        <w:tc>
          <w:tcPr>
            <w:tcW w:w="1674" w:type="pct"/>
          </w:tcPr>
          <w:p w:rsidR="004E0ED0" w:rsidRPr="00224DB2" w:rsidRDefault="004E0ED0" w:rsidP="000364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rPr>
            </w:pPr>
            <w:r w:rsidRPr="00224DB2">
              <w:rPr>
                <w:rFonts w:ascii="Times New Roman" w:hAnsi="Times New Roman" w:cs="Times New Roman"/>
                <w:color w:val="3D87C7"/>
              </w:rPr>
              <w:t>19 809</w:t>
            </w:r>
          </w:p>
        </w:tc>
      </w:tr>
      <w:tr w:rsidR="004E0ED0" w:rsidRPr="00224DB2" w:rsidTr="000364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8" w:type="pct"/>
          </w:tcPr>
          <w:p w:rsidR="004E0ED0" w:rsidRPr="00224DB2" w:rsidRDefault="004E0ED0" w:rsidP="000364A5">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Daugavpils pilsēta</w:t>
            </w:r>
          </w:p>
        </w:tc>
        <w:tc>
          <w:tcPr>
            <w:tcW w:w="2168" w:type="pct"/>
            <w:noWrap/>
          </w:tcPr>
          <w:p w:rsidR="004E0ED0" w:rsidRPr="00224DB2" w:rsidRDefault="004E0ED0" w:rsidP="000364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informāciju neapkopo</w:t>
            </w:r>
          </w:p>
        </w:tc>
        <w:tc>
          <w:tcPr>
            <w:tcW w:w="1674" w:type="pct"/>
          </w:tcPr>
          <w:p w:rsidR="004E0ED0" w:rsidRPr="00224DB2" w:rsidRDefault="004E0ED0" w:rsidP="000364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rPr>
            </w:pPr>
            <w:r w:rsidRPr="00224DB2">
              <w:rPr>
                <w:rFonts w:ascii="Times New Roman" w:hAnsi="Times New Roman" w:cs="Times New Roman"/>
                <w:color w:val="3D87C7"/>
              </w:rPr>
              <w:t>46 818</w:t>
            </w:r>
          </w:p>
        </w:tc>
      </w:tr>
      <w:tr w:rsidR="004E0ED0" w:rsidRPr="00224DB2" w:rsidTr="000364A5">
        <w:trPr>
          <w:trHeight w:val="288"/>
        </w:trPr>
        <w:tc>
          <w:tcPr>
            <w:cnfStyle w:val="001000000000" w:firstRow="0" w:lastRow="0" w:firstColumn="1" w:lastColumn="0" w:oddVBand="0" w:evenVBand="0" w:oddHBand="0" w:evenHBand="0" w:firstRowFirstColumn="0" w:firstRowLastColumn="0" w:lastRowFirstColumn="0" w:lastRowLastColumn="0"/>
            <w:tcW w:w="1158" w:type="pct"/>
          </w:tcPr>
          <w:p w:rsidR="004E0ED0" w:rsidRPr="00224DB2" w:rsidRDefault="004E0ED0" w:rsidP="000364A5">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Saldus novads</w:t>
            </w:r>
          </w:p>
        </w:tc>
        <w:tc>
          <w:tcPr>
            <w:tcW w:w="2168" w:type="pct"/>
            <w:noWrap/>
          </w:tcPr>
          <w:p w:rsidR="004E0ED0" w:rsidRPr="00224DB2" w:rsidRDefault="004E0ED0" w:rsidP="000364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205</w:t>
            </w:r>
          </w:p>
        </w:tc>
        <w:tc>
          <w:tcPr>
            <w:tcW w:w="1674" w:type="pct"/>
          </w:tcPr>
          <w:p w:rsidR="004E0ED0" w:rsidRPr="00224DB2" w:rsidRDefault="004E0ED0" w:rsidP="000364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rPr>
            </w:pPr>
            <w:r w:rsidRPr="00224DB2">
              <w:rPr>
                <w:rFonts w:ascii="Times New Roman" w:hAnsi="Times New Roman" w:cs="Times New Roman"/>
                <w:color w:val="3D87C7"/>
              </w:rPr>
              <w:t>22 993</w:t>
            </w:r>
          </w:p>
        </w:tc>
      </w:tr>
      <w:tr w:rsidR="004E0ED0" w:rsidRPr="00224DB2" w:rsidTr="000364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8" w:type="pct"/>
          </w:tcPr>
          <w:p w:rsidR="004E0ED0" w:rsidRPr="00224DB2" w:rsidRDefault="004E0ED0" w:rsidP="000364A5">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Alojas novads</w:t>
            </w:r>
          </w:p>
        </w:tc>
        <w:tc>
          <w:tcPr>
            <w:tcW w:w="2168" w:type="pct"/>
            <w:noWrap/>
          </w:tcPr>
          <w:p w:rsidR="004E0ED0" w:rsidRPr="00224DB2" w:rsidRDefault="004E0ED0" w:rsidP="000364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informāciju neapkopo</w:t>
            </w:r>
          </w:p>
        </w:tc>
        <w:tc>
          <w:tcPr>
            <w:tcW w:w="1674" w:type="pct"/>
          </w:tcPr>
          <w:p w:rsidR="004E0ED0" w:rsidRPr="00224DB2" w:rsidRDefault="004E0ED0" w:rsidP="000364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rPr>
            </w:pPr>
            <w:r>
              <w:rPr>
                <w:rFonts w:ascii="Times New Roman" w:hAnsi="Times New Roman" w:cs="Times New Roman"/>
                <w:color w:val="3D87C7"/>
              </w:rPr>
              <w:t>5</w:t>
            </w:r>
            <w:r w:rsidRPr="00224DB2">
              <w:rPr>
                <w:rFonts w:ascii="Times New Roman" w:hAnsi="Times New Roman" w:cs="Times New Roman"/>
                <w:color w:val="3D87C7"/>
              </w:rPr>
              <w:t>028</w:t>
            </w:r>
          </w:p>
        </w:tc>
      </w:tr>
      <w:tr w:rsidR="004E0ED0" w:rsidRPr="00224DB2" w:rsidTr="000364A5">
        <w:trPr>
          <w:trHeight w:val="288"/>
        </w:trPr>
        <w:tc>
          <w:tcPr>
            <w:cnfStyle w:val="001000000000" w:firstRow="0" w:lastRow="0" w:firstColumn="1" w:lastColumn="0" w:oddVBand="0" w:evenVBand="0" w:oddHBand="0" w:evenHBand="0" w:firstRowFirstColumn="0" w:firstRowLastColumn="0" w:lastRowFirstColumn="0" w:lastRowLastColumn="0"/>
            <w:tcW w:w="1158" w:type="pct"/>
          </w:tcPr>
          <w:p w:rsidR="004E0ED0" w:rsidRPr="00224DB2" w:rsidRDefault="004E0ED0" w:rsidP="000364A5">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Limbažu novads</w:t>
            </w:r>
          </w:p>
        </w:tc>
        <w:tc>
          <w:tcPr>
            <w:tcW w:w="2168" w:type="pct"/>
            <w:noWrap/>
          </w:tcPr>
          <w:p w:rsidR="004E0ED0" w:rsidRPr="00224DB2" w:rsidRDefault="004E0ED0" w:rsidP="000364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248</w:t>
            </w:r>
          </w:p>
        </w:tc>
        <w:tc>
          <w:tcPr>
            <w:tcW w:w="1674" w:type="pct"/>
          </w:tcPr>
          <w:p w:rsidR="004E0ED0" w:rsidRPr="00224DB2" w:rsidRDefault="004E0ED0" w:rsidP="000364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rPr>
            </w:pPr>
            <w:r w:rsidRPr="00224DB2">
              <w:rPr>
                <w:rFonts w:ascii="Times New Roman" w:hAnsi="Times New Roman" w:cs="Times New Roman"/>
                <w:color w:val="3D87C7"/>
              </w:rPr>
              <w:t>20 258</w:t>
            </w:r>
          </w:p>
        </w:tc>
      </w:tr>
      <w:tr w:rsidR="004E0ED0" w:rsidRPr="00224DB2" w:rsidTr="000364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8" w:type="pct"/>
          </w:tcPr>
          <w:p w:rsidR="004E0ED0" w:rsidRPr="00224DB2" w:rsidRDefault="004E0ED0" w:rsidP="000364A5">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Olaines novads</w:t>
            </w:r>
          </w:p>
        </w:tc>
        <w:tc>
          <w:tcPr>
            <w:tcW w:w="2168" w:type="pct"/>
            <w:noWrap/>
          </w:tcPr>
          <w:p w:rsidR="004E0ED0" w:rsidRPr="00224DB2" w:rsidRDefault="004E0ED0" w:rsidP="000364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sz w:val="21"/>
                <w:szCs w:val="21"/>
              </w:rPr>
            </w:pPr>
            <w:r w:rsidRPr="00224DB2">
              <w:rPr>
                <w:rFonts w:ascii="Times New Roman" w:hAnsi="Times New Roman" w:cs="Times New Roman"/>
                <w:color w:val="3D87C7"/>
                <w:sz w:val="21"/>
                <w:szCs w:val="21"/>
              </w:rPr>
              <w:t>11 (nav iekļautas telpu grupas)</w:t>
            </w:r>
          </w:p>
        </w:tc>
        <w:tc>
          <w:tcPr>
            <w:tcW w:w="1674" w:type="pct"/>
          </w:tcPr>
          <w:p w:rsidR="004E0ED0" w:rsidRPr="00224DB2" w:rsidRDefault="004E0ED0" w:rsidP="000364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rPr>
            </w:pPr>
            <w:r w:rsidRPr="00224DB2">
              <w:rPr>
                <w:rFonts w:ascii="Times New Roman" w:hAnsi="Times New Roman" w:cs="Times New Roman"/>
                <w:color w:val="3D87C7"/>
              </w:rPr>
              <w:t>19 957</w:t>
            </w:r>
          </w:p>
        </w:tc>
      </w:tr>
    </w:tbl>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 xml:space="preserve">Būvvaldes arī neizmanto iespēju iegūt informāciju no citām valsts institūcijām, kuru rīcībā ir ziņas par būvēm, kurās pastāv apdraudējuma riski, piemēram, ugunsdrošības aspektos (Valsts ugunsdzēsības un glābšanas dienests), veselības (Veselības inspekcija) un vides (Valsts vides dienests) aspektos. Arī kultūras pieminekļu apsekošanas rezultāti (Valsts kultūras pieminekļu aizsardzības inspekcija) var </w:t>
      </w:r>
      <w:r>
        <w:rPr>
          <w:rFonts w:ascii="Times New Roman" w:hAnsi="Times New Roman" w:cs="Times New Roman"/>
        </w:rPr>
        <w:t>liecināt par</w:t>
      </w:r>
      <w:r w:rsidRPr="00224DB2">
        <w:rPr>
          <w:rFonts w:ascii="Times New Roman" w:hAnsi="Times New Roman" w:cs="Times New Roman"/>
        </w:rPr>
        <w:t xml:space="preserve"> ēkas drošības problēmām.</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bCs/>
        </w:rPr>
        <w:t>Piemēram, Birojam</w:t>
      </w:r>
      <w:r w:rsidRPr="00224DB2">
        <w:rPr>
          <w:rFonts w:ascii="Times New Roman" w:hAnsi="Times New Roman" w:cs="Times New Roman"/>
          <w:shd w:val="clear" w:color="auto" w:fill="FFFFFF"/>
        </w:rPr>
        <w:t xml:space="preserve"> ir noslēgts sadarbības līgums ar Valsts ugunsdzēsības un glābšanas dienestu par </w:t>
      </w:r>
      <w:r w:rsidRPr="00224DB2">
        <w:rPr>
          <w:rFonts w:ascii="Times New Roman" w:hAnsi="Times New Roman" w:cs="Times New Roman"/>
        </w:rPr>
        <w:t>informācijas</w:t>
      </w:r>
      <w:r w:rsidRPr="00224DB2">
        <w:rPr>
          <w:rFonts w:ascii="Times New Roman" w:hAnsi="Times New Roman" w:cs="Times New Roman"/>
          <w:shd w:val="clear" w:color="auto" w:fill="FFFFFF"/>
        </w:rPr>
        <w:t xml:space="preserve"> sniegšanu. Saņemot informāciju no dienesta par būvē notikušu ugunsgrēku, Birojs veic neplānotu būves drošības kontroli, jo ugunsgrēks var ietekmēt būves kopējo tehnisko stāvokli.</w:t>
      </w:r>
      <w:r w:rsidRPr="00224DB2">
        <w:rPr>
          <w:rStyle w:val="Beiguvresatsauce"/>
          <w:rFonts w:ascii="Times New Roman" w:hAnsi="Times New Roman" w:cs="Times New Roman"/>
          <w:shd w:val="clear" w:color="auto" w:fill="FFFFFF"/>
        </w:rPr>
        <w:endnoteReference w:id="223"/>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shd w:val="clear" w:color="auto" w:fill="FFFFFF"/>
        </w:rPr>
        <w:t>Būvvaldes šādus sadarbības līgumus ar Valsts ugunsdzēsības un glābšanas dienestu nav noslēgušas</w:t>
      </w:r>
      <w:r>
        <w:rPr>
          <w:rFonts w:ascii="Times New Roman" w:hAnsi="Times New Roman" w:cs="Times New Roman"/>
          <w:shd w:val="clear" w:color="auto" w:fill="FFFFFF"/>
        </w:rPr>
        <w:t>,</w:t>
      </w:r>
      <w:r w:rsidRPr="00224DB2">
        <w:rPr>
          <w:rFonts w:ascii="Times New Roman" w:hAnsi="Times New Roman" w:cs="Times New Roman"/>
          <w:shd w:val="clear" w:color="auto" w:fill="FFFFFF"/>
        </w:rPr>
        <w:t xml:space="preserve"> un kopumā to sadarbība ar dienestu informācijas iegūšanā, kas ļautu veikt pārbaudes pēc dzīvojamās mājās notikušiem ugunsgrēkiem, raksturojama kā vāja.</w:t>
      </w:r>
    </w:p>
    <w:p w:rsidR="004E0ED0" w:rsidRPr="00D42AD8" w:rsidRDefault="004E0ED0" w:rsidP="00D42AD8">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shd w:val="clear" w:color="auto" w:fill="FFFFFF"/>
        </w:rPr>
      </w:pPr>
      <w:r w:rsidRPr="00D42AD8">
        <w:rPr>
          <w:rFonts w:ascii="Times New Roman" w:hAnsi="Times New Roman" w:cs="Times New Roman"/>
          <w:shd w:val="clear" w:color="auto" w:fill="FFFFFF"/>
        </w:rPr>
        <w:t>2017. un 2018. gadā ir notikuši 333 ugunsgrēki pašvaldību administratīvajās teritorijās esošajās dzīvojamās mājās (skatīt 24. tabulu)</w:t>
      </w:r>
      <w:r w:rsidRPr="00224DB2">
        <w:rPr>
          <w:rStyle w:val="Beiguvresatsauce"/>
          <w:rFonts w:ascii="Times New Roman" w:hAnsi="Times New Roman" w:cs="Times New Roman"/>
          <w:shd w:val="clear" w:color="auto" w:fill="FFFFFF"/>
        </w:rPr>
        <w:endnoteReference w:id="224"/>
      </w:r>
      <w:r w:rsidRPr="00D42AD8">
        <w:rPr>
          <w:rFonts w:ascii="Times New Roman" w:hAnsi="Times New Roman" w:cs="Times New Roman"/>
          <w:shd w:val="clear" w:color="auto" w:fill="FFFFFF"/>
        </w:rPr>
        <w:t>, tomēr būvvalžu pārbaudes pēc tiem nav veiktas, izņemot vienu pārbaudi Saldus novadā un divas – Limbažu novadā.</w:t>
      </w:r>
    </w:p>
    <w:p w:rsidR="004E0ED0" w:rsidRPr="00224DB2" w:rsidRDefault="004E0ED0" w:rsidP="007A1520">
      <w:pPr>
        <w:tabs>
          <w:tab w:val="left" w:pos="0"/>
        </w:tabs>
        <w:spacing w:before="120" w:after="120" w:line="240" w:lineRule="auto"/>
        <w:jc w:val="right"/>
        <w:rPr>
          <w:rFonts w:ascii="Times New Roman" w:hAnsi="Times New Roman" w:cs="Times New Roman"/>
        </w:rPr>
      </w:pPr>
      <w:r>
        <w:rPr>
          <w:rFonts w:ascii="Times New Roman" w:hAnsi="Times New Roman" w:cs="Times New Roman"/>
        </w:rPr>
        <w:t>24</w:t>
      </w:r>
      <w:r w:rsidRPr="00224DB2">
        <w:rPr>
          <w:rFonts w:ascii="Times New Roman" w:hAnsi="Times New Roman" w:cs="Times New Roman"/>
        </w:rPr>
        <w:t>. tabula</w:t>
      </w:r>
    </w:p>
    <w:p w:rsidR="004E0ED0" w:rsidRPr="00224DB2" w:rsidRDefault="004E0ED0" w:rsidP="00A2400C">
      <w:pPr>
        <w:tabs>
          <w:tab w:val="left" w:pos="0"/>
        </w:tabs>
        <w:spacing w:before="120" w:after="120" w:line="240" w:lineRule="auto"/>
        <w:jc w:val="center"/>
        <w:rPr>
          <w:rFonts w:ascii="Times New Roman" w:hAnsi="Times New Roman" w:cs="Times New Roman"/>
          <w:b/>
          <w:bCs/>
          <w:color w:val="3D87C7"/>
          <w:sz w:val="24"/>
          <w:szCs w:val="24"/>
        </w:rPr>
      </w:pPr>
      <w:r w:rsidRPr="00224DB2">
        <w:rPr>
          <w:rFonts w:ascii="Times New Roman" w:hAnsi="Times New Roman" w:cs="Times New Roman"/>
          <w:b/>
          <w:bCs/>
          <w:color w:val="3D87C7"/>
          <w:sz w:val="24"/>
          <w:szCs w:val="24"/>
        </w:rPr>
        <w:t>Ugunsgrēku skaits dzīvojamās mājās revīzijas apjomā iekļauto pašvaldību administratīvajās teritorijās</w:t>
      </w:r>
    </w:p>
    <w:tbl>
      <w:tblPr>
        <w:tblStyle w:val="Gaisnojumsizclums1"/>
        <w:tblW w:w="4721" w:type="pct"/>
        <w:tblInd w:w="534" w:type="dxa"/>
        <w:tblLayout w:type="fixed"/>
        <w:tblLook w:val="04A0" w:firstRow="1" w:lastRow="0" w:firstColumn="1" w:lastColumn="0" w:noHBand="0" w:noVBand="1"/>
      </w:tblPr>
      <w:tblGrid>
        <w:gridCol w:w="2414"/>
        <w:gridCol w:w="3379"/>
        <w:gridCol w:w="3379"/>
      </w:tblGrid>
      <w:tr w:rsidR="004E0ED0" w:rsidRPr="00F625EA" w:rsidTr="00A2400C">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316" w:type="pct"/>
            <w:vAlign w:val="center"/>
          </w:tcPr>
          <w:p w:rsidR="004E0ED0" w:rsidRPr="00F625EA" w:rsidRDefault="004E0ED0" w:rsidP="00785E25">
            <w:pPr>
              <w:jc w:val="center"/>
              <w:rPr>
                <w:rFonts w:ascii="Times New Roman" w:hAnsi="Times New Roman" w:cs="Times New Roman"/>
                <w:color w:val="3D87C7"/>
                <w:sz w:val="21"/>
                <w:szCs w:val="21"/>
              </w:rPr>
            </w:pPr>
            <w:r w:rsidRPr="00F625EA">
              <w:rPr>
                <w:rFonts w:ascii="Times New Roman" w:hAnsi="Times New Roman" w:cs="Times New Roman"/>
                <w:color w:val="3D87C7"/>
                <w:sz w:val="21"/>
                <w:szCs w:val="21"/>
              </w:rPr>
              <w:t>Pašvaldības administratīvā teritorija</w:t>
            </w:r>
          </w:p>
        </w:tc>
        <w:tc>
          <w:tcPr>
            <w:tcW w:w="1842" w:type="pct"/>
            <w:noWrap/>
            <w:vAlign w:val="center"/>
            <w:hideMark/>
          </w:tcPr>
          <w:p w:rsidR="004E0ED0" w:rsidRPr="00F625EA" w:rsidRDefault="004E0ED0" w:rsidP="00461F3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D87C7"/>
                <w:sz w:val="21"/>
                <w:szCs w:val="21"/>
              </w:rPr>
            </w:pPr>
            <w:r w:rsidRPr="00F625EA">
              <w:rPr>
                <w:rFonts w:ascii="Times New Roman" w:hAnsi="Times New Roman" w:cs="Times New Roman"/>
                <w:color w:val="3D87C7"/>
                <w:sz w:val="23"/>
                <w:szCs w:val="23"/>
              </w:rPr>
              <w:t>Ugunsgrēku skaits dzīvojamās mājās 2017. un 2018. gadā</w:t>
            </w:r>
          </w:p>
        </w:tc>
        <w:tc>
          <w:tcPr>
            <w:tcW w:w="1842" w:type="pct"/>
          </w:tcPr>
          <w:p w:rsidR="004E0ED0" w:rsidRPr="00F625EA" w:rsidRDefault="004E0ED0" w:rsidP="00461F3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D87C7"/>
              </w:rPr>
            </w:pPr>
            <w:r w:rsidRPr="00F625EA">
              <w:rPr>
                <w:rFonts w:ascii="Times New Roman" w:hAnsi="Times New Roman" w:cs="Times New Roman"/>
                <w:color w:val="3D87C7"/>
              </w:rPr>
              <w:t>Veikto neplānoto (ārpuskārtas) pārbaužu skaits dzīvojamās mājās pēc ugunsgrēkiem</w:t>
            </w:r>
          </w:p>
        </w:tc>
      </w:tr>
      <w:tr w:rsidR="004E0ED0" w:rsidRPr="00224DB2" w:rsidTr="00EE09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16" w:type="pct"/>
          </w:tcPr>
          <w:p w:rsidR="004E0ED0" w:rsidRPr="00224DB2" w:rsidRDefault="004E0ED0" w:rsidP="00EE0917">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Gulbenes novads</w:t>
            </w:r>
          </w:p>
        </w:tc>
        <w:tc>
          <w:tcPr>
            <w:tcW w:w="1842" w:type="pct"/>
            <w:noWrap/>
          </w:tcPr>
          <w:p w:rsidR="004E0ED0" w:rsidRPr="00224DB2" w:rsidRDefault="004E0ED0" w:rsidP="00EE091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sz w:val="23"/>
                <w:szCs w:val="23"/>
              </w:rPr>
            </w:pPr>
            <w:r w:rsidRPr="00224DB2">
              <w:rPr>
                <w:rFonts w:ascii="Times New Roman" w:hAnsi="Times New Roman" w:cs="Times New Roman"/>
                <w:color w:val="3D87C7"/>
                <w:sz w:val="23"/>
                <w:szCs w:val="23"/>
              </w:rPr>
              <w:t>40</w:t>
            </w:r>
          </w:p>
        </w:tc>
        <w:tc>
          <w:tcPr>
            <w:tcW w:w="1842" w:type="pct"/>
          </w:tcPr>
          <w:p w:rsidR="004E0ED0" w:rsidRPr="00224DB2" w:rsidRDefault="004E0ED0" w:rsidP="00EE091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rPr>
            </w:pPr>
            <w:r w:rsidRPr="00224DB2">
              <w:rPr>
                <w:rFonts w:ascii="Times New Roman" w:hAnsi="Times New Roman" w:cs="Times New Roman"/>
                <w:color w:val="3D87C7"/>
              </w:rPr>
              <w:t>0</w:t>
            </w:r>
          </w:p>
        </w:tc>
      </w:tr>
      <w:tr w:rsidR="004E0ED0" w:rsidRPr="00224DB2" w:rsidTr="00EE0917">
        <w:trPr>
          <w:trHeight w:val="288"/>
        </w:trPr>
        <w:tc>
          <w:tcPr>
            <w:cnfStyle w:val="001000000000" w:firstRow="0" w:lastRow="0" w:firstColumn="1" w:lastColumn="0" w:oddVBand="0" w:evenVBand="0" w:oddHBand="0" w:evenHBand="0" w:firstRowFirstColumn="0" w:firstRowLastColumn="0" w:lastRowFirstColumn="0" w:lastRowLastColumn="0"/>
            <w:tcW w:w="1316" w:type="pct"/>
          </w:tcPr>
          <w:p w:rsidR="004E0ED0" w:rsidRPr="00224DB2" w:rsidRDefault="004E0ED0" w:rsidP="00EE0917">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Ērgļu novads</w:t>
            </w:r>
          </w:p>
        </w:tc>
        <w:tc>
          <w:tcPr>
            <w:tcW w:w="1842" w:type="pct"/>
            <w:noWrap/>
          </w:tcPr>
          <w:p w:rsidR="004E0ED0" w:rsidRPr="00224DB2" w:rsidRDefault="004E0ED0" w:rsidP="00EE091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sz w:val="23"/>
                <w:szCs w:val="23"/>
              </w:rPr>
            </w:pPr>
            <w:r w:rsidRPr="00224DB2">
              <w:rPr>
                <w:rFonts w:ascii="Times New Roman" w:hAnsi="Times New Roman" w:cs="Times New Roman"/>
                <w:color w:val="3D87C7"/>
                <w:sz w:val="23"/>
                <w:szCs w:val="23"/>
              </w:rPr>
              <w:t>10</w:t>
            </w:r>
          </w:p>
        </w:tc>
        <w:tc>
          <w:tcPr>
            <w:tcW w:w="1842" w:type="pct"/>
          </w:tcPr>
          <w:p w:rsidR="004E0ED0" w:rsidRPr="00224DB2" w:rsidRDefault="004E0ED0" w:rsidP="00EE091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rPr>
            </w:pPr>
            <w:r w:rsidRPr="00224DB2">
              <w:rPr>
                <w:rFonts w:ascii="Times New Roman" w:hAnsi="Times New Roman" w:cs="Times New Roman"/>
                <w:color w:val="3D87C7"/>
              </w:rPr>
              <w:t>0</w:t>
            </w:r>
          </w:p>
        </w:tc>
      </w:tr>
      <w:tr w:rsidR="004E0ED0" w:rsidRPr="00224DB2" w:rsidTr="00EE09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16" w:type="pct"/>
          </w:tcPr>
          <w:p w:rsidR="004E0ED0" w:rsidRPr="00224DB2" w:rsidRDefault="004E0ED0" w:rsidP="00EE0917">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Tērvetes novads</w:t>
            </w:r>
          </w:p>
        </w:tc>
        <w:tc>
          <w:tcPr>
            <w:tcW w:w="1842" w:type="pct"/>
            <w:noWrap/>
          </w:tcPr>
          <w:p w:rsidR="004E0ED0" w:rsidRPr="00224DB2" w:rsidRDefault="004E0ED0" w:rsidP="00EE091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sz w:val="23"/>
                <w:szCs w:val="23"/>
              </w:rPr>
            </w:pPr>
            <w:r w:rsidRPr="00224DB2">
              <w:rPr>
                <w:rFonts w:ascii="Times New Roman" w:hAnsi="Times New Roman" w:cs="Times New Roman"/>
                <w:color w:val="3D87C7"/>
                <w:sz w:val="23"/>
                <w:szCs w:val="23"/>
              </w:rPr>
              <w:t>3</w:t>
            </w:r>
          </w:p>
        </w:tc>
        <w:tc>
          <w:tcPr>
            <w:tcW w:w="1842" w:type="pct"/>
          </w:tcPr>
          <w:p w:rsidR="004E0ED0" w:rsidRPr="00224DB2" w:rsidRDefault="004E0ED0" w:rsidP="00EE091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rPr>
            </w:pPr>
            <w:r w:rsidRPr="00224DB2">
              <w:rPr>
                <w:rFonts w:ascii="Times New Roman" w:hAnsi="Times New Roman" w:cs="Times New Roman"/>
                <w:color w:val="3D87C7"/>
              </w:rPr>
              <w:t>0</w:t>
            </w:r>
          </w:p>
        </w:tc>
      </w:tr>
      <w:tr w:rsidR="004E0ED0" w:rsidRPr="00224DB2" w:rsidTr="00EE0917">
        <w:trPr>
          <w:trHeight w:val="288"/>
        </w:trPr>
        <w:tc>
          <w:tcPr>
            <w:cnfStyle w:val="001000000000" w:firstRow="0" w:lastRow="0" w:firstColumn="1" w:lastColumn="0" w:oddVBand="0" w:evenVBand="0" w:oddHBand="0" w:evenHBand="0" w:firstRowFirstColumn="0" w:firstRowLastColumn="0" w:lastRowFirstColumn="0" w:lastRowLastColumn="0"/>
            <w:tcW w:w="1316" w:type="pct"/>
          </w:tcPr>
          <w:p w:rsidR="004E0ED0" w:rsidRPr="00224DB2" w:rsidRDefault="004E0ED0" w:rsidP="00EE0917">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Valmieras pilsēta</w:t>
            </w:r>
          </w:p>
        </w:tc>
        <w:tc>
          <w:tcPr>
            <w:tcW w:w="1842" w:type="pct"/>
            <w:noWrap/>
          </w:tcPr>
          <w:p w:rsidR="004E0ED0" w:rsidRPr="00224DB2" w:rsidRDefault="004E0ED0" w:rsidP="00EE091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sz w:val="23"/>
                <w:szCs w:val="23"/>
              </w:rPr>
            </w:pPr>
            <w:r w:rsidRPr="00224DB2">
              <w:rPr>
                <w:rFonts w:ascii="Times New Roman" w:hAnsi="Times New Roman" w:cs="Times New Roman"/>
                <w:color w:val="3D87C7"/>
                <w:sz w:val="23"/>
                <w:szCs w:val="23"/>
              </w:rPr>
              <w:t>29</w:t>
            </w:r>
          </w:p>
        </w:tc>
        <w:tc>
          <w:tcPr>
            <w:tcW w:w="1842" w:type="pct"/>
          </w:tcPr>
          <w:p w:rsidR="004E0ED0" w:rsidRPr="00224DB2" w:rsidRDefault="004E0ED0" w:rsidP="00EE091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rPr>
            </w:pPr>
            <w:r w:rsidRPr="00224DB2">
              <w:rPr>
                <w:rFonts w:ascii="Times New Roman" w:hAnsi="Times New Roman" w:cs="Times New Roman"/>
                <w:color w:val="3D87C7"/>
              </w:rPr>
              <w:t>0</w:t>
            </w:r>
          </w:p>
        </w:tc>
      </w:tr>
      <w:tr w:rsidR="004E0ED0" w:rsidRPr="00224DB2" w:rsidTr="00EE09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16" w:type="pct"/>
          </w:tcPr>
          <w:p w:rsidR="004E0ED0" w:rsidRPr="00224DB2" w:rsidRDefault="004E0ED0" w:rsidP="00EE0917">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Ventspils novads</w:t>
            </w:r>
          </w:p>
        </w:tc>
        <w:tc>
          <w:tcPr>
            <w:tcW w:w="1842" w:type="pct"/>
            <w:noWrap/>
          </w:tcPr>
          <w:p w:rsidR="004E0ED0" w:rsidRPr="00224DB2" w:rsidRDefault="004E0ED0" w:rsidP="00EE091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sz w:val="23"/>
                <w:szCs w:val="23"/>
              </w:rPr>
            </w:pPr>
            <w:r w:rsidRPr="00224DB2">
              <w:rPr>
                <w:rFonts w:ascii="Times New Roman" w:hAnsi="Times New Roman" w:cs="Times New Roman"/>
                <w:color w:val="3D87C7"/>
                <w:sz w:val="23"/>
                <w:szCs w:val="23"/>
              </w:rPr>
              <w:t>28</w:t>
            </w:r>
          </w:p>
        </w:tc>
        <w:tc>
          <w:tcPr>
            <w:tcW w:w="1842" w:type="pct"/>
          </w:tcPr>
          <w:p w:rsidR="004E0ED0" w:rsidRPr="00224DB2" w:rsidRDefault="004E0ED0" w:rsidP="00EE091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rPr>
            </w:pPr>
            <w:r w:rsidRPr="00224DB2">
              <w:rPr>
                <w:rFonts w:ascii="Times New Roman" w:hAnsi="Times New Roman" w:cs="Times New Roman"/>
                <w:color w:val="3D87C7"/>
              </w:rPr>
              <w:t>0</w:t>
            </w:r>
          </w:p>
        </w:tc>
      </w:tr>
      <w:tr w:rsidR="004E0ED0" w:rsidRPr="00224DB2" w:rsidTr="00EE0917">
        <w:trPr>
          <w:trHeight w:val="288"/>
        </w:trPr>
        <w:tc>
          <w:tcPr>
            <w:cnfStyle w:val="001000000000" w:firstRow="0" w:lastRow="0" w:firstColumn="1" w:lastColumn="0" w:oddVBand="0" w:evenVBand="0" w:oddHBand="0" w:evenHBand="0" w:firstRowFirstColumn="0" w:firstRowLastColumn="0" w:lastRowFirstColumn="0" w:lastRowLastColumn="0"/>
            <w:tcW w:w="1316" w:type="pct"/>
          </w:tcPr>
          <w:p w:rsidR="004E0ED0" w:rsidRPr="00224DB2" w:rsidRDefault="004E0ED0" w:rsidP="00EE0917">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Daugavpils pilsēta</w:t>
            </w:r>
          </w:p>
        </w:tc>
        <w:tc>
          <w:tcPr>
            <w:tcW w:w="1842" w:type="pct"/>
            <w:noWrap/>
          </w:tcPr>
          <w:p w:rsidR="004E0ED0" w:rsidRPr="00224DB2" w:rsidRDefault="004E0ED0" w:rsidP="00EE091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sz w:val="23"/>
                <w:szCs w:val="23"/>
              </w:rPr>
            </w:pPr>
            <w:r w:rsidRPr="00224DB2">
              <w:rPr>
                <w:rFonts w:ascii="Times New Roman" w:hAnsi="Times New Roman" w:cs="Times New Roman"/>
                <w:color w:val="3D87C7"/>
                <w:sz w:val="23"/>
                <w:szCs w:val="23"/>
              </w:rPr>
              <w:t>149</w:t>
            </w:r>
          </w:p>
        </w:tc>
        <w:tc>
          <w:tcPr>
            <w:tcW w:w="1842" w:type="pct"/>
          </w:tcPr>
          <w:p w:rsidR="004E0ED0" w:rsidRPr="00224DB2" w:rsidRDefault="004E0ED0" w:rsidP="00EE091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rPr>
            </w:pPr>
            <w:r w:rsidRPr="00224DB2">
              <w:rPr>
                <w:rFonts w:ascii="Times New Roman" w:hAnsi="Times New Roman" w:cs="Times New Roman"/>
                <w:color w:val="3D87C7"/>
              </w:rPr>
              <w:t>0</w:t>
            </w:r>
          </w:p>
        </w:tc>
      </w:tr>
      <w:tr w:rsidR="004E0ED0" w:rsidRPr="00224DB2" w:rsidTr="00EE09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16" w:type="pct"/>
          </w:tcPr>
          <w:p w:rsidR="004E0ED0" w:rsidRPr="00224DB2" w:rsidRDefault="004E0ED0" w:rsidP="00EE0917">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Saldus novads</w:t>
            </w:r>
          </w:p>
        </w:tc>
        <w:tc>
          <w:tcPr>
            <w:tcW w:w="1842" w:type="pct"/>
            <w:noWrap/>
          </w:tcPr>
          <w:p w:rsidR="004E0ED0" w:rsidRPr="00224DB2" w:rsidRDefault="004E0ED0" w:rsidP="00EE091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sz w:val="23"/>
                <w:szCs w:val="23"/>
              </w:rPr>
            </w:pPr>
            <w:r w:rsidRPr="00224DB2">
              <w:rPr>
                <w:rFonts w:ascii="Times New Roman" w:hAnsi="Times New Roman" w:cs="Times New Roman"/>
                <w:color w:val="3D87C7"/>
                <w:sz w:val="23"/>
                <w:szCs w:val="23"/>
              </w:rPr>
              <w:t>15</w:t>
            </w:r>
          </w:p>
        </w:tc>
        <w:tc>
          <w:tcPr>
            <w:tcW w:w="1842" w:type="pct"/>
          </w:tcPr>
          <w:p w:rsidR="004E0ED0" w:rsidRPr="00224DB2" w:rsidRDefault="004E0ED0" w:rsidP="00EE091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rPr>
            </w:pPr>
            <w:r w:rsidRPr="00224DB2">
              <w:rPr>
                <w:rFonts w:ascii="Times New Roman" w:hAnsi="Times New Roman" w:cs="Times New Roman"/>
                <w:color w:val="3D87C7"/>
              </w:rPr>
              <w:t>1</w:t>
            </w:r>
          </w:p>
        </w:tc>
      </w:tr>
      <w:tr w:rsidR="004E0ED0" w:rsidRPr="00224DB2" w:rsidTr="00EE0917">
        <w:trPr>
          <w:trHeight w:val="288"/>
        </w:trPr>
        <w:tc>
          <w:tcPr>
            <w:cnfStyle w:val="001000000000" w:firstRow="0" w:lastRow="0" w:firstColumn="1" w:lastColumn="0" w:oddVBand="0" w:evenVBand="0" w:oddHBand="0" w:evenHBand="0" w:firstRowFirstColumn="0" w:firstRowLastColumn="0" w:lastRowFirstColumn="0" w:lastRowLastColumn="0"/>
            <w:tcW w:w="1316" w:type="pct"/>
          </w:tcPr>
          <w:p w:rsidR="004E0ED0" w:rsidRPr="00224DB2" w:rsidRDefault="004E0ED0" w:rsidP="00EE0917">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lastRenderedPageBreak/>
              <w:t>Alojas novads</w:t>
            </w:r>
          </w:p>
        </w:tc>
        <w:tc>
          <w:tcPr>
            <w:tcW w:w="1842" w:type="pct"/>
            <w:noWrap/>
          </w:tcPr>
          <w:p w:rsidR="004E0ED0" w:rsidRPr="00224DB2" w:rsidRDefault="004E0ED0" w:rsidP="00EE091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sz w:val="23"/>
                <w:szCs w:val="23"/>
              </w:rPr>
            </w:pPr>
            <w:r w:rsidRPr="00224DB2">
              <w:rPr>
                <w:rFonts w:ascii="Times New Roman" w:hAnsi="Times New Roman" w:cs="Times New Roman"/>
                <w:color w:val="3D87C7"/>
                <w:sz w:val="23"/>
                <w:szCs w:val="23"/>
              </w:rPr>
              <w:t>4</w:t>
            </w:r>
          </w:p>
        </w:tc>
        <w:tc>
          <w:tcPr>
            <w:tcW w:w="1842" w:type="pct"/>
          </w:tcPr>
          <w:p w:rsidR="004E0ED0" w:rsidRPr="00224DB2" w:rsidRDefault="004E0ED0" w:rsidP="00EE091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rPr>
            </w:pPr>
            <w:r w:rsidRPr="00224DB2">
              <w:rPr>
                <w:rFonts w:ascii="Times New Roman" w:hAnsi="Times New Roman" w:cs="Times New Roman"/>
                <w:color w:val="3D87C7"/>
              </w:rPr>
              <w:t>0</w:t>
            </w:r>
          </w:p>
        </w:tc>
      </w:tr>
      <w:tr w:rsidR="004E0ED0" w:rsidRPr="00224DB2" w:rsidTr="00EE09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16" w:type="pct"/>
          </w:tcPr>
          <w:p w:rsidR="004E0ED0" w:rsidRPr="00224DB2" w:rsidRDefault="004E0ED0" w:rsidP="00EE0917">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Limbažu novads</w:t>
            </w:r>
          </w:p>
        </w:tc>
        <w:tc>
          <w:tcPr>
            <w:tcW w:w="1842" w:type="pct"/>
            <w:noWrap/>
          </w:tcPr>
          <w:p w:rsidR="004E0ED0" w:rsidRPr="00224DB2" w:rsidRDefault="004E0ED0" w:rsidP="00EE091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sz w:val="23"/>
                <w:szCs w:val="23"/>
              </w:rPr>
            </w:pPr>
            <w:r w:rsidRPr="00224DB2">
              <w:rPr>
                <w:rFonts w:ascii="Times New Roman" w:hAnsi="Times New Roman" w:cs="Times New Roman"/>
                <w:color w:val="3D87C7"/>
                <w:sz w:val="23"/>
                <w:szCs w:val="23"/>
              </w:rPr>
              <w:t>23</w:t>
            </w:r>
          </w:p>
        </w:tc>
        <w:tc>
          <w:tcPr>
            <w:tcW w:w="1842" w:type="pct"/>
          </w:tcPr>
          <w:p w:rsidR="004E0ED0" w:rsidRPr="00224DB2" w:rsidRDefault="004E0ED0" w:rsidP="00EE091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rPr>
            </w:pPr>
            <w:r w:rsidRPr="00224DB2">
              <w:rPr>
                <w:rFonts w:ascii="Times New Roman" w:hAnsi="Times New Roman" w:cs="Times New Roman"/>
                <w:color w:val="3D87C7"/>
              </w:rPr>
              <w:t>2</w:t>
            </w:r>
          </w:p>
        </w:tc>
      </w:tr>
      <w:tr w:rsidR="004E0ED0" w:rsidRPr="00224DB2" w:rsidTr="00EE0917">
        <w:trPr>
          <w:trHeight w:val="288"/>
        </w:trPr>
        <w:tc>
          <w:tcPr>
            <w:cnfStyle w:val="001000000000" w:firstRow="0" w:lastRow="0" w:firstColumn="1" w:lastColumn="0" w:oddVBand="0" w:evenVBand="0" w:oddHBand="0" w:evenHBand="0" w:firstRowFirstColumn="0" w:firstRowLastColumn="0" w:lastRowFirstColumn="0" w:lastRowLastColumn="0"/>
            <w:tcW w:w="1316" w:type="pct"/>
          </w:tcPr>
          <w:p w:rsidR="004E0ED0" w:rsidRPr="00224DB2" w:rsidRDefault="004E0ED0" w:rsidP="00EE0917">
            <w:pPr>
              <w:jc w:val="center"/>
              <w:rPr>
                <w:rFonts w:ascii="Times New Roman" w:hAnsi="Times New Roman" w:cs="Times New Roman"/>
                <w:b w:val="0"/>
                <w:color w:val="3D87C7"/>
                <w:sz w:val="21"/>
                <w:szCs w:val="21"/>
              </w:rPr>
            </w:pPr>
            <w:r w:rsidRPr="00224DB2">
              <w:rPr>
                <w:rFonts w:ascii="Times New Roman" w:hAnsi="Times New Roman" w:cs="Times New Roman"/>
                <w:b w:val="0"/>
                <w:color w:val="3D87C7"/>
                <w:sz w:val="21"/>
                <w:szCs w:val="21"/>
              </w:rPr>
              <w:t>Olaines novads</w:t>
            </w:r>
          </w:p>
        </w:tc>
        <w:tc>
          <w:tcPr>
            <w:tcW w:w="1842" w:type="pct"/>
            <w:noWrap/>
          </w:tcPr>
          <w:p w:rsidR="004E0ED0" w:rsidRPr="00224DB2" w:rsidRDefault="004E0ED0" w:rsidP="00EE091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sz w:val="23"/>
                <w:szCs w:val="23"/>
              </w:rPr>
            </w:pPr>
            <w:r w:rsidRPr="00224DB2">
              <w:rPr>
                <w:rFonts w:ascii="Times New Roman" w:hAnsi="Times New Roman" w:cs="Times New Roman"/>
                <w:color w:val="3D87C7"/>
                <w:sz w:val="23"/>
                <w:szCs w:val="23"/>
              </w:rPr>
              <w:t>32</w:t>
            </w:r>
          </w:p>
        </w:tc>
        <w:tc>
          <w:tcPr>
            <w:tcW w:w="1842" w:type="pct"/>
          </w:tcPr>
          <w:p w:rsidR="004E0ED0" w:rsidRPr="00224DB2" w:rsidRDefault="004E0ED0" w:rsidP="00EE091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rPr>
            </w:pPr>
            <w:r w:rsidRPr="00224DB2">
              <w:rPr>
                <w:rFonts w:ascii="Times New Roman" w:hAnsi="Times New Roman" w:cs="Times New Roman"/>
                <w:color w:val="3D87C7"/>
              </w:rPr>
              <w:t>0</w:t>
            </w:r>
          </w:p>
        </w:tc>
      </w:tr>
    </w:tbl>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shd w:val="clear" w:color="auto" w:fill="FFFFFF"/>
        </w:rPr>
      </w:pPr>
      <w:r w:rsidRPr="00224DB2">
        <w:rPr>
          <w:rFonts w:ascii="Times New Roman" w:hAnsi="Times New Roman" w:cs="Times New Roman"/>
          <w:shd w:val="clear" w:color="auto" w:fill="FFFFFF"/>
        </w:rPr>
        <w:t>Arī citu tās pašas pašvaldības institūciju rīcībā ir in</w:t>
      </w:r>
      <w:r>
        <w:rPr>
          <w:rFonts w:ascii="Times New Roman" w:hAnsi="Times New Roman" w:cs="Times New Roman"/>
          <w:shd w:val="clear" w:color="auto" w:fill="FFFFFF"/>
        </w:rPr>
        <w:t>formācija, kas liecina par</w:t>
      </w:r>
      <w:r w:rsidRPr="00224DB2">
        <w:rPr>
          <w:rFonts w:ascii="Times New Roman" w:hAnsi="Times New Roman" w:cs="Times New Roman"/>
          <w:shd w:val="clear" w:color="auto" w:fill="FFFFFF"/>
        </w:rPr>
        <w:t xml:space="preserve"> apdraudējuma riskiem un ko </w:t>
      </w:r>
      <w:r w:rsidRPr="00224DB2">
        <w:rPr>
          <w:rFonts w:ascii="Times New Roman" w:hAnsi="Times New Roman" w:cs="Times New Roman"/>
        </w:rPr>
        <w:t>būvvaldes</w:t>
      </w:r>
      <w:r w:rsidRPr="00224DB2">
        <w:rPr>
          <w:rFonts w:ascii="Times New Roman" w:hAnsi="Times New Roman" w:cs="Times New Roman"/>
          <w:shd w:val="clear" w:color="auto" w:fill="FFFFFF"/>
        </w:rPr>
        <w:t xml:space="preserve"> varētu izmantot drošuma kontroļu plānošanai un veikšanai, tomēr visbiežāk tas netiek darīts.</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shd w:val="clear" w:color="auto" w:fill="FFFFFF"/>
        </w:rPr>
      </w:pPr>
      <w:r w:rsidRPr="00224DB2">
        <w:rPr>
          <w:rFonts w:ascii="Times New Roman" w:hAnsi="Times New Roman" w:cs="Times New Roman"/>
          <w:shd w:val="clear" w:color="auto" w:fill="FFFFFF"/>
        </w:rPr>
        <w:t>Piemēram, Valmieras novada pašvaldības Vidi degradējošu ēku (būvju) un nekoptu teritoriju apzināšanas komisija 2017. un 2018. gadā apsekojusi 43 būves</w:t>
      </w:r>
      <w:r w:rsidRPr="00224DB2">
        <w:rPr>
          <w:rStyle w:val="Beiguvresatsauce"/>
          <w:rFonts w:ascii="Times New Roman" w:hAnsi="Times New Roman" w:cs="Times New Roman"/>
          <w:shd w:val="clear" w:color="auto" w:fill="FFFFFF"/>
        </w:rPr>
        <w:endnoteReference w:id="225"/>
      </w:r>
      <w:r w:rsidRPr="00224DB2">
        <w:rPr>
          <w:rFonts w:ascii="Times New Roman" w:hAnsi="Times New Roman" w:cs="Times New Roman"/>
          <w:shd w:val="clear" w:color="auto" w:fill="FFFFFF"/>
        </w:rPr>
        <w:t>, no kurām 26 būvēs konstatējusi apdraudējumu cilvēku drošībai. Tomēr būvvalde tikai divos gadījumos, balstoties uz šo informāciju, veikusi būvju ekspluatācijas kontroli.</w:t>
      </w:r>
    </w:p>
    <w:p w:rsidR="004E0ED0" w:rsidRPr="00224DB2" w:rsidRDefault="002240CE"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shd w:val="clear" w:color="auto" w:fill="FFFFFF"/>
        </w:rPr>
      </w:pPr>
      <w:r w:rsidRPr="00FD044D">
        <w:rPr>
          <w:rFonts w:ascii="Times New Roman" w:hAnsi="Times New Roman" w:cs="Times New Roman"/>
          <w:noProof/>
          <w:lang w:eastAsia="lv-LV"/>
        </w:rPr>
        <mc:AlternateContent>
          <mc:Choice Requires="wps">
            <w:drawing>
              <wp:anchor distT="0" distB="0" distL="114300" distR="114300" simplePos="0" relativeHeight="252146688" behindDoc="1" locked="0" layoutInCell="1" allowOverlap="1" wp14:anchorId="2D0DDE4E" wp14:editId="0816259D">
                <wp:simplePos x="0" y="0"/>
                <wp:positionH relativeFrom="column">
                  <wp:posOffset>4097020</wp:posOffset>
                </wp:positionH>
                <wp:positionV relativeFrom="paragraph">
                  <wp:posOffset>728980</wp:posOffset>
                </wp:positionV>
                <wp:extent cx="1948815" cy="1729740"/>
                <wp:effectExtent l="0" t="0" r="0" b="3810"/>
                <wp:wrapTight wrapText="bothSides">
                  <wp:wrapPolygon edited="0">
                    <wp:start x="0" y="0"/>
                    <wp:lineTo x="0" y="21410"/>
                    <wp:lineTo x="21326" y="21410"/>
                    <wp:lineTo x="21326" y="0"/>
                    <wp:lineTo x="0" y="0"/>
                  </wp:wrapPolygon>
                </wp:wrapTight>
                <wp:docPr id="282" name="Tekstlodziņš 282"/>
                <wp:cNvGraphicFramePr/>
                <a:graphic xmlns:a="http://schemas.openxmlformats.org/drawingml/2006/main">
                  <a:graphicData uri="http://schemas.microsoft.com/office/word/2010/wordprocessingShape">
                    <wps:wsp>
                      <wps:cNvSpPr txBox="1"/>
                      <wps:spPr>
                        <a:xfrm>
                          <a:off x="0" y="0"/>
                          <a:ext cx="1948815" cy="1729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3F7E0D">
                            <w:pPr>
                              <w:pStyle w:val="Diagrammasvirsraksts"/>
                              <w:spacing w:before="0" w:after="120" w:line="240" w:lineRule="auto"/>
                              <w:jc w:val="center"/>
                            </w:pPr>
                            <w:r>
                              <w:rPr>
                                <w:noProof/>
                                <w:lang w:eastAsia="lv-LV"/>
                              </w:rPr>
                              <w:drawing>
                                <wp:inline distT="0" distB="0" distL="0" distR="0" wp14:anchorId="1AE6C767" wp14:editId="227C8832">
                                  <wp:extent cx="359665" cy="359665"/>
                                  <wp:effectExtent l="0" t="0" r="2540" b="2540"/>
                                  <wp:docPr id="536" name="Attēls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08.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2240CE" w:rsidRDefault="00A2773C" w:rsidP="00FC29E6">
                            <w:pPr>
                              <w:pStyle w:val="Diagrammasvirsraksts"/>
                              <w:spacing w:before="0" w:after="0" w:line="240" w:lineRule="auto"/>
                              <w:jc w:val="center"/>
                              <w:rPr>
                                <w:sz w:val="23"/>
                              </w:rPr>
                            </w:pPr>
                            <w:r w:rsidRPr="002240CE">
                              <w:rPr>
                                <w:sz w:val="23"/>
                              </w:rPr>
                              <w:t>Daugavpils pilsētas pašvaldības būvvalde sadarbojas ar pašvaldības policiju, tādējādi sekmējot ēku drošumu pašvaldības administratīvajā teritorijā.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82" o:spid="_x0000_s1093" type="#_x0000_t202" style="position:absolute;left:0;text-align:left;margin-left:322.6pt;margin-top:57.4pt;width:153.45pt;height:136.2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" fillcolor="white [3201]" stroked="f" strokeweight=".5pt">
                <v:textbox>
                  <w:txbxContent>
                    <w:p w:rsidR="00A2773C" w:rsidRDefault="00A2773C" w:rsidP="003F7E0D">
                      <w:pPr>
                        <w:pStyle w:val="Diagrammasvirsraksts"/>
                        <w:spacing w:before="0" w:after="120" w:line="240" w:lineRule="auto"/>
                        <w:jc w:val="center"/>
                      </w:pPr>
                      <w:r>
                        <w:rPr>
                          <w:noProof/>
                          <w:lang w:eastAsia="lv-LV"/>
                        </w:rPr>
                        <w:drawing>
                          <wp:inline distT="0" distB="0" distL="0" distR="0" wp14:anchorId="1AE6C767" wp14:editId="227C8832">
                            <wp:extent cx="359665" cy="359665"/>
                            <wp:effectExtent l="0" t="0" r="2540" b="2540"/>
                            <wp:docPr id="536" name="Attēls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08.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Pr="002240CE" w:rsidRDefault="00A2773C" w:rsidP="00FC29E6">
                      <w:pPr>
                        <w:pStyle w:val="Diagrammasvirsraksts"/>
                        <w:spacing w:before="0" w:after="0" w:line="240" w:lineRule="auto"/>
                        <w:jc w:val="center"/>
                        <w:rPr>
                          <w:sz w:val="23"/>
                        </w:rPr>
                      </w:pPr>
                      <w:r w:rsidRPr="002240CE">
                        <w:rPr>
                          <w:sz w:val="23"/>
                        </w:rPr>
                        <w:t>Daugavpils pilsētas pašvaldības būvvalde sadarbojas ar pašvaldības policiju, tādējādi sekmējot ēku drošumu pašvaldības administratīvajā teritorijā.</w:t>
                      </w:r>
                    </w:p>
                  </w:txbxContent>
                </v:textbox>
                <w10:wrap type="tight"/>
              </v:shape>
            </w:pict>
          </mc:Fallback>
        </mc:AlternateContent>
      </w:r>
      <w:r w:rsidR="004E0ED0" w:rsidRPr="00224DB2">
        <w:rPr>
          <w:rFonts w:ascii="Times New Roman" w:hAnsi="Times New Roman" w:cs="Times New Roman"/>
          <w:shd w:val="clear" w:color="auto" w:fill="FFFFFF"/>
        </w:rPr>
        <w:t xml:space="preserve">Savukārt Gulbenes novada pašvaldības policija, kontrolējot būvju un teritoriju uzturēšanas </w:t>
      </w:r>
      <w:r w:rsidR="004E0ED0" w:rsidRPr="00224DB2">
        <w:rPr>
          <w:rFonts w:ascii="Times New Roman" w:hAnsi="Times New Roman" w:cs="Times New Roman"/>
          <w:bCs/>
        </w:rPr>
        <w:t>prasību ievērošanu, 15 nekustamajos īpašumos konstatējusi</w:t>
      </w:r>
      <w:r w:rsidR="004E0ED0" w:rsidRPr="00224DB2">
        <w:rPr>
          <w:rFonts w:ascii="Times New Roman" w:hAnsi="Times New Roman" w:cs="Times New Roman"/>
          <w:bCs/>
          <w:vertAlign w:val="superscript"/>
        </w:rPr>
        <w:endnoteReference w:id="226"/>
      </w:r>
      <w:r w:rsidR="004E0ED0" w:rsidRPr="00224DB2">
        <w:rPr>
          <w:rFonts w:ascii="Times New Roman" w:hAnsi="Times New Roman" w:cs="Times New Roman"/>
          <w:bCs/>
          <w:vertAlign w:val="superscript"/>
        </w:rPr>
        <w:t xml:space="preserve"> </w:t>
      </w:r>
      <w:r w:rsidR="004E0ED0" w:rsidRPr="00224DB2">
        <w:rPr>
          <w:rFonts w:ascii="Times New Roman" w:hAnsi="Times New Roman" w:cs="Times New Roman"/>
          <w:bCs/>
        </w:rPr>
        <w:t>tajā skaitā nepieciešamību veikt</w:t>
      </w:r>
      <w:r w:rsidR="004E0ED0" w:rsidRPr="00224DB2">
        <w:rPr>
          <w:rFonts w:ascii="Times New Roman" w:hAnsi="Times New Roman" w:cs="Times New Roman"/>
          <w:shd w:val="clear" w:color="auto" w:fill="FFFFFF"/>
        </w:rPr>
        <w:t xml:space="preserve"> būvju sakārtošanu vai nojaukšanu to tehniskā stāvokļa dēļ. Būvvalde, balstoties uz šo informāciju, revidējamā laika posmā tikai trijos gadījumos veikusi šo būvju ekspluatācijas pārbaudes.</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shd w:val="clear" w:color="auto" w:fill="FFFFFF"/>
        </w:rPr>
      </w:pPr>
      <w:r w:rsidRPr="00FD044D">
        <w:rPr>
          <w:rFonts w:ascii="Times New Roman" w:hAnsi="Times New Roman" w:cs="Times New Roman"/>
          <w:shd w:val="clear" w:color="auto" w:fill="FFFFFF"/>
        </w:rPr>
        <w:t>Par būvju neatbilstību drošuma prasībām būvvalde nav tikusi informēta arī</w:t>
      </w:r>
      <w:r w:rsidRPr="00224DB2">
        <w:rPr>
          <w:rFonts w:ascii="Times New Roman" w:hAnsi="Times New Roman" w:cs="Times New Roman"/>
          <w:shd w:val="clear" w:color="auto" w:fill="FFFFFF"/>
        </w:rPr>
        <w:t xml:space="preserve"> Gulbenes novada domes Avārijas stāvoklī un pamesto būvju apzināšanas komisijas darbības laikā, lai gan 2017. gadā konstatēti pieci būvju neatbilstības gadījumi.</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shd w:val="clear" w:color="auto" w:fill="FFFFFF"/>
        </w:rPr>
      </w:pPr>
      <w:r w:rsidRPr="00224DB2">
        <w:rPr>
          <w:rFonts w:ascii="Times New Roman" w:hAnsi="Times New Roman" w:cs="Times New Roman"/>
          <w:shd w:val="clear" w:color="auto" w:fill="FFFFFF"/>
        </w:rPr>
        <w:t xml:space="preserve">Pozitīva sadarbības pieredze, būvvaldei veicot pārbaudes, pamatojoties uz pašvaldības policijas sniegto informāciju, konstatēta </w:t>
      </w:r>
      <w:r w:rsidRPr="00224DB2">
        <w:rPr>
          <w:rFonts w:ascii="Times New Roman" w:hAnsi="Times New Roman" w:cs="Times New Roman"/>
        </w:rPr>
        <w:t>Daugavpils</w:t>
      </w:r>
      <w:r w:rsidRPr="00224DB2">
        <w:rPr>
          <w:rFonts w:ascii="Times New Roman" w:hAnsi="Times New Roman" w:cs="Times New Roman"/>
          <w:shd w:val="clear" w:color="auto" w:fill="FFFFFF"/>
        </w:rPr>
        <w:t xml:space="preserve"> pilsētas pašvaldībā.</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shd w:val="clear" w:color="auto" w:fill="FFFFFF"/>
        </w:rPr>
      </w:pPr>
      <w:r w:rsidRPr="00224DB2">
        <w:rPr>
          <w:rFonts w:ascii="Times New Roman" w:hAnsi="Times New Roman" w:cs="Times New Roman"/>
          <w:shd w:val="clear" w:color="auto" w:fill="FFFFFF"/>
        </w:rPr>
        <w:t>Vienlaikus</w:t>
      </w:r>
      <w:r>
        <w:rPr>
          <w:rFonts w:ascii="Times New Roman" w:hAnsi="Times New Roman" w:cs="Times New Roman"/>
          <w:shd w:val="clear" w:color="auto" w:fill="FFFFFF"/>
        </w:rPr>
        <w:t>,</w:t>
      </w:r>
      <w:r w:rsidRPr="00224DB2">
        <w:rPr>
          <w:rFonts w:ascii="Times New Roman" w:hAnsi="Times New Roman" w:cs="Times New Roman"/>
          <w:shd w:val="clear" w:color="auto" w:fill="FFFFFF"/>
        </w:rPr>
        <w:t xml:space="preserve"> intervējot pašvaldības un to būvvaldes par tām pašvaldību administratīvajā teritorijā esošajām būvēm, kurās pastāv apdraudējuma riski, esam noskaidrojuši, ka tām ir informācija par šādām būvēm, tomēr pārbaudes lielākoties tajās netiek organizētas, piemēram:</w:t>
      </w:r>
    </w:p>
    <w:p w:rsidR="004E0ED0" w:rsidRPr="00E020EE"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color w:val="auto"/>
          <w:shd w:val="clear" w:color="auto" w:fill="FFFFFF"/>
        </w:rPr>
      </w:pPr>
      <w:r w:rsidRPr="00224DB2">
        <w:rPr>
          <w:rFonts w:ascii="Times New Roman" w:hAnsi="Times New Roman" w:cs="Times New Roman"/>
          <w:color w:val="333333" w:themeColor="text2" w:themeShade="80"/>
          <w:shd w:val="clear" w:color="auto" w:fill="FFFFFF"/>
        </w:rPr>
        <w:t xml:space="preserve">Ērgļu novada pašvaldības būvvalde norādīja, ka </w:t>
      </w:r>
      <w:r w:rsidRPr="00224DB2">
        <w:rPr>
          <w:rFonts w:ascii="Times New Roman" w:hAnsi="Times New Roman" w:cs="Times New Roman"/>
          <w:color w:val="auto"/>
          <w:shd w:val="clear" w:color="auto" w:fill="FFFFFF"/>
        </w:rPr>
        <w:t>“</w:t>
      </w:r>
      <w:r w:rsidRPr="00E020EE">
        <w:rPr>
          <w:rFonts w:ascii="Times New Roman" w:eastAsia="Times New Roman" w:hAnsi="Times New Roman" w:cs="Times New Roman"/>
          <w:color w:val="3D87C7"/>
        </w:rPr>
        <w:t>būvvalde zina, kur ir tās riskantās krāsniņas. Ir tāda kārtība pašvaldībā, ko iedzīvotāji zina, ka tad, ja kāds grib kaut ko mainīt, atteikties no apkures – ir jāatnāk uz būvvaldi. Un tikko kāds izrāda iniciatīvu – būvvalde iet un apseko. Bet tā, ka tiktu apsekotas visas šīs mājas, kur vēsturiski ir šīs krāsniņas izbūvētas – tā nav</w:t>
      </w:r>
      <w:r w:rsidRPr="00E020EE">
        <w:rPr>
          <w:rFonts w:ascii="Times New Roman" w:eastAsia="Times New Roman" w:hAnsi="Times New Roman" w:cs="Times New Roman"/>
          <w:color w:val="auto"/>
        </w:rPr>
        <w:t>”</w:t>
      </w:r>
      <w:r w:rsidRPr="00E020EE">
        <w:rPr>
          <w:rStyle w:val="Beiguvresatsauce"/>
          <w:rFonts w:ascii="Times New Roman" w:eastAsia="Times New Roman" w:hAnsi="Times New Roman" w:cs="Times New Roman"/>
          <w:color w:val="3D87C7"/>
        </w:rPr>
        <w:t xml:space="preserve"> </w:t>
      </w:r>
      <w:r w:rsidRPr="00E020EE">
        <w:rPr>
          <w:rStyle w:val="Beiguvresatsauce"/>
          <w:rFonts w:ascii="Times New Roman" w:eastAsia="Times New Roman" w:hAnsi="Times New Roman" w:cs="Times New Roman"/>
          <w:color w:val="auto"/>
        </w:rPr>
        <w:endnoteReference w:id="227"/>
      </w:r>
      <w:r w:rsidRPr="00E020EE">
        <w:rPr>
          <w:rFonts w:ascii="Times New Roman" w:eastAsia="Times New Roman" w:hAnsi="Times New Roman" w:cs="Times New Roman"/>
          <w:color w:val="auto"/>
        </w:rPr>
        <w:t>;</w:t>
      </w:r>
    </w:p>
    <w:p w:rsidR="004E0ED0" w:rsidRPr="00E020EE"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sz w:val="24"/>
          <w:szCs w:val="24"/>
        </w:rPr>
      </w:pPr>
      <w:r w:rsidRPr="00E020EE">
        <w:rPr>
          <w:rFonts w:ascii="Times New Roman" w:hAnsi="Times New Roman" w:cs="Times New Roman"/>
          <w:color w:val="333333" w:themeColor="text2" w:themeShade="80"/>
          <w:shd w:val="clear" w:color="auto" w:fill="FFFFFF"/>
        </w:rPr>
        <w:t>Gulbenes novada pašvaldības būvvaldes ieskatā “</w:t>
      </w:r>
      <w:r w:rsidRPr="00E020EE">
        <w:rPr>
          <w:rFonts w:ascii="Times New Roman" w:eastAsia="Times New Roman" w:hAnsi="Times New Roman" w:cs="Times New Roman"/>
          <w:color w:val="3D87C7"/>
        </w:rPr>
        <w:t>prioritāri būtu jāpārbauda visas tās publiskās ēkas, kas nav Būvniecības valsts kontroles biroja pārraudzībā, visi ofisi, veikali. Tur īpašnieki veic pārbūves, neinformējot būvvaldi (..), kas rada vislielāko apdraudējumu, tiek nojauktas nenesošās sienas, taču arī, piemēram, paneļu mājām tās ir svarīgas, lai nodrošinātu ēkas mehānisko stiprību un drošību</w:t>
      </w:r>
      <w:r w:rsidRPr="00E020EE">
        <w:rPr>
          <w:rFonts w:ascii="Times New Roman" w:eastAsia="Times New Roman" w:hAnsi="Times New Roman" w:cs="Times New Roman"/>
          <w:color w:val="auto"/>
        </w:rPr>
        <w:t>”</w:t>
      </w:r>
      <w:r w:rsidRPr="00E020EE">
        <w:rPr>
          <w:rStyle w:val="Beiguvresatsauce"/>
          <w:rFonts w:ascii="Times New Roman" w:eastAsia="Times New Roman" w:hAnsi="Times New Roman" w:cs="Times New Roman"/>
          <w:color w:val="auto"/>
        </w:rPr>
        <w:t xml:space="preserve"> </w:t>
      </w:r>
      <w:r w:rsidRPr="00E020EE">
        <w:rPr>
          <w:rStyle w:val="Beiguvresatsauce"/>
          <w:rFonts w:ascii="Times New Roman" w:eastAsia="Times New Roman" w:hAnsi="Times New Roman" w:cs="Times New Roman"/>
          <w:color w:val="auto"/>
        </w:rPr>
        <w:endnoteReference w:id="228"/>
      </w:r>
      <w:r w:rsidRPr="00E020EE">
        <w:rPr>
          <w:rFonts w:ascii="Times New Roman" w:eastAsia="Times New Roman" w:hAnsi="Times New Roman" w:cs="Times New Roman"/>
          <w:color w:val="auto"/>
        </w:rPr>
        <w:t>;</w:t>
      </w:r>
    </w:p>
    <w:p w:rsidR="004E0ED0" w:rsidRPr="00E020EE"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sz w:val="24"/>
          <w:szCs w:val="24"/>
        </w:rPr>
      </w:pPr>
      <w:r w:rsidRPr="00E020EE">
        <w:rPr>
          <w:rFonts w:ascii="Times New Roman" w:hAnsi="Times New Roman" w:cs="Times New Roman"/>
          <w:color w:val="333333" w:themeColor="text2" w:themeShade="80"/>
        </w:rPr>
        <w:t xml:space="preserve">Saldus </w:t>
      </w:r>
      <w:r w:rsidRPr="00E020EE">
        <w:rPr>
          <w:rFonts w:ascii="Times New Roman" w:hAnsi="Times New Roman" w:cs="Times New Roman"/>
          <w:color w:val="333333" w:themeColor="text2" w:themeShade="80"/>
          <w:shd w:val="clear" w:color="auto" w:fill="FFFFFF"/>
        </w:rPr>
        <w:t>novada</w:t>
      </w:r>
      <w:r w:rsidRPr="00E020EE">
        <w:rPr>
          <w:rFonts w:ascii="Times New Roman" w:hAnsi="Times New Roman" w:cs="Times New Roman"/>
          <w:color w:val="333333" w:themeColor="text2" w:themeShade="80"/>
        </w:rPr>
        <w:t xml:space="preserve"> pašvaldība būvvalde norādīja, ka</w:t>
      </w:r>
      <w:r w:rsidRPr="00E020EE">
        <w:rPr>
          <w:rFonts w:ascii="Times New Roman" w:hAnsi="Times New Roman" w:cs="Times New Roman"/>
          <w:color w:val="333333" w:themeColor="text2" w:themeShade="80"/>
          <w:sz w:val="24"/>
          <w:szCs w:val="24"/>
        </w:rPr>
        <w:t xml:space="preserve"> </w:t>
      </w:r>
      <w:r w:rsidRPr="00E020EE">
        <w:rPr>
          <w:rFonts w:ascii="Times New Roman" w:hAnsi="Times New Roman" w:cs="Times New Roman"/>
          <w:sz w:val="24"/>
          <w:szCs w:val="24"/>
        </w:rPr>
        <w:t>“</w:t>
      </w:r>
      <w:r w:rsidRPr="00E020EE">
        <w:rPr>
          <w:rFonts w:ascii="Times New Roman" w:eastAsia="Times New Roman" w:hAnsi="Times New Roman" w:cs="Times New Roman"/>
          <w:color w:val="3D87C7"/>
        </w:rPr>
        <w:t>Mājās, kas atrodas pagastos, ir problēmas ar apkuri. Šobrīd gan tam tiek pievērsta uzmanība, skursteņslauķi sniedz atzinumus, VUGD arī izlases veidā ir gājuši pārbaudēs, bet nu tur arī inspektoru ir tik cik ir. Arī Saldus novadā ir problēma ar dūmvadu neatbilstošu izbūvēšanu, bet nu ja nav sūdzību, tad būvvalde šādas mājas apsekot neiet</w:t>
      </w:r>
      <w:r w:rsidRPr="00E020EE">
        <w:rPr>
          <w:rFonts w:ascii="Times New Roman" w:hAnsi="Times New Roman" w:cs="Times New Roman"/>
          <w:sz w:val="24"/>
          <w:szCs w:val="24"/>
        </w:rPr>
        <w:t>”</w:t>
      </w:r>
      <w:r w:rsidRPr="00E020EE">
        <w:rPr>
          <w:rStyle w:val="Beiguvresatsauce"/>
          <w:rFonts w:ascii="Times New Roman" w:eastAsia="Times New Roman" w:hAnsi="Times New Roman" w:cs="Times New Roman"/>
          <w:color w:val="auto"/>
        </w:rPr>
        <w:t xml:space="preserve"> </w:t>
      </w:r>
      <w:r w:rsidRPr="00E020EE">
        <w:rPr>
          <w:rStyle w:val="Beiguvresatsauce"/>
          <w:rFonts w:ascii="Times New Roman" w:eastAsia="Times New Roman" w:hAnsi="Times New Roman" w:cs="Times New Roman"/>
          <w:color w:val="auto"/>
        </w:rPr>
        <w:endnoteReference w:id="229"/>
      </w:r>
      <w:r w:rsidRPr="00E020EE">
        <w:rPr>
          <w:rFonts w:ascii="Times New Roman" w:eastAsia="Times New Roman" w:hAnsi="Times New Roman" w:cs="Times New Roman"/>
          <w:color w:val="auto"/>
        </w:rPr>
        <w:t>;</w:t>
      </w:r>
    </w:p>
    <w:p w:rsidR="004E0ED0" w:rsidRPr="00E020EE"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sz w:val="24"/>
          <w:szCs w:val="24"/>
        </w:rPr>
      </w:pPr>
      <w:r w:rsidRPr="00E020EE">
        <w:rPr>
          <w:rFonts w:ascii="Times New Roman" w:hAnsi="Times New Roman" w:cs="Times New Roman"/>
          <w:color w:val="333333" w:themeColor="text2" w:themeShade="80"/>
          <w:shd w:val="clear" w:color="auto" w:fill="FFFFFF"/>
        </w:rPr>
        <w:lastRenderedPageBreak/>
        <w:t xml:space="preserve">Tērvetes novada pašvaldība norādīja: </w:t>
      </w:r>
      <w:r w:rsidRPr="00E020EE">
        <w:rPr>
          <w:rFonts w:ascii="Times New Roman" w:hAnsi="Times New Roman" w:cs="Times New Roman"/>
          <w:color w:val="auto"/>
          <w:shd w:val="clear" w:color="auto" w:fill="FFFFFF"/>
        </w:rPr>
        <w:t>“</w:t>
      </w:r>
      <w:r w:rsidRPr="00E020EE">
        <w:rPr>
          <w:rFonts w:ascii="Times New Roman" w:eastAsia="Times New Roman" w:hAnsi="Times New Roman" w:cs="Times New Roman"/>
          <w:color w:val="3D87C7"/>
        </w:rPr>
        <w:t>Ir Zelmeņos dzīvokļu mājām tās problēmas ar tām krāsniņām un skursteņiem, bet būvvaldei nav bijis neviens aicinājums apsekot šīs mājas. Iespējams, tas varētu būt viens no gadījumiem, kad būvvalde pēc savas iniciatīvas varētu doties šīs mājas apsekot, bet problēma jau sāktos tad, ja būvvalde atklātu nopietnas lietas, tad kur piesaistīt finansējumu gan padziļinātai tehniskajai apsekošanai gan problēmu novēršanai, ja mājai ir maz uzkrājumu?</w:t>
      </w:r>
      <w:r w:rsidRPr="00E020EE">
        <w:rPr>
          <w:rFonts w:ascii="Times New Roman" w:hAnsi="Times New Roman" w:cs="Times New Roman"/>
          <w:sz w:val="24"/>
          <w:szCs w:val="24"/>
        </w:rPr>
        <w:t>”</w:t>
      </w:r>
      <w:r w:rsidRPr="00E020EE">
        <w:rPr>
          <w:rStyle w:val="Beiguvresatsauce"/>
          <w:rFonts w:ascii="Times New Roman" w:eastAsia="Times New Roman" w:hAnsi="Times New Roman" w:cs="Times New Roman"/>
          <w:color w:val="auto"/>
        </w:rPr>
        <w:t xml:space="preserve"> </w:t>
      </w:r>
      <w:r w:rsidRPr="00E020EE">
        <w:rPr>
          <w:rStyle w:val="Beiguvresatsauce"/>
          <w:rFonts w:ascii="Times New Roman" w:eastAsia="Times New Roman" w:hAnsi="Times New Roman" w:cs="Times New Roman"/>
          <w:color w:val="auto"/>
        </w:rPr>
        <w:endnoteReference w:id="230"/>
      </w:r>
      <w:r>
        <w:rPr>
          <w:rFonts w:ascii="Times New Roman" w:hAnsi="Times New Roman" w:cs="Times New Roman"/>
          <w:sz w:val="24"/>
          <w:szCs w:val="24"/>
        </w:rPr>
        <w:t>.</w:t>
      </w:r>
    </w:p>
    <w:p w:rsidR="004E0ED0" w:rsidRPr="00224DB2" w:rsidRDefault="004E0ED0" w:rsidP="00495246">
      <w:pPr>
        <w:pStyle w:val="Virsraksts2"/>
        <w:numPr>
          <w:ilvl w:val="1"/>
          <w:numId w:val="40"/>
        </w:numPr>
        <w:jc w:val="both"/>
        <w:rPr>
          <w:rFonts w:cs="Times New Roman"/>
          <w:sz w:val="25"/>
          <w:szCs w:val="25"/>
        </w:rPr>
      </w:pPr>
      <w:bookmarkStart w:id="27" w:name="_Toc26183094"/>
      <w:r w:rsidRPr="00224DB2">
        <w:rPr>
          <w:rFonts w:cs="Times New Roman"/>
          <w:sz w:val="25"/>
          <w:szCs w:val="25"/>
        </w:rPr>
        <w:t>Vai pēc būvinspektora atzinuma sagatavošanas seko visi nepieciešamie lēmumi un darbības apdraudējuma novēršanai?</w:t>
      </w:r>
      <w:bookmarkEnd w:id="27"/>
    </w:p>
    <w:p w:rsidR="004E0ED0" w:rsidRPr="00E020EE" w:rsidRDefault="004E0ED0" w:rsidP="00E020EE">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shd w:val="clear" w:color="auto" w:fill="FFFFFF"/>
        </w:rPr>
      </w:pPr>
      <w:r w:rsidRPr="00224DB2">
        <w:rPr>
          <w:rFonts w:ascii="Times New Roman" w:hAnsi="Times New Roman" w:cs="Times New Roman"/>
          <w:shd w:val="clear" w:color="auto" w:fill="FFFFFF"/>
        </w:rPr>
        <w:t>Gadījumos, kad īpašnieks neizpilda normatīvajos aktos noteiktos pienākumus – lai novērstu bīstamību, ko rada drošuma prasībām neatbilstošas būves</w:t>
      </w:r>
      <w:r>
        <w:t> </w:t>
      </w:r>
      <w:r>
        <w:rPr>
          <w:rFonts w:ascii="Times New Roman" w:hAnsi="Times New Roman" w:cs="Times New Roman"/>
          <w:shd w:val="clear" w:color="auto" w:fill="FFFFFF"/>
        </w:rPr>
        <w:t>–</w:t>
      </w:r>
      <w:r w:rsidRPr="00E020EE">
        <w:rPr>
          <w:rFonts w:ascii="Times New Roman" w:hAnsi="Times New Roman" w:cs="Times New Roman"/>
          <w:shd w:val="clear" w:color="auto" w:fill="FFFFFF"/>
        </w:rPr>
        <w:t>, likumdevējs ir paredzējis būvvaldes un pašvaldības iesaisti, veicot drošuma kontroli un pieņemot īpašniekam saistošus lēmumus īpašuma sakārtošanai un apdraudējuma novēršanai</w:t>
      </w:r>
      <w:r>
        <w:rPr>
          <w:rFonts w:ascii="Times New Roman" w:hAnsi="Times New Roman" w:cs="Times New Roman"/>
          <w:shd w:val="clear" w:color="auto" w:fill="FFFFFF"/>
        </w:rPr>
        <w:t>, u</w:t>
      </w:r>
      <w:r w:rsidRPr="00E020EE">
        <w:rPr>
          <w:rFonts w:ascii="Times New Roman" w:hAnsi="Times New Roman" w:cs="Times New Roman"/>
        </w:rPr>
        <w:t>n</w:t>
      </w:r>
      <w:r>
        <w:rPr>
          <w:rFonts w:ascii="Times New Roman" w:hAnsi="Times New Roman" w:cs="Times New Roman"/>
        </w:rPr>
        <w:t>,</w:t>
      </w:r>
      <w:r w:rsidRPr="00E020EE">
        <w:rPr>
          <w:rFonts w:ascii="Times New Roman" w:hAnsi="Times New Roman" w:cs="Times New Roman"/>
          <w:shd w:val="clear" w:color="auto" w:fill="FFFFFF"/>
        </w:rPr>
        <w:t xml:space="preserve"> ja šis lēmums netiek pildīts</w:t>
      </w:r>
      <w:r>
        <w:rPr>
          <w:rFonts w:ascii="Times New Roman" w:hAnsi="Times New Roman" w:cs="Times New Roman"/>
          <w:shd w:val="clear" w:color="auto" w:fill="FFFFFF"/>
        </w:rPr>
        <w:t>,</w:t>
      </w:r>
      <w:r w:rsidRPr="00E020EE">
        <w:rPr>
          <w:rFonts w:ascii="Times New Roman" w:hAnsi="Times New Roman" w:cs="Times New Roman"/>
          <w:shd w:val="clear" w:color="auto" w:fill="FFFFFF"/>
        </w:rPr>
        <w:t xml:space="preserve"> – attiecīgi rīkoties, lai panāktu tā piespiedu izpildi vai aizvietotājizpildi.</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shd w:val="clear" w:color="auto" w:fill="FFFFFF"/>
        </w:rPr>
      </w:pPr>
      <w:r w:rsidRPr="00224DB2">
        <w:rPr>
          <w:rFonts w:ascii="Times New Roman" w:hAnsi="Times New Roman" w:cs="Times New Roman"/>
          <w:noProof/>
          <w:lang w:eastAsia="lv-LV"/>
        </w:rPr>
        <mc:AlternateContent>
          <mc:Choice Requires="wps">
            <w:drawing>
              <wp:anchor distT="0" distB="0" distL="114300" distR="114300" simplePos="0" relativeHeight="252147712" behindDoc="1" locked="0" layoutInCell="1" allowOverlap="1" wp14:anchorId="54ADB241" wp14:editId="269C46A0">
                <wp:simplePos x="0" y="0"/>
                <wp:positionH relativeFrom="column">
                  <wp:posOffset>3261360</wp:posOffset>
                </wp:positionH>
                <wp:positionV relativeFrom="paragraph">
                  <wp:posOffset>-220345</wp:posOffset>
                </wp:positionV>
                <wp:extent cx="2688590" cy="3112770"/>
                <wp:effectExtent l="0" t="0" r="0" b="0"/>
                <wp:wrapTight wrapText="bothSides">
                  <wp:wrapPolygon edited="0">
                    <wp:start x="0" y="0"/>
                    <wp:lineTo x="0" y="21415"/>
                    <wp:lineTo x="21427" y="21415"/>
                    <wp:lineTo x="21427" y="0"/>
                    <wp:lineTo x="0" y="0"/>
                  </wp:wrapPolygon>
                </wp:wrapTight>
                <wp:docPr id="284" name="Tekstlodziņš 284"/>
                <wp:cNvGraphicFramePr/>
                <a:graphic xmlns:a="http://schemas.openxmlformats.org/drawingml/2006/main">
                  <a:graphicData uri="http://schemas.microsoft.com/office/word/2010/wordprocessingShape">
                    <wps:wsp>
                      <wps:cNvSpPr txBox="1"/>
                      <wps:spPr>
                        <a:xfrm>
                          <a:off x="0" y="0"/>
                          <a:ext cx="2688590" cy="3112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Default="00A2773C" w:rsidP="003D2143">
                            <w:pPr>
                              <w:pStyle w:val="Diagrammasvirsraksts"/>
                              <w:spacing w:before="60" w:after="60" w:line="240" w:lineRule="auto"/>
                              <w:jc w:val="center"/>
                              <w:rPr>
                                <w:sz w:val="21"/>
                                <w:szCs w:val="21"/>
                              </w:rPr>
                            </w:pPr>
                            <w:r>
                              <w:rPr>
                                <w:noProof/>
                                <w:sz w:val="21"/>
                                <w:szCs w:val="21"/>
                                <w:lang w:eastAsia="lv-LV"/>
                              </w:rPr>
                              <w:drawing>
                                <wp:inline distT="0" distB="0" distL="0" distR="0" wp14:anchorId="78A203D9" wp14:editId="7A7A9344">
                                  <wp:extent cx="359665" cy="359665"/>
                                  <wp:effectExtent l="0" t="0" r="2540" b="2540"/>
                                  <wp:docPr id="538" name="Attēls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13.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Default="00A2773C" w:rsidP="00E54C57">
                            <w:pPr>
                              <w:pStyle w:val="Diagrammasvirsraksts"/>
                              <w:spacing w:before="60" w:after="60" w:line="240" w:lineRule="auto"/>
                              <w:jc w:val="both"/>
                              <w:rPr>
                                <w:sz w:val="21"/>
                                <w:szCs w:val="21"/>
                              </w:rPr>
                            </w:pPr>
                            <w:r>
                              <w:rPr>
                                <w:sz w:val="21"/>
                                <w:szCs w:val="21"/>
                              </w:rPr>
                              <w:t>Lēmumi, kurus atkarībā no būvinspektora atzinumā norādītā pieņem būvvalde pēc atzinuma sagatavošanas:</w:t>
                            </w:r>
                          </w:p>
                          <w:p w:rsidR="00A2773C" w:rsidRPr="00AC5C5A" w:rsidRDefault="00A2773C" w:rsidP="00FA668D">
                            <w:pPr>
                              <w:pStyle w:val="Diagrammasvirsraksts"/>
                              <w:numPr>
                                <w:ilvl w:val="0"/>
                                <w:numId w:val="9"/>
                              </w:numPr>
                              <w:spacing w:before="60" w:after="60" w:line="240" w:lineRule="auto"/>
                              <w:ind w:left="284" w:hanging="284"/>
                              <w:jc w:val="both"/>
                              <w:rPr>
                                <w:sz w:val="21"/>
                                <w:szCs w:val="21"/>
                              </w:rPr>
                            </w:pPr>
                            <w:r w:rsidRPr="00AC5C5A">
                              <w:rPr>
                                <w:sz w:val="21"/>
                                <w:szCs w:val="21"/>
                              </w:rPr>
                              <w:t>uzdot veikt būves, tās daļas vai iebūvēto būvizstrādājumu tehnisko izpēti;</w:t>
                            </w:r>
                          </w:p>
                          <w:p w:rsidR="00A2773C" w:rsidRPr="00AC5C5A" w:rsidRDefault="00A2773C" w:rsidP="00FA668D">
                            <w:pPr>
                              <w:pStyle w:val="Diagrammasvirsraksts"/>
                              <w:numPr>
                                <w:ilvl w:val="0"/>
                                <w:numId w:val="9"/>
                              </w:numPr>
                              <w:spacing w:before="60" w:after="60" w:line="240" w:lineRule="auto"/>
                              <w:ind w:left="284" w:hanging="284"/>
                              <w:jc w:val="both"/>
                              <w:rPr>
                                <w:sz w:val="21"/>
                                <w:szCs w:val="21"/>
                              </w:rPr>
                            </w:pPr>
                            <w:r w:rsidRPr="00AC5C5A">
                              <w:rPr>
                                <w:sz w:val="21"/>
                                <w:szCs w:val="21"/>
                              </w:rPr>
                              <w:t>uzdot novērst konstatēto bīstamību, informējot par to pašvaldību;</w:t>
                            </w:r>
                          </w:p>
                          <w:p w:rsidR="00A2773C" w:rsidRPr="00E020EE" w:rsidRDefault="00A2773C" w:rsidP="00E020EE">
                            <w:pPr>
                              <w:pStyle w:val="Diagrammasvirsraksts"/>
                              <w:numPr>
                                <w:ilvl w:val="0"/>
                                <w:numId w:val="9"/>
                              </w:numPr>
                              <w:spacing w:before="60" w:after="60" w:line="240" w:lineRule="auto"/>
                              <w:ind w:left="284" w:hanging="284"/>
                              <w:jc w:val="both"/>
                              <w:rPr>
                                <w:sz w:val="21"/>
                                <w:szCs w:val="21"/>
                              </w:rPr>
                            </w:pPr>
                            <w:r w:rsidRPr="00AC5C5A">
                              <w:rPr>
                                <w:sz w:val="21"/>
                                <w:szCs w:val="21"/>
                              </w:rPr>
                              <w:t xml:space="preserve">ja konstatēta būves bīstamība, </w:t>
                            </w:r>
                            <w:r w:rsidRPr="00E020EE">
                              <w:rPr>
                                <w:rFonts w:ascii="Times New Roman" w:eastAsia="Times New Roman" w:hAnsi="Times New Roman" w:cs="Times New Roman"/>
                                <w:color w:val="3D87C7"/>
                                <w:sz w:val="23"/>
                              </w:rPr>
                              <w:t>–</w:t>
                            </w:r>
                            <w:r w:rsidRPr="00E020EE">
                              <w:rPr>
                                <w:sz w:val="21"/>
                                <w:szCs w:val="21"/>
                              </w:rPr>
                              <w:t xml:space="preserve"> aizliegt tās ekspluatāciju līdz bīstamības novēršanai;</w:t>
                            </w:r>
                          </w:p>
                          <w:p w:rsidR="00A2773C" w:rsidRPr="00AC5C5A" w:rsidRDefault="00A2773C" w:rsidP="00FA668D">
                            <w:pPr>
                              <w:pStyle w:val="Diagrammasvirsraksts"/>
                              <w:numPr>
                                <w:ilvl w:val="0"/>
                                <w:numId w:val="9"/>
                              </w:numPr>
                              <w:spacing w:before="60" w:after="60" w:line="240" w:lineRule="auto"/>
                              <w:ind w:left="284" w:hanging="284"/>
                              <w:jc w:val="both"/>
                              <w:rPr>
                                <w:sz w:val="21"/>
                                <w:szCs w:val="21"/>
                              </w:rPr>
                            </w:pPr>
                            <w:r w:rsidRPr="00AC5C5A">
                              <w:rPr>
                                <w:sz w:val="21"/>
                                <w:szCs w:val="21"/>
                              </w:rPr>
                              <w:t xml:space="preserve">ja būve vai atsevišķa telpa tiek izmantota neatbilstoši projektētajam lietošanas veidam, </w:t>
                            </w:r>
                            <w:r w:rsidRPr="00E020EE">
                              <w:rPr>
                                <w:rFonts w:ascii="Times New Roman" w:eastAsia="Times New Roman" w:hAnsi="Times New Roman" w:cs="Times New Roman"/>
                                <w:color w:val="3D87C7"/>
                                <w:sz w:val="23"/>
                              </w:rPr>
                              <w:t>–</w:t>
                            </w:r>
                            <w:r w:rsidRPr="00AC5C5A">
                              <w:rPr>
                                <w:sz w:val="21"/>
                                <w:szCs w:val="21"/>
                              </w:rPr>
                              <w:t xml:space="preserve"> aizliegt būves vai atsevišķas telpas ekspluatāciju un uzdot atjaunot iepriekšējo stāvokli.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284" o:spid="_x0000_s1094" type="#_x0000_t202" style="position:absolute;left:0;text-align:left;margin-left:256.8pt;margin-top:-17.35pt;width:211.7pt;height:245.1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" fillcolor="white [3201]" stroked="f" strokeweight=".5pt">
                <v:textbox>
                  <w:txbxContent>
                    <w:p w:rsidR="00A2773C" w:rsidRDefault="00A2773C" w:rsidP="003D2143">
                      <w:pPr>
                        <w:pStyle w:val="Diagrammasvirsraksts"/>
                        <w:spacing w:before="60" w:after="60" w:line="240" w:lineRule="auto"/>
                        <w:jc w:val="center"/>
                        <w:rPr>
                          <w:sz w:val="21"/>
                          <w:szCs w:val="21"/>
                        </w:rPr>
                      </w:pPr>
                      <w:r>
                        <w:rPr>
                          <w:noProof/>
                          <w:sz w:val="21"/>
                          <w:szCs w:val="21"/>
                          <w:lang w:eastAsia="lv-LV"/>
                        </w:rPr>
                        <w:drawing>
                          <wp:inline distT="0" distB="0" distL="0" distR="0" wp14:anchorId="78A203D9" wp14:editId="7A7A9344">
                            <wp:extent cx="359665" cy="359665"/>
                            <wp:effectExtent l="0" t="0" r="2540" b="2540"/>
                            <wp:docPr id="538" name="Attēls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13.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p w:rsidR="00A2773C" w:rsidRDefault="00A2773C" w:rsidP="00E54C57">
                      <w:pPr>
                        <w:pStyle w:val="Diagrammasvirsraksts"/>
                        <w:spacing w:before="60" w:after="60" w:line="240" w:lineRule="auto"/>
                        <w:jc w:val="both"/>
                        <w:rPr>
                          <w:sz w:val="21"/>
                          <w:szCs w:val="21"/>
                        </w:rPr>
                      </w:pPr>
                      <w:r>
                        <w:rPr>
                          <w:sz w:val="21"/>
                          <w:szCs w:val="21"/>
                        </w:rPr>
                        <w:t>Lēmumi, kurus atkarībā no būvinspektora atzinumā norādītā pieņem būvvalde pēc atzinuma sagatavošanas:</w:t>
                      </w:r>
                    </w:p>
                    <w:p w:rsidR="00A2773C" w:rsidRPr="00AC5C5A" w:rsidRDefault="00A2773C" w:rsidP="00FA668D">
                      <w:pPr>
                        <w:pStyle w:val="Diagrammasvirsraksts"/>
                        <w:numPr>
                          <w:ilvl w:val="0"/>
                          <w:numId w:val="9"/>
                        </w:numPr>
                        <w:spacing w:before="60" w:after="60" w:line="240" w:lineRule="auto"/>
                        <w:ind w:left="284" w:hanging="284"/>
                        <w:jc w:val="both"/>
                        <w:rPr>
                          <w:sz w:val="21"/>
                          <w:szCs w:val="21"/>
                        </w:rPr>
                      </w:pPr>
                      <w:r w:rsidRPr="00AC5C5A">
                        <w:rPr>
                          <w:sz w:val="21"/>
                          <w:szCs w:val="21"/>
                        </w:rPr>
                        <w:t>uzdot veikt būves, tās daļas vai iebūvēto būvizstrādājumu tehnisko izpēti;</w:t>
                      </w:r>
                    </w:p>
                    <w:p w:rsidR="00A2773C" w:rsidRPr="00AC5C5A" w:rsidRDefault="00A2773C" w:rsidP="00FA668D">
                      <w:pPr>
                        <w:pStyle w:val="Diagrammasvirsraksts"/>
                        <w:numPr>
                          <w:ilvl w:val="0"/>
                          <w:numId w:val="9"/>
                        </w:numPr>
                        <w:spacing w:before="60" w:after="60" w:line="240" w:lineRule="auto"/>
                        <w:ind w:left="284" w:hanging="284"/>
                        <w:jc w:val="both"/>
                        <w:rPr>
                          <w:sz w:val="21"/>
                          <w:szCs w:val="21"/>
                        </w:rPr>
                      </w:pPr>
                      <w:r w:rsidRPr="00AC5C5A">
                        <w:rPr>
                          <w:sz w:val="21"/>
                          <w:szCs w:val="21"/>
                        </w:rPr>
                        <w:t>uzdot novērst konstatēto bīstamību, informējot par to pašvaldību;</w:t>
                      </w:r>
                    </w:p>
                    <w:p w:rsidR="00A2773C" w:rsidRPr="00E020EE" w:rsidRDefault="00A2773C" w:rsidP="00E020EE">
                      <w:pPr>
                        <w:pStyle w:val="Diagrammasvirsraksts"/>
                        <w:numPr>
                          <w:ilvl w:val="0"/>
                          <w:numId w:val="9"/>
                        </w:numPr>
                        <w:spacing w:before="60" w:after="60" w:line="240" w:lineRule="auto"/>
                        <w:ind w:left="284" w:hanging="284"/>
                        <w:jc w:val="both"/>
                        <w:rPr>
                          <w:sz w:val="21"/>
                          <w:szCs w:val="21"/>
                        </w:rPr>
                      </w:pPr>
                      <w:r w:rsidRPr="00AC5C5A">
                        <w:rPr>
                          <w:sz w:val="21"/>
                          <w:szCs w:val="21"/>
                        </w:rPr>
                        <w:t xml:space="preserve">ja konstatēta būves bīstamība, </w:t>
                      </w:r>
                      <w:r w:rsidRPr="00E020EE">
                        <w:rPr>
                          <w:rFonts w:ascii="Times New Roman" w:eastAsia="Times New Roman" w:hAnsi="Times New Roman" w:cs="Times New Roman"/>
                          <w:color w:val="3D87C7"/>
                          <w:sz w:val="23"/>
                        </w:rPr>
                        <w:t>–</w:t>
                      </w:r>
                      <w:r w:rsidRPr="00E020EE">
                        <w:rPr>
                          <w:sz w:val="21"/>
                          <w:szCs w:val="21"/>
                        </w:rPr>
                        <w:t xml:space="preserve"> aizliegt tās ekspluatāciju līdz bīstamības novēršanai;</w:t>
                      </w:r>
                    </w:p>
                    <w:p w:rsidR="00A2773C" w:rsidRPr="00AC5C5A" w:rsidRDefault="00A2773C" w:rsidP="00FA668D">
                      <w:pPr>
                        <w:pStyle w:val="Diagrammasvirsraksts"/>
                        <w:numPr>
                          <w:ilvl w:val="0"/>
                          <w:numId w:val="9"/>
                        </w:numPr>
                        <w:spacing w:before="60" w:after="60" w:line="240" w:lineRule="auto"/>
                        <w:ind w:left="284" w:hanging="284"/>
                        <w:jc w:val="both"/>
                        <w:rPr>
                          <w:sz w:val="21"/>
                          <w:szCs w:val="21"/>
                        </w:rPr>
                      </w:pPr>
                      <w:r w:rsidRPr="00AC5C5A">
                        <w:rPr>
                          <w:sz w:val="21"/>
                          <w:szCs w:val="21"/>
                        </w:rPr>
                        <w:t xml:space="preserve">ja būve vai atsevišķa telpa tiek izmantota neatbilstoši projektētajam lietošanas veidam, </w:t>
                      </w:r>
                      <w:r w:rsidRPr="00E020EE">
                        <w:rPr>
                          <w:rFonts w:ascii="Times New Roman" w:eastAsia="Times New Roman" w:hAnsi="Times New Roman" w:cs="Times New Roman"/>
                          <w:color w:val="3D87C7"/>
                          <w:sz w:val="23"/>
                        </w:rPr>
                        <w:t>–</w:t>
                      </w:r>
                      <w:r w:rsidRPr="00AC5C5A">
                        <w:rPr>
                          <w:sz w:val="21"/>
                          <w:szCs w:val="21"/>
                        </w:rPr>
                        <w:t xml:space="preserve"> aizliegt būves vai atsevišķas telpas ekspluatāciju un uzdot atjaunot iepriekšējo stāvokli.</w:t>
                      </w:r>
                    </w:p>
                  </w:txbxContent>
                </v:textbox>
                <w10:wrap type="tight"/>
              </v:shape>
            </w:pict>
          </mc:Fallback>
        </mc:AlternateContent>
      </w:r>
      <w:r w:rsidRPr="00224DB2">
        <w:rPr>
          <w:rFonts w:ascii="Times New Roman" w:hAnsi="Times New Roman" w:cs="Times New Roman"/>
          <w:shd w:val="clear" w:color="auto" w:fill="FFFFFF"/>
        </w:rPr>
        <w:t xml:space="preserve">Līdz ar to būvvaldes un pašvaldības pienākums pēc būvinspektora atzinuma </w:t>
      </w:r>
      <w:r w:rsidRPr="00224DB2">
        <w:rPr>
          <w:rFonts w:ascii="Times New Roman" w:hAnsi="Times New Roman" w:cs="Times New Roman"/>
        </w:rPr>
        <w:t>sagatavošanas</w:t>
      </w:r>
      <w:r w:rsidRPr="00224DB2">
        <w:rPr>
          <w:rFonts w:ascii="Times New Roman" w:hAnsi="Times New Roman" w:cs="Times New Roman"/>
          <w:shd w:val="clear" w:color="auto" w:fill="FFFFFF"/>
        </w:rPr>
        <w:t xml:space="preserve"> ir pieņemt kādu no ekspluatācijas uzraudzības ietvaros paredzētajiem lēmumiem bīstamības novēršanai, ja vien nav pamats pieņemt lēmumu par lietas izbeigšanu faktu trūkuma vai nelietderīguma dēļ</w:t>
      </w:r>
      <w:r w:rsidRPr="00224DB2">
        <w:rPr>
          <w:rStyle w:val="Beiguvresatsauce"/>
          <w:rFonts w:ascii="Times New Roman" w:hAnsi="Times New Roman" w:cs="Times New Roman"/>
          <w:shd w:val="clear" w:color="auto" w:fill="FFFFFF"/>
        </w:rPr>
        <w:endnoteReference w:id="231"/>
      </w:r>
      <w:r w:rsidRPr="00224DB2">
        <w:rPr>
          <w:rFonts w:ascii="Times New Roman" w:hAnsi="Times New Roman" w:cs="Times New Roman"/>
          <w:shd w:val="clear" w:color="auto" w:fill="FFFFFF"/>
        </w:rPr>
        <w:t>.</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shd w:val="clear" w:color="auto" w:fill="FFFFFF"/>
        </w:rPr>
      </w:pPr>
      <w:r w:rsidRPr="00224DB2">
        <w:rPr>
          <w:rFonts w:ascii="Times New Roman" w:hAnsi="Times New Roman" w:cs="Times New Roman"/>
          <w:shd w:val="clear" w:color="auto" w:fill="FFFFFF"/>
        </w:rPr>
        <w:t xml:space="preserve">Savukārt, ja būvinspektora atzinumā konstatētie fakti un vērtējums par būves atbilstību Būvniecības likumam </w:t>
      </w:r>
      <w:r>
        <w:rPr>
          <w:rFonts w:ascii="Times New Roman" w:hAnsi="Times New Roman" w:cs="Times New Roman"/>
          <w:shd w:val="clear" w:color="auto" w:fill="FFFFFF"/>
        </w:rPr>
        <w:t xml:space="preserve">liecina par </w:t>
      </w:r>
      <w:r w:rsidRPr="00224DB2">
        <w:rPr>
          <w:rFonts w:ascii="Times New Roman" w:hAnsi="Times New Roman" w:cs="Times New Roman"/>
          <w:shd w:val="clear" w:color="auto" w:fill="FFFFFF"/>
        </w:rPr>
        <w:t xml:space="preserve">iespējamu administratīvā pārkāpuma izdarīšanu (piemēram, būvniecības </w:t>
      </w:r>
      <w:r w:rsidRPr="00224DB2">
        <w:rPr>
          <w:rFonts w:ascii="Times New Roman" w:hAnsi="Times New Roman" w:cs="Times New Roman"/>
        </w:rPr>
        <w:t>noteikumu</w:t>
      </w:r>
      <w:r w:rsidRPr="00224DB2">
        <w:rPr>
          <w:rFonts w:ascii="Times New Roman" w:hAnsi="Times New Roman" w:cs="Times New Roman"/>
          <w:shd w:val="clear" w:color="auto" w:fill="FFFFFF"/>
        </w:rPr>
        <w:t xml:space="preserve"> pārkāpšana pēc ēkas nodošanas ekspluatācijā)</w:t>
      </w:r>
      <w:r>
        <w:rPr>
          <w:rFonts w:ascii="Times New Roman" w:hAnsi="Times New Roman" w:cs="Times New Roman"/>
          <w:shd w:val="clear" w:color="auto" w:fill="FFFFFF"/>
        </w:rPr>
        <w:t>,</w:t>
      </w:r>
      <w:r w:rsidRPr="00224DB2">
        <w:rPr>
          <w:rFonts w:ascii="Times New Roman" w:hAnsi="Times New Roman" w:cs="Times New Roman"/>
          <w:shd w:val="clear" w:color="auto" w:fill="FFFFFF"/>
        </w:rPr>
        <w:t xml:space="preserve"> pašvaldību būvvalde triju darba dienu laikā pieņem arī lēmumu par administratīvā pārkāpuma lietvedības uzsākšanu vai par atteikšanos uzsākt administratīvā pārkāpuma lietvedību</w:t>
      </w:r>
      <w:r w:rsidRPr="00224DB2">
        <w:rPr>
          <w:rStyle w:val="Beiguvresatsauce"/>
          <w:rFonts w:ascii="Times New Roman" w:hAnsi="Times New Roman" w:cs="Times New Roman"/>
          <w:shd w:val="clear" w:color="auto" w:fill="FFFFFF"/>
        </w:rPr>
        <w:endnoteReference w:id="232"/>
      </w:r>
      <w:r w:rsidRPr="00224DB2">
        <w:rPr>
          <w:rFonts w:ascii="Times New Roman" w:hAnsi="Times New Roman" w:cs="Times New Roman"/>
          <w:shd w:val="clear" w:color="auto" w:fill="FFFFFF"/>
        </w:rPr>
        <w:t>.</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shd w:val="clear" w:color="auto" w:fill="FFFFFF"/>
        </w:rPr>
        <w:t>Par būvniecības noteikumu pārkāpšanu pēc ēkas nodošanas ekspluatācijā nav paredzēta kriminālatbildība, lai gan Tieslietu ministrijas pastāvīgā Krimināllikuma darba grupa tās noteikšanai iesniedza Saeimas Juridiskajai komisijai attiecīgu priekšlikumu</w:t>
      </w:r>
      <w:r w:rsidRPr="00224DB2">
        <w:rPr>
          <w:rStyle w:val="Beiguvresatsauce"/>
          <w:rFonts w:ascii="Times New Roman" w:hAnsi="Times New Roman" w:cs="Times New Roman"/>
          <w:shd w:val="clear" w:color="auto" w:fill="FFFFFF"/>
        </w:rPr>
        <w:endnoteReference w:id="233"/>
      </w:r>
      <w:r w:rsidRPr="00224DB2">
        <w:rPr>
          <w:rFonts w:ascii="Times New Roman" w:hAnsi="Times New Roman" w:cs="Times New Roman"/>
          <w:shd w:val="clear" w:color="auto" w:fill="FFFFFF"/>
        </w:rPr>
        <w:t>, kas likumprojekta izskatīšanas gaitā komisijā gan nav atbalstīts.</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bCs/>
        </w:rPr>
      </w:pPr>
      <w:r w:rsidRPr="00224DB2">
        <w:rPr>
          <w:rFonts w:ascii="Times New Roman" w:hAnsi="Times New Roman" w:cs="Times New Roman"/>
          <w:shd w:val="clear" w:color="auto" w:fill="FFFFFF"/>
        </w:rPr>
        <w:t xml:space="preserve">Tāpat gadījumos, kad atzinumā konstatētas sagruvušas vai cilvēku drošību apdraudošas būves esamība un pašvaldība par šādiem objektiem izvēlējusies saistošajos noteikumos noteikt paaugstinātu NĪN likmi, būvinspektora atzinums ir pamats arī </w:t>
      </w:r>
      <w:r w:rsidRPr="00224DB2">
        <w:rPr>
          <w:rFonts w:ascii="Times New Roman" w:hAnsi="Times New Roman" w:cs="Times New Roman"/>
          <w:bCs/>
        </w:rPr>
        <w:t>paaugstinātas NĪN likmes piemērošanai.</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shd w:val="clear" w:color="auto" w:fill="FFFFFF"/>
        </w:rPr>
      </w:pPr>
      <w:r w:rsidRPr="00224DB2">
        <w:rPr>
          <w:rFonts w:ascii="Times New Roman" w:hAnsi="Times New Roman" w:cs="Times New Roman"/>
          <w:shd w:val="clear" w:color="auto" w:fill="FFFFFF"/>
        </w:rPr>
        <w:t>Paaugstinātu NĪN likmi par sagruvušām vai cilvēku drošību apdraudošām būvēm revidējamā laika posmā bija noteikušas astoņas revīzi</w:t>
      </w:r>
      <w:r>
        <w:rPr>
          <w:rFonts w:ascii="Times New Roman" w:hAnsi="Times New Roman" w:cs="Times New Roman"/>
          <w:shd w:val="clear" w:color="auto" w:fill="FFFFFF"/>
        </w:rPr>
        <w:t>jas apjomā iekļautās pašvaldības</w:t>
      </w:r>
      <w:r>
        <w:rPr>
          <w:rStyle w:val="Beiguvresatsauce"/>
          <w:rFonts w:ascii="Times New Roman" w:hAnsi="Times New Roman" w:cs="Times New Roman"/>
          <w:shd w:val="clear" w:color="auto" w:fill="FFFFFF"/>
        </w:rPr>
        <w:endnoteReference w:id="234"/>
      </w:r>
      <w:r w:rsidRPr="00224DB2">
        <w:rPr>
          <w:rFonts w:ascii="Times New Roman" w:hAnsi="Times New Roman" w:cs="Times New Roman"/>
          <w:shd w:val="clear" w:color="auto" w:fill="FFFFFF"/>
        </w:rPr>
        <w:t xml:space="preserve">. </w:t>
      </w:r>
      <w:r w:rsidRPr="00224DB2">
        <w:rPr>
          <w:rFonts w:ascii="Times New Roman" w:hAnsi="Times New Roman" w:cs="Times New Roman"/>
        </w:rPr>
        <w:t>Saistošos</w:t>
      </w:r>
      <w:r w:rsidRPr="00224DB2">
        <w:rPr>
          <w:rFonts w:ascii="Times New Roman" w:hAnsi="Times New Roman" w:cs="Times New Roman"/>
          <w:shd w:val="clear" w:color="auto" w:fill="FFFFFF"/>
        </w:rPr>
        <w:t xml:space="preserve"> noteikumus par paaugstinātu nodokļa likmi piemērošanu šādām būvēm nebija izdevušas </w:t>
      </w:r>
      <w:r>
        <w:rPr>
          <w:rFonts w:ascii="Times New Roman" w:hAnsi="Times New Roman" w:cs="Times New Roman"/>
          <w:shd w:val="clear" w:color="auto" w:fill="FFFFFF"/>
        </w:rPr>
        <w:t>Ērgļu un Tērvetes novada</w:t>
      </w:r>
      <w:r w:rsidRPr="00224DB2">
        <w:rPr>
          <w:rFonts w:ascii="Times New Roman" w:hAnsi="Times New Roman" w:cs="Times New Roman"/>
          <w:shd w:val="clear" w:color="auto" w:fill="FFFFFF"/>
        </w:rPr>
        <w:t xml:space="preserve"> pašvaldības.</w:t>
      </w:r>
    </w:p>
    <w:p w:rsidR="004E0ED0"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lastRenderedPageBreak/>
        <w:t xml:space="preserve">Lai pārbaudītu, vai pēc būvvalžu atzinumiem par būvju pārbaudi seko visi attiecīgie lēmumi apdraudējuma novēršanai, revīzijā tika izskatīti būvvalžu atzinumi un tiem sekojošie lēmumi, tajā skaitā arī par to, vai ir ticis piemērots administratīvais sods un paaugstināta NĪN likme (skatīt </w:t>
      </w:r>
      <w:r>
        <w:rPr>
          <w:rFonts w:ascii="Times New Roman" w:hAnsi="Times New Roman" w:cs="Times New Roman"/>
        </w:rPr>
        <w:t>25</w:t>
      </w:r>
      <w:r w:rsidRPr="00224DB2">
        <w:rPr>
          <w:rFonts w:ascii="Times New Roman" w:hAnsi="Times New Roman" w:cs="Times New Roman"/>
        </w:rPr>
        <w:t>. tabulu).</w:t>
      </w:r>
    </w:p>
    <w:p w:rsidR="004E0ED0" w:rsidRPr="00224DB2" w:rsidRDefault="004E0ED0" w:rsidP="00785E25">
      <w:pPr>
        <w:tabs>
          <w:tab w:val="left" w:pos="0"/>
        </w:tabs>
        <w:spacing w:before="120" w:after="120" w:line="240" w:lineRule="auto"/>
        <w:jc w:val="right"/>
        <w:rPr>
          <w:rFonts w:ascii="Times New Roman" w:hAnsi="Times New Roman" w:cs="Times New Roman"/>
        </w:rPr>
      </w:pPr>
      <w:r>
        <w:rPr>
          <w:rFonts w:ascii="Times New Roman" w:hAnsi="Times New Roman" w:cs="Times New Roman"/>
        </w:rPr>
        <w:t>25</w:t>
      </w:r>
      <w:r w:rsidRPr="00224DB2">
        <w:rPr>
          <w:rFonts w:ascii="Times New Roman" w:hAnsi="Times New Roman" w:cs="Times New Roman"/>
        </w:rPr>
        <w:t>. tabula</w:t>
      </w:r>
    </w:p>
    <w:p w:rsidR="004E0ED0" w:rsidRPr="00224DB2" w:rsidRDefault="004E0ED0" w:rsidP="00785E25">
      <w:pPr>
        <w:tabs>
          <w:tab w:val="left" w:pos="0"/>
        </w:tabs>
        <w:spacing w:before="120" w:after="120" w:line="240" w:lineRule="auto"/>
        <w:jc w:val="center"/>
        <w:rPr>
          <w:rFonts w:ascii="Times New Roman" w:hAnsi="Times New Roman" w:cs="Times New Roman"/>
          <w:b/>
          <w:bCs/>
          <w:color w:val="3D87C7"/>
          <w:sz w:val="24"/>
          <w:szCs w:val="24"/>
        </w:rPr>
      </w:pPr>
      <w:r w:rsidRPr="00224DB2">
        <w:rPr>
          <w:rFonts w:ascii="Times New Roman" w:hAnsi="Times New Roman" w:cs="Times New Roman"/>
          <w:b/>
          <w:bCs/>
          <w:color w:val="3D87C7"/>
          <w:sz w:val="24"/>
          <w:szCs w:val="24"/>
        </w:rPr>
        <w:t>Atzinumi par būvju pārbaudi un sekojošie lēmumi</w:t>
      </w:r>
    </w:p>
    <w:p w:rsidR="004E0ED0" w:rsidRPr="00224DB2" w:rsidRDefault="004E0ED0" w:rsidP="002D552D">
      <w:pPr>
        <w:tabs>
          <w:tab w:val="left" w:pos="0"/>
        </w:tabs>
        <w:spacing w:before="120" w:after="120" w:line="240" w:lineRule="auto"/>
        <w:rPr>
          <w:rFonts w:ascii="Times New Roman" w:hAnsi="Times New Roman" w:cs="Times New Roman"/>
        </w:rPr>
      </w:pPr>
      <w:r w:rsidRPr="00224DB2">
        <w:rPr>
          <w:rFonts w:ascii="Times New Roman" w:hAnsi="Times New Roman" w:cs="Times New Roman"/>
          <w:noProof/>
          <w:lang w:eastAsia="lv-LV"/>
        </w:rPr>
        <w:drawing>
          <wp:inline distT="0" distB="0" distL="0" distR="0" wp14:anchorId="544E27E3" wp14:editId="555D1F68">
            <wp:extent cx="6161649" cy="3756074"/>
            <wp:effectExtent l="0" t="0" r="0"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ta tav.JPG"/>
                    <pic:cNvPicPr/>
                  </pic:nvPicPr>
                  <pic:blipFill>
                    <a:blip r:embed="rId99">
                      <a:extLst>
                        <a:ext uri="{28A0092B-C50C-407E-A947-70E740481C1C}">
                          <a14:useLocalDpi xmlns:a14="http://schemas.microsoft.com/office/drawing/2010/main" val="0"/>
                        </a:ext>
                      </a:extLst>
                    </a:blip>
                    <a:stretch>
                      <a:fillRect/>
                    </a:stretch>
                  </pic:blipFill>
                  <pic:spPr>
                    <a:xfrm>
                      <a:off x="0" y="0"/>
                      <a:ext cx="6160070" cy="3755112"/>
                    </a:xfrm>
                    <a:prstGeom prst="rect">
                      <a:avLst/>
                    </a:prstGeom>
                  </pic:spPr>
                </pic:pic>
              </a:graphicData>
            </a:graphic>
          </wp:inline>
        </w:drawing>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shd w:val="clear" w:color="auto" w:fill="FFFFFF"/>
        </w:rPr>
      </w:pPr>
      <w:r w:rsidRPr="00224DB2">
        <w:rPr>
          <w:rFonts w:ascii="Times New Roman" w:hAnsi="Times New Roman" w:cs="Times New Roman"/>
          <w:shd w:val="clear" w:color="auto" w:fill="FFFFFF"/>
        </w:rPr>
        <w:t>No izlasē iekļautajiem 120 </w:t>
      </w:r>
      <w:r w:rsidRPr="00224DB2">
        <w:rPr>
          <w:rFonts w:ascii="Times New Roman" w:hAnsi="Times New Roman" w:cs="Times New Roman"/>
        </w:rPr>
        <w:t>atzinumiem</w:t>
      </w:r>
      <w:r w:rsidRPr="00224DB2">
        <w:rPr>
          <w:rFonts w:ascii="Times New Roman" w:hAnsi="Times New Roman" w:cs="Times New Roman"/>
          <w:shd w:val="clear" w:color="auto" w:fill="FFFFFF"/>
        </w:rPr>
        <w:t>:</w:t>
      </w:r>
    </w:p>
    <w:p w:rsidR="004E0ED0" w:rsidRPr="00B72D8F"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color w:val="333333" w:themeColor="text2" w:themeShade="80"/>
          <w:shd w:val="clear" w:color="auto" w:fill="FFFFFF"/>
        </w:rPr>
      </w:pPr>
      <w:r w:rsidRPr="00B72D8F">
        <w:rPr>
          <w:rFonts w:ascii="Times New Roman" w:hAnsi="Times New Roman" w:cs="Times New Roman"/>
          <w:color w:val="333333" w:themeColor="text2" w:themeShade="80"/>
          <w:shd w:val="clear" w:color="auto" w:fill="FFFFFF"/>
        </w:rPr>
        <w:t xml:space="preserve">97 gadījumos </w:t>
      </w:r>
      <w:r w:rsidRPr="00B72D8F">
        <w:rPr>
          <w:shd w:val="clear" w:color="auto" w:fill="FFFFFF"/>
        </w:rPr>
        <w:t>būvinspektori konstatējuši, ka būvju īpašnieki nav nodrošinājuši būvju drošību un atbilstību Būvniecības likumā būvei izvirzītajām būtiskajām prasībām;</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color w:val="333333" w:themeColor="text2" w:themeShade="80"/>
          <w:shd w:val="clear" w:color="auto" w:fill="FFFFFF"/>
        </w:rPr>
      </w:pPr>
      <w:r w:rsidRPr="00B72D8F">
        <w:rPr>
          <w:rFonts w:ascii="Times New Roman" w:hAnsi="Times New Roman" w:cs="Times New Roman"/>
          <w:color w:val="333333" w:themeColor="text2" w:themeShade="80"/>
          <w:shd w:val="clear" w:color="auto" w:fill="FFFFFF"/>
        </w:rPr>
        <w:t>būvju īpašniekiem saistoši lēmumi, lai novērstu konstatētās neatbilstības, nav pieņemti</w:t>
      </w:r>
      <w:r w:rsidRPr="00224DB2">
        <w:rPr>
          <w:rFonts w:ascii="Times New Roman" w:hAnsi="Times New Roman" w:cs="Times New Roman"/>
          <w:color w:val="333333" w:themeColor="text2" w:themeShade="80"/>
          <w:shd w:val="clear" w:color="auto" w:fill="FFFFFF"/>
        </w:rPr>
        <w:t xml:space="preserve"> </w:t>
      </w:r>
      <w:r>
        <w:rPr>
          <w:rFonts w:ascii="Times New Roman" w:hAnsi="Times New Roman" w:cs="Times New Roman"/>
          <w:color w:val="333333" w:themeColor="text2" w:themeShade="80"/>
          <w:shd w:val="clear" w:color="auto" w:fill="FFFFFF"/>
        </w:rPr>
        <w:t>28 % gadījumu jeb 27</w:t>
      </w:r>
      <w:r w:rsidRPr="00224DB2">
        <w:rPr>
          <w:rFonts w:ascii="Times New Roman" w:hAnsi="Times New Roman" w:cs="Times New Roman"/>
          <w:color w:val="333333" w:themeColor="text2" w:themeShade="80"/>
          <w:shd w:val="clear" w:color="auto" w:fill="FFFFFF"/>
        </w:rPr>
        <w:t> gadījumos;</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color w:val="333333" w:themeColor="text2" w:themeShade="80"/>
          <w:shd w:val="clear" w:color="auto" w:fill="FFFFFF"/>
        </w:rPr>
      </w:pPr>
      <w:r w:rsidRPr="00224DB2">
        <w:rPr>
          <w:rFonts w:ascii="Times New Roman" w:hAnsi="Times New Roman" w:cs="Times New Roman"/>
          <w:color w:val="333333" w:themeColor="text2" w:themeShade="80"/>
          <w:shd w:val="clear" w:color="auto" w:fill="FFFFFF"/>
        </w:rPr>
        <w:t>pēc 63 atzinumu sagatavošanas, sakarā ar kuriem būvju īpašniekiem pieņemti saistoši lēmumi, būvju īpašnieki nav izpildījuši tiem uzliktos pienākumus 67 % jeb 42 gadījumos</w:t>
      </w:r>
      <w:r>
        <w:rPr>
          <w:rFonts w:ascii="Times New Roman" w:hAnsi="Times New Roman" w:cs="Times New Roman"/>
          <w:color w:val="333333" w:themeColor="text2" w:themeShade="80"/>
          <w:shd w:val="clear" w:color="auto" w:fill="FFFFFF"/>
        </w:rPr>
        <w:t>.</w:t>
      </w:r>
      <w:r w:rsidRPr="00224DB2">
        <w:rPr>
          <w:rFonts w:ascii="Times New Roman" w:hAnsi="Times New Roman" w:cs="Times New Roman"/>
          <w:color w:val="333333" w:themeColor="text2" w:themeShade="80"/>
          <w:shd w:val="clear" w:color="auto" w:fill="FFFFFF"/>
        </w:rPr>
        <w:t xml:space="preserve"> Par neizpildītajiem lēmumiem nevienā gadījum</w:t>
      </w:r>
      <w:r>
        <w:rPr>
          <w:rFonts w:ascii="Times New Roman" w:hAnsi="Times New Roman" w:cs="Times New Roman"/>
          <w:color w:val="333333" w:themeColor="text2" w:themeShade="80"/>
          <w:shd w:val="clear" w:color="auto" w:fill="FFFFFF"/>
        </w:rPr>
        <w:t>ā nebija uzsākta vai ierosināta</w:t>
      </w:r>
      <w:r w:rsidRPr="00224DB2">
        <w:rPr>
          <w:rFonts w:ascii="Times New Roman" w:hAnsi="Times New Roman" w:cs="Times New Roman"/>
          <w:color w:val="333333" w:themeColor="text2" w:themeShade="80"/>
          <w:shd w:val="clear" w:color="auto" w:fill="FFFFFF"/>
        </w:rPr>
        <w:t xml:space="preserve"> pieņemtā lēmuma piespiedu izpilde.</w:t>
      </w:r>
    </w:p>
    <w:p w:rsidR="002240CE" w:rsidRDefault="004E0ED0" w:rsidP="009F1F3F">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shd w:val="clear" w:color="auto" w:fill="FFFFFF"/>
        </w:rPr>
      </w:pPr>
      <w:r w:rsidRPr="00224DB2">
        <w:rPr>
          <w:rFonts w:ascii="Times New Roman" w:hAnsi="Times New Roman" w:cs="Times New Roman"/>
          <w:shd w:val="clear" w:color="auto" w:fill="FFFFFF"/>
        </w:rPr>
        <w:t>73 atzinumos konstatētie fakti</w:t>
      </w:r>
      <w:r>
        <w:rPr>
          <w:rFonts w:ascii="Times New Roman" w:hAnsi="Times New Roman" w:cs="Times New Roman"/>
          <w:shd w:val="clear" w:color="auto" w:fill="FFFFFF"/>
        </w:rPr>
        <w:t xml:space="preserve"> liecina par </w:t>
      </w:r>
      <w:r w:rsidRPr="00224DB2">
        <w:rPr>
          <w:rFonts w:ascii="Times New Roman" w:hAnsi="Times New Roman" w:cs="Times New Roman"/>
          <w:shd w:val="clear" w:color="auto" w:fill="FFFFFF"/>
        </w:rPr>
        <w:t xml:space="preserve">Latvijas Administratīvo pārkāpumu kodeksa 152. pantā paredzētajiem pārkāpumiem, tomēr lēmumi administratīvās pārkāpuma lietvedības ietvaros pieņemti tikai viena atzinuma gadījumā. Savukārt no 43 atzinumiem, kuros konstatētas sagruvušas vai cilvēku drošību </w:t>
      </w:r>
      <w:r w:rsidRPr="00224DB2">
        <w:rPr>
          <w:rFonts w:ascii="Times New Roman" w:hAnsi="Times New Roman" w:cs="Times New Roman"/>
        </w:rPr>
        <w:t>apdraudošas</w:t>
      </w:r>
      <w:r w:rsidRPr="00224DB2">
        <w:rPr>
          <w:rFonts w:ascii="Times New Roman" w:hAnsi="Times New Roman" w:cs="Times New Roman"/>
          <w:shd w:val="clear" w:color="auto" w:fill="FFFFFF"/>
        </w:rPr>
        <w:t xml:space="preserve"> būves, tikai pēc desmit atzinumiem jeb 23 % gadījumu ir ticis paaugstināts nekustamā īpašuma nodoklis.</w:t>
      </w:r>
    </w:p>
    <w:p w:rsidR="002240CE" w:rsidRDefault="002240CE">
      <w:pPr>
        <w:rPr>
          <w:rFonts w:ascii="Times New Roman" w:hAnsi="Times New Roman" w:cs="Times New Roman"/>
          <w:shd w:val="clear" w:color="auto" w:fill="FFFFFF"/>
        </w:rPr>
      </w:pPr>
      <w:r>
        <w:rPr>
          <w:rFonts w:ascii="Times New Roman" w:hAnsi="Times New Roman" w:cs="Times New Roman"/>
          <w:shd w:val="clear" w:color="auto" w:fill="FFFFFF"/>
        </w:rPr>
        <w:br w:type="page"/>
      </w:r>
    </w:p>
    <w:p w:rsidR="004E0ED0" w:rsidRPr="00224DB2" w:rsidRDefault="004E0ED0" w:rsidP="00983516">
      <w:pPr>
        <w:tabs>
          <w:tab w:val="left" w:pos="0"/>
        </w:tabs>
        <w:spacing w:before="120" w:after="120" w:line="240" w:lineRule="auto"/>
        <w:rPr>
          <w:rFonts w:ascii="Times New Roman" w:hAnsi="Times New Roman" w:cs="Times New Roman"/>
          <w:shd w:val="clear" w:color="auto" w:fill="FFFFFF"/>
        </w:rPr>
      </w:pPr>
      <w:r>
        <w:rPr>
          <w:rFonts w:ascii="Times New Roman" w:hAnsi="Times New Roman" w:cs="Times New Roman"/>
          <w:shd w:val="clear" w:color="auto" w:fill="FFFFFF"/>
        </w:rPr>
        <w:lastRenderedPageBreak/>
        <w:t>Ieteikums</w:t>
      </w:r>
    </w:p>
    <w:p w:rsidR="004E0ED0" w:rsidRPr="00224DB2" w:rsidRDefault="004E0ED0" w:rsidP="00983516">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shd w:val="clear" w:color="auto" w:fill="FFFFFF"/>
        </w:rPr>
      </w:pPr>
      <w:r w:rsidRPr="00224DB2">
        <w:rPr>
          <w:rFonts w:ascii="Times New Roman" w:hAnsi="Times New Roman" w:cs="Times New Roman"/>
          <w:shd w:val="clear" w:color="auto" w:fill="FFFFFF"/>
        </w:rPr>
        <w:t>Lai uzlabotu ēku drošības kontroļu efektivitāti:</w:t>
      </w:r>
    </w:p>
    <w:p w:rsidR="004E0ED0" w:rsidRPr="00224DB2" w:rsidRDefault="004E0ED0" w:rsidP="00983516">
      <w:pPr>
        <w:pStyle w:val="Sarakstarindkopa"/>
        <w:numPr>
          <w:ilvl w:val="1"/>
          <w:numId w:val="6"/>
        </w:numPr>
        <w:tabs>
          <w:tab w:val="left" w:pos="0"/>
          <w:tab w:val="left" w:pos="993"/>
        </w:tabs>
        <w:spacing w:before="120" w:after="120" w:line="240" w:lineRule="auto"/>
        <w:ind w:left="993" w:hanging="567"/>
        <w:contextualSpacing w:val="0"/>
        <w:rPr>
          <w:rFonts w:ascii="Times New Roman" w:hAnsi="Times New Roman" w:cs="Times New Roman"/>
          <w:shd w:val="clear" w:color="auto" w:fill="FFFFFF"/>
        </w:rPr>
      </w:pPr>
      <w:r w:rsidRPr="00224DB2">
        <w:rPr>
          <w:rFonts w:ascii="Times New Roman" w:hAnsi="Times New Roman" w:cs="Times New Roman"/>
          <w:shd w:val="clear" w:color="auto" w:fill="FFFFFF"/>
        </w:rPr>
        <w:t>pašvaldību būvvaldēm palielināt risku novērtējumā balstītu pārbaužu īpatsvaru;</w:t>
      </w:r>
    </w:p>
    <w:p w:rsidR="004E0ED0" w:rsidRPr="00224DB2" w:rsidRDefault="004E0ED0" w:rsidP="00983516">
      <w:pPr>
        <w:pStyle w:val="Sarakstarindkopa"/>
        <w:numPr>
          <w:ilvl w:val="1"/>
          <w:numId w:val="6"/>
        </w:numPr>
        <w:tabs>
          <w:tab w:val="left" w:pos="0"/>
          <w:tab w:val="left" w:pos="993"/>
        </w:tabs>
        <w:spacing w:before="120" w:after="120" w:line="240" w:lineRule="auto"/>
        <w:ind w:left="993" w:hanging="567"/>
        <w:contextualSpacing w:val="0"/>
        <w:rPr>
          <w:rFonts w:ascii="Times New Roman" w:hAnsi="Times New Roman" w:cs="Times New Roman"/>
          <w:shd w:val="clear" w:color="auto" w:fill="FFFFFF"/>
        </w:rPr>
      </w:pPr>
      <w:r w:rsidRPr="00224DB2">
        <w:rPr>
          <w:rFonts w:ascii="Times New Roman" w:hAnsi="Times New Roman" w:cs="Times New Roman"/>
          <w:shd w:val="clear" w:color="auto" w:fill="FFFFFF"/>
        </w:rPr>
        <w:t>pašvaldībām izvērtēt nepieciešamību mainīt institucionālo padotības formu un saturu, tā veicinot būvvaldes funkciju veicošo institūciju un amatpersonu neatkarību un lēmumu izpildes rezultātu uzlabošanos.</w:t>
      </w:r>
    </w:p>
    <w:p w:rsidR="004E0ED0" w:rsidRPr="00224DB2" w:rsidRDefault="004E0ED0">
      <w:pPr>
        <w:rPr>
          <w:rFonts w:ascii="Times New Roman" w:hAnsi="Times New Roman" w:cs="Times New Roman"/>
          <w:shd w:val="clear" w:color="auto" w:fill="FFFFFF"/>
        </w:rPr>
      </w:pPr>
      <w:r w:rsidRPr="00224DB2">
        <w:rPr>
          <w:rFonts w:ascii="Times New Roman" w:hAnsi="Times New Roman" w:cs="Times New Roman"/>
          <w:shd w:val="clear" w:color="auto" w:fill="FFFFFF"/>
        </w:rPr>
        <w:br w:type="page"/>
      </w:r>
    </w:p>
    <w:p w:rsidR="004E0ED0" w:rsidRPr="00224DB2" w:rsidRDefault="004E0ED0" w:rsidP="00C251B7">
      <w:pPr>
        <w:pStyle w:val="xVirsraksts"/>
        <w:spacing w:after="240" w:line="240" w:lineRule="auto"/>
        <w:rPr>
          <w:rFonts w:ascii="Times New Roman" w:hAnsi="Times New Roman" w:cs="Times New Roman"/>
        </w:rPr>
      </w:pPr>
      <w:r w:rsidRPr="00224DB2">
        <w:rPr>
          <w:rFonts w:ascii="Times New Roman" w:hAnsi="Times New Roman" w:cs="Times New Roman"/>
        </w:rPr>
        <w:lastRenderedPageBreak/>
        <w:t>Revīzijas raksturojums, kritēriji un metodes</w:t>
      </w:r>
    </w:p>
    <w:p w:rsidR="004E0ED0" w:rsidRPr="00224DB2" w:rsidRDefault="004E0ED0" w:rsidP="00C251B7">
      <w:pPr>
        <w:pStyle w:val="Virsraksts2"/>
        <w:spacing w:after="240"/>
        <w:rPr>
          <w:rFonts w:cs="Times New Roman"/>
        </w:rPr>
      </w:pPr>
      <w:bookmarkStart w:id="28" w:name="_Toc26183095"/>
      <w:r w:rsidRPr="00224DB2">
        <w:rPr>
          <w:rFonts w:cs="Times New Roman"/>
        </w:rPr>
        <w:t>Revīzijas mērķis</w:t>
      </w:r>
      <w:bookmarkEnd w:id="28"/>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Revīzijas mērķis ir iegūt pārliecību, ka tiek izpildīti priekšnoteikumi pašvaldību pārvaldīšanā un kontrolē esošu ekspluatācijā pieņemtu ēku atbilstībai drošuma prasībām.</w:t>
      </w:r>
    </w:p>
    <w:p w:rsidR="004E0ED0" w:rsidRPr="00224DB2" w:rsidRDefault="004E0ED0" w:rsidP="00C251B7">
      <w:pPr>
        <w:pStyle w:val="Virsraksts2"/>
        <w:rPr>
          <w:rFonts w:cs="Times New Roman"/>
        </w:rPr>
      </w:pPr>
      <w:bookmarkStart w:id="29" w:name="_Toc26183096"/>
      <w:r w:rsidRPr="00224DB2">
        <w:rPr>
          <w:rFonts w:cs="Times New Roman"/>
        </w:rPr>
        <w:t>Juridiskais pamatojums</w:t>
      </w:r>
      <w:bookmarkEnd w:id="29"/>
    </w:p>
    <w:p w:rsidR="004E0ED0" w:rsidRPr="00F300CA" w:rsidRDefault="004E0ED0" w:rsidP="00F300CA">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Likumības un lietderības revīzija “Vai tiek izpildīti priekšnoteikumi pašvaldību pārvaldīšanā un kontrolē esošu ekspluatācijā pieņemtu ēku</w:t>
      </w:r>
      <w:r>
        <w:rPr>
          <w:rFonts w:ascii="Times New Roman" w:hAnsi="Times New Roman" w:cs="Times New Roman"/>
        </w:rPr>
        <w:t xml:space="preserve"> atbilstībai drošuma prasībām?” Mi</w:t>
      </w:r>
      <w:r w:rsidRPr="00224DB2">
        <w:rPr>
          <w:rFonts w:ascii="Times New Roman" w:hAnsi="Times New Roman" w:cs="Times New Roman"/>
        </w:rPr>
        <w:t>nistrijā un desmit –</w:t>
      </w:r>
      <w:r>
        <w:rPr>
          <w:rFonts w:ascii="Times New Roman" w:hAnsi="Times New Roman" w:cs="Times New Roman"/>
        </w:rPr>
        <w:t xml:space="preserve"> Daugavpils un Valmieras pilsēta</w:t>
      </w:r>
      <w:r w:rsidRPr="00224DB2">
        <w:rPr>
          <w:rFonts w:ascii="Times New Roman" w:hAnsi="Times New Roman" w:cs="Times New Roman"/>
        </w:rPr>
        <w:t>, Alojas, Ērgļu, Gulbenes, Limbažu, Olaines, Sa</w:t>
      </w:r>
      <w:r>
        <w:rPr>
          <w:rFonts w:ascii="Times New Roman" w:hAnsi="Times New Roman" w:cs="Times New Roman"/>
        </w:rPr>
        <w:t>ldus, Tērvetes, Ventspils novada –</w:t>
      </w:r>
      <w:r w:rsidRPr="00F300CA">
        <w:rPr>
          <w:rFonts w:ascii="Times New Roman" w:hAnsi="Times New Roman" w:cs="Times New Roman"/>
        </w:rPr>
        <w:t xml:space="preserve"> pašvaldībās veikta, pamatojoties uz Valsts kontroles 2018. gada darba plānu, Piektā revīzijas departamenta 02.11.2018. revīzijas grafiku Nr. 2.4.1–45/2018 un 18.04.2019. revīzijas grafika grozījumiem.</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Revīziju veica revīzijas grupas vadītāja valsts revidente-juriste Aleksandra Bērziņa, valsts revidente Vineta Miķelsone un valsts revidents-jurists Gints Puriņš.</w:t>
      </w:r>
    </w:p>
    <w:p w:rsidR="004E0ED0" w:rsidRPr="00224DB2" w:rsidRDefault="004E0ED0" w:rsidP="00C251B7">
      <w:pPr>
        <w:pStyle w:val="Virsraksts2"/>
        <w:rPr>
          <w:rFonts w:cs="Times New Roman"/>
        </w:rPr>
      </w:pPr>
      <w:bookmarkStart w:id="30" w:name="_Toc26183097"/>
      <w:r w:rsidRPr="00224DB2">
        <w:rPr>
          <w:rFonts w:cs="Times New Roman"/>
        </w:rPr>
        <w:t>Revidentu un revidējamo vienību atbildība</w:t>
      </w:r>
      <w:bookmarkEnd w:id="30"/>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 xml:space="preserve">Valsts kontroles revidenti ir atbildīgi par revīzijas ziņojuma sniegšanu, kas pamatojas uz revīzijas laikā gūtiem atbilstošiem, pietiekamiem un ticamiem revīzijas pierādījumiem. </w:t>
      </w:r>
    </w:p>
    <w:p w:rsidR="004E0ED0" w:rsidRPr="00F300CA" w:rsidRDefault="004E0ED0" w:rsidP="00F300CA">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Ministrija un desmit –</w:t>
      </w:r>
      <w:r>
        <w:rPr>
          <w:rFonts w:ascii="Times New Roman" w:hAnsi="Times New Roman" w:cs="Times New Roman"/>
        </w:rPr>
        <w:t xml:space="preserve"> Daugavpils un Valmieras pilsētas</w:t>
      </w:r>
      <w:r w:rsidRPr="00224DB2">
        <w:rPr>
          <w:rFonts w:ascii="Times New Roman" w:hAnsi="Times New Roman" w:cs="Times New Roman"/>
        </w:rPr>
        <w:t>, Alojas, Ērgļu, Gulbenes, Limbažu, Olaines, Sa</w:t>
      </w:r>
      <w:r>
        <w:rPr>
          <w:rFonts w:ascii="Times New Roman" w:hAnsi="Times New Roman" w:cs="Times New Roman"/>
        </w:rPr>
        <w:t>ldus, Tērvetes, Ventspils novada –</w:t>
      </w:r>
      <w:r w:rsidRPr="00F300CA">
        <w:rPr>
          <w:rFonts w:ascii="Times New Roman" w:hAnsi="Times New Roman" w:cs="Times New Roman"/>
        </w:rPr>
        <w:t xml:space="preserve"> pašvaldības ir atbildīga</w:t>
      </w:r>
      <w:r>
        <w:rPr>
          <w:rFonts w:ascii="Times New Roman" w:hAnsi="Times New Roman" w:cs="Times New Roman"/>
        </w:rPr>
        <w:t>s</w:t>
      </w:r>
      <w:r w:rsidRPr="00F300CA">
        <w:rPr>
          <w:rFonts w:ascii="Times New Roman" w:hAnsi="Times New Roman" w:cs="Times New Roman"/>
        </w:rPr>
        <w:t xml:space="preserve"> par normatīvo aktu ievērošanu un revidentiem sniegtās informācijas patiesumu.</w:t>
      </w:r>
    </w:p>
    <w:p w:rsidR="004E0ED0" w:rsidRPr="00224DB2" w:rsidRDefault="004E0ED0" w:rsidP="00C251B7">
      <w:pPr>
        <w:pStyle w:val="Virsraksts2"/>
        <w:rPr>
          <w:rFonts w:cs="Times New Roman"/>
        </w:rPr>
      </w:pPr>
      <w:bookmarkStart w:id="31" w:name="_Toc26183098"/>
      <w:r w:rsidRPr="00224DB2">
        <w:rPr>
          <w:rFonts w:cs="Times New Roman"/>
        </w:rPr>
        <w:t>Revīzijas apjoms un ierobežojumi</w:t>
      </w:r>
      <w:bookmarkEnd w:id="31"/>
    </w:p>
    <w:p w:rsidR="004E0ED0" w:rsidRPr="00F300CA" w:rsidRDefault="004E0ED0" w:rsidP="00F300CA">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 xml:space="preserve">Revīzija ir veikta saskaņā ar Latvijas Republikā atzītiem starptautiskajiem revīzijas standartiem. Revīzija plānota un veikta tā, lai iegūtu pietiekamu pārliecību par revīzijas apjomā iekļauto revidējamo vienību – </w:t>
      </w:r>
      <w:r>
        <w:rPr>
          <w:rFonts w:ascii="Times New Roman" w:hAnsi="Times New Roman" w:cs="Times New Roman"/>
        </w:rPr>
        <w:t>M</w:t>
      </w:r>
      <w:r w:rsidRPr="00224DB2">
        <w:rPr>
          <w:rFonts w:ascii="Times New Roman" w:hAnsi="Times New Roman" w:cs="Times New Roman"/>
        </w:rPr>
        <w:t xml:space="preserve">inistrijas un desmit pašvaldību </w:t>
      </w:r>
      <w:r>
        <w:rPr>
          <w:rFonts w:ascii="Times New Roman" w:hAnsi="Times New Roman" w:cs="Times New Roman"/>
        </w:rPr>
        <w:t>(Daugavpils un Valmieras pilsēta</w:t>
      </w:r>
      <w:r w:rsidRPr="00224DB2">
        <w:rPr>
          <w:rFonts w:ascii="Times New Roman" w:hAnsi="Times New Roman" w:cs="Times New Roman"/>
        </w:rPr>
        <w:t>, Alojas, Ērgļu, Gulbenes, Limbažu, Olaines, Sal</w:t>
      </w:r>
      <w:r>
        <w:rPr>
          <w:rFonts w:ascii="Times New Roman" w:hAnsi="Times New Roman" w:cs="Times New Roman"/>
        </w:rPr>
        <w:t>dus, Tērvetes, Ventspils novads</w:t>
      </w:r>
      <w:r w:rsidRPr="00224DB2">
        <w:rPr>
          <w:rFonts w:ascii="Times New Roman" w:hAnsi="Times New Roman" w:cs="Times New Roman"/>
        </w:rPr>
        <w:t xml:space="preserve">) </w:t>
      </w:r>
      <w:r>
        <w:rPr>
          <w:rFonts w:ascii="Times New Roman" w:hAnsi="Times New Roman" w:cs="Times New Roman"/>
        </w:rPr>
        <w:t xml:space="preserve">– </w:t>
      </w:r>
      <w:r w:rsidRPr="00F300CA">
        <w:rPr>
          <w:rFonts w:ascii="Times New Roman" w:hAnsi="Times New Roman" w:cs="Times New Roman"/>
        </w:rPr>
        <w:t>veiktajiem pasākumiem pašvaldību pārvaldīšanā un kontrolē esošu ekspluatācijā pieņemtu ēku atbilstībai drošuma prasībām.</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Revīzija tika veikta par laika posmu no 2017. gada 1. janvāra līdz 2018. gada 31. decembrim. Atsevišķos gadījumos darījumi tika izvērtēti arī ārpus revidējamā laika posma.</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Revīzijas apjomā iekļauta:</w:t>
      </w:r>
    </w:p>
    <w:p w:rsidR="004E0ED0" w:rsidRPr="00224DB2"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Pr>
          <w:rFonts w:ascii="Times New Roman" w:hAnsi="Times New Roman" w:cs="Times New Roman"/>
          <w:color w:val="333333" w:themeColor="text2" w:themeShade="80"/>
          <w:shd w:val="clear" w:color="auto" w:fill="FFFFFF"/>
        </w:rPr>
        <w:t>M</w:t>
      </w:r>
      <w:r w:rsidRPr="00224DB2">
        <w:rPr>
          <w:rFonts w:ascii="Times New Roman" w:hAnsi="Times New Roman" w:cs="Times New Roman"/>
          <w:iCs/>
        </w:rPr>
        <w:t>inistrija, izvērtējot tās darbības mājokļu un būvniecības politikas izstrādē un ieviešanā;</w:t>
      </w:r>
    </w:p>
    <w:p w:rsidR="004E0ED0" w:rsidRPr="00F300CA" w:rsidRDefault="004E0ED0" w:rsidP="00F300CA">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sidRPr="00224DB2">
        <w:rPr>
          <w:rFonts w:ascii="Times New Roman" w:hAnsi="Times New Roman" w:cs="Times New Roman"/>
          <w:iCs/>
        </w:rPr>
        <w:lastRenderedPageBreak/>
        <w:t xml:space="preserve">desmit pašvaldības – </w:t>
      </w:r>
      <w:r>
        <w:rPr>
          <w:rFonts w:ascii="Times New Roman" w:hAnsi="Times New Roman" w:cs="Times New Roman"/>
        </w:rPr>
        <w:t>Daugavpils un Valmieras pilsēta</w:t>
      </w:r>
      <w:r w:rsidRPr="00224DB2">
        <w:rPr>
          <w:rFonts w:ascii="Times New Roman" w:hAnsi="Times New Roman" w:cs="Times New Roman"/>
        </w:rPr>
        <w:t xml:space="preserve">, Alojas, Ērgļu, Gulbenes, Limbažu, </w:t>
      </w:r>
      <w:r>
        <w:rPr>
          <w:rFonts w:ascii="Times New Roman" w:hAnsi="Times New Roman" w:cs="Times New Roman"/>
        </w:rPr>
        <w:t xml:space="preserve">Olaines, Saldus, Tērvetes novads –, </w:t>
      </w:r>
      <w:r w:rsidRPr="00F300CA">
        <w:rPr>
          <w:rFonts w:ascii="Times New Roman" w:hAnsi="Times New Roman" w:cs="Times New Roman"/>
          <w:iCs/>
        </w:rPr>
        <w:t>izvērtējot, kā tiek uzturētās to īpašumā esošas dzīvojamās un nedzīvojamās ēkas, pārvaldītas citām personām piederošas daudzdzīvokļu dzīvojamās mājas un kontrolēts ekspluatācijā pieņemtu ēku drošums.</w:t>
      </w:r>
    </w:p>
    <w:p w:rsidR="004E0ED0" w:rsidRPr="00224DB2"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rPr>
      </w:pPr>
      <w:r w:rsidRPr="00224DB2">
        <w:rPr>
          <w:rFonts w:ascii="Times New Roman" w:hAnsi="Times New Roman" w:cs="Times New Roman"/>
        </w:rPr>
        <w:t xml:space="preserve">Revīzijā netika vērtēts, vai pašvaldības daudzdzīvokļu dzīvojamo māju īpašniekiem pamatoti un atbilstoši normatīvo aktu prasībām ir noteikušas pārvaldīšanas un apsaimniekošanas maksu. </w:t>
      </w:r>
    </w:p>
    <w:p w:rsidR="004E0ED0" w:rsidRDefault="004E0ED0" w:rsidP="00C251B7">
      <w:pPr>
        <w:pStyle w:val="Virsraksts2"/>
        <w:rPr>
          <w:rFonts w:cs="Times New Roman"/>
        </w:rPr>
      </w:pPr>
      <w:bookmarkStart w:id="32" w:name="_Toc26183099"/>
      <w:r>
        <w:rPr>
          <w:rFonts w:cs="Times New Roman"/>
        </w:rPr>
        <w:t>Revīzijas kritēriji</w:t>
      </w:r>
      <w:bookmarkEnd w:id="32"/>
    </w:p>
    <w:tbl>
      <w:tblPr>
        <w:tblStyle w:val="Gaisnojumsizclums1"/>
        <w:tblW w:w="10031" w:type="dxa"/>
        <w:tblLook w:val="04A0" w:firstRow="1" w:lastRow="0" w:firstColumn="1" w:lastColumn="0" w:noHBand="0" w:noVBand="1"/>
      </w:tblPr>
      <w:tblGrid>
        <w:gridCol w:w="3369"/>
        <w:gridCol w:w="3543"/>
        <w:gridCol w:w="3119"/>
      </w:tblGrid>
      <w:tr w:rsidR="004E0ED0" w:rsidRPr="00023BFF" w:rsidTr="00965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vAlign w:val="center"/>
            <w:hideMark/>
          </w:tcPr>
          <w:p w:rsidR="004E0ED0" w:rsidRPr="00965AE9" w:rsidRDefault="004E0ED0" w:rsidP="00965AE9">
            <w:pPr>
              <w:jc w:val="center"/>
              <w:rPr>
                <w:rFonts w:ascii="Times" w:hAnsi="Times"/>
                <w:b w:val="0"/>
                <w:color w:val="3D87C7" w:themeColor="accent2"/>
              </w:rPr>
            </w:pPr>
            <w:r w:rsidRPr="00965AE9">
              <w:rPr>
                <w:rFonts w:ascii="Times" w:hAnsi="Times"/>
                <w:color w:val="3D87C7" w:themeColor="accent2"/>
                <w:sz w:val="24"/>
                <w:szCs w:val="24"/>
              </w:rPr>
              <w:br w:type="page"/>
            </w:r>
            <w:r w:rsidRPr="00965AE9">
              <w:rPr>
                <w:rFonts w:ascii="Times" w:hAnsi="Times"/>
                <w:color w:val="3D87C7" w:themeColor="accent2"/>
              </w:rPr>
              <w:t>Revīzijas jautājumi</w:t>
            </w:r>
          </w:p>
        </w:tc>
        <w:tc>
          <w:tcPr>
            <w:tcW w:w="3543" w:type="dxa"/>
            <w:shd w:val="clear" w:color="auto" w:fill="auto"/>
            <w:vAlign w:val="center"/>
            <w:hideMark/>
          </w:tcPr>
          <w:p w:rsidR="004E0ED0" w:rsidRPr="00965AE9" w:rsidRDefault="004E0ED0" w:rsidP="00965AE9">
            <w:pPr>
              <w:jc w:val="center"/>
              <w:cnfStyle w:val="100000000000" w:firstRow="1" w:lastRow="0" w:firstColumn="0" w:lastColumn="0" w:oddVBand="0" w:evenVBand="0" w:oddHBand="0" w:evenHBand="0" w:firstRowFirstColumn="0" w:firstRowLastColumn="0" w:lastRowFirstColumn="0" w:lastRowLastColumn="0"/>
              <w:rPr>
                <w:rFonts w:ascii="Times" w:hAnsi="Times"/>
                <w:color w:val="3D87C7" w:themeColor="accent2"/>
              </w:rPr>
            </w:pPr>
            <w:r w:rsidRPr="00965AE9">
              <w:rPr>
                <w:rFonts w:ascii="Times" w:hAnsi="Times"/>
                <w:color w:val="3D87C7" w:themeColor="accent2"/>
              </w:rPr>
              <w:t>Revīzijas kritēriji</w:t>
            </w:r>
          </w:p>
        </w:tc>
        <w:tc>
          <w:tcPr>
            <w:tcW w:w="3119" w:type="dxa"/>
            <w:shd w:val="clear" w:color="auto" w:fill="auto"/>
            <w:vAlign w:val="center"/>
            <w:hideMark/>
          </w:tcPr>
          <w:p w:rsidR="004E0ED0" w:rsidRPr="00965AE9" w:rsidRDefault="004E0ED0" w:rsidP="00965AE9">
            <w:pPr>
              <w:jc w:val="center"/>
              <w:cnfStyle w:val="100000000000" w:firstRow="1" w:lastRow="0" w:firstColumn="0" w:lastColumn="0" w:oddVBand="0" w:evenVBand="0" w:oddHBand="0" w:evenHBand="0" w:firstRowFirstColumn="0" w:firstRowLastColumn="0" w:lastRowFirstColumn="0" w:lastRowLastColumn="0"/>
              <w:rPr>
                <w:rFonts w:ascii="Times" w:hAnsi="Times"/>
                <w:color w:val="3D87C7" w:themeColor="accent2"/>
              </w:rPr>
            </w:pPr>
            <w:r w:rsidRPr="00965AE9">
              <w:rPr>
                <w:rFonts w:ascii="Times" w:hAnsi="Times"/>
                <w:color w:val="3D87C7" w:themeColor="accent2"/>
              </w:rPr>
              <w:t>Kritērijs ir sasniegts/nav sasniegts</w:t>
            </w:r>
          </w:p>
        </w:tc>
      </w:tr>
      <w:tr w:rsidR="004E0ED0" w:rsidRPr="00023BFF" w:rsidTr="00965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A3308D" w:rsidRPr="00E1647C" w:rsidRDefault="00A3308D" w:rsidP="007B0800">
            <w:pPr>
              <w:jc w:val="both"/>
              <w:rPr>
                <w:rFonts w:ascii="Times" w:hAnsi="Times"/>
                <w:b w:val="0"/>
                <w:color w:val="333333" w:themeColor="text2" w:themeShade="80"/>
                <w:sz w:val="20"/>
                <w:szCs w:val="20"/>
              </w:rPr>
            </w:pPr>
            <w:r w:rsidRPr="00E1647C">
              <w:rPr>
                <w:rFonts w:ascii="Times" w:hAnsi="Times"/>
                <w:b w:val="0"/>
                <w:color w:val="333333" w:themeColor="text2" w:themeShade="80"/>
                <w:sz w:val="20"/>
                <w:szCs w:val="20"/>
              </w:rPr>
              <w:t xml:space="preserve">Vai esošās rīcībpolitikas </w:t>
            </w:r>
            <w:r w:rsidR="007B0800" w:rsidRPr="00E1647C">
              <w:rPr>
                <w:rFonts w:ascii="Times" w:hAnsi="Times"/>
                <w:b w:val="0"/>
                <w:color w:val="333333" w:themeColor="text2" w:themeShade="80"/>
                <w:sz w:val="20"/>
                <w:szCs w:val="20"/>
              </w:rPr>
              <w:t>un</w:t>
            </w:r>
            <w:r w:rsidRPr="00E1647C">
              <w:rPr>
                <w:rFonts w:ascii="Times" w:hAnsi="Times"/>
                <w:b w:val="0"/>
                <w:color w:val="333333" w:themeColor="text2" w:themeShade="80"/>
                <w:sz w:val="20"/>
                <w:szCs w:val="20"/>
              </w:rPr>
              <w:t xml:space="preserve"> ēku drošuma nodrošināšanā iesaistīto </w:t>
            </w:r>
            <w:r w:rsidRPr="00E1647C">
              <w:rPr>
                <w:rFonts w:ascii="Times" w:hAnsi="Times" w:hint="eastAsia"/>
                <w:b w:val="0"/>
                <w:color w:val="333333" w:themeColor="text2" w:themeShade="80"/>
                <w:sz w:val="20"/>
                <w:szCs w:val="20"/>
              </w:rPr>
              <w:t>institūciju</w:t>
            </w:r>
            <w:r w:rsidRPr="00E1647C">
              <w:rPr>
                <w:rFonts w:ascii="Times" w:hAnsi="Times"/>
                <w:b w:val="0"/>
                <w:color w:val="333333" w:themeColor="text2" w:themeShade="80"/>
                <w:sz w:val="20"/>
                <w:szCs w:val="20"/>
              </w:rPr>
              <w:t xml:space="preserve"> darbības rezultātā ēkās nepastāv bojājumi, kas rada vai var radīt papildu izmaksas ēku īpašniekiem vai sabiedrībām?</w:t>
            </w:r>
          </w:p>
        </w:tc>
        <w:tc>
          <w:tcPr>
            <w:tcW w:w="3543" w:type="dxa"/>
            <w:shd w:val="clear" w:color="auto" w:fill="auto"/>
          </w:tcPr>
          <w:p w:rsidR="004E0ED0" w:rsidRPr="00E1647C" w:rsidRDefault="004E0ED0" w:rsidP="0084246B">
            <w:pPr>
              <w:spacing w:before="120" w:after="120"/>
              <w:contextualSpacing/>
              <w:jc w:val="both"/>
              <w:cnfStyle w:val="000000100000" w:firstRow="0" w:lastRow="0" w:firstColumn="0" w:lastColumn="0" w:oddVBand="0" w:evenVBand="0" w:oddHBand="1" w:evenHBand="0" w:firstRowFirstColumn="0" w:firstRowLastColumn="0" w:lastRowFirstColumn="0" w:lastRowLastColumn="0"/>
              <w:rPr>
                <w:rFonts w:ascii="Times" w:hAnsi="Times"/>
                <w:color w:val="333333" w:themeColor="text2" w:themeShade="80"/>
                <w:sz w:val="20"/>
                <w:szCs w:val="20"/>
              </w:rPr>
            </w:pPr>
            <w:r w:rsidRPr="00E1647C">
              <w:rPr>
                <w:rFonts w:ascii="Times" w:hAnsi="Times" w:hint="eastAsia"/>
                <w:color w:val="333333" w:themeColor="text2" w:themeShade="80"/>
                <w:sz w:val="20"/>
                <w:szCs w:val="20"/>
              </w:rPr>
              <w:t>Ē</w:t>
            </w:r>
            <w:r w:rsidRPr="00E1647C">
              <w:rPr>
                <w:rFonts w:ascii="Times" w:hAnsi="Times"/>
                <w:color w:val="333333" w:themeColor="text2" w:themeShade="80"/>
                <w:sz w:val="20"/>
                <w:szCs w:val="20"/>
              </w:rPr>
              <w:t xml:space="preserve">ku </w:t>
            </w:r>
            <w:r w:rsidRPr="00E1647C">
              <w:rPr>
                <w:rFonts w:ascii="Times" w:hAnsi="Times" w:hint="eastAsia"/>
                <w:color w:val="333333" w:themeColor="text2" w:themeShade="80"/>
                <w:sz w:val="20"/>
                <w:szCs w:val="20"/>
              </w:rPr>
              <w:t>ī</w:t>
            </w:r>
            <w:r w:rsidRPr="00E1647C">
              <w:rPr>
                <w:rFonts w:ascii="Times" w:hAnsi="Times"/>
                <w:color w:val="333333" w:themeColor="text2" w:themeShade="80"/>
                <w:sz w:val="20"/>
                <w:szCs w:val="20"/>
              </w:rPr>
              <w:t>pašniekiem un sabiedr</w:t>
            </w:r>
            <w:r w:rsidRPr="00E1647C">
              <w:rPr>
                <w:rFonts w:ascii="Times" w:hAnsi="Times" w:hint="eastAsia"/>
                <w:color w:val="333333" w:themeColor="text2" w:themeShade="80"/>
                <w:sz w:val="20"/>
                <w:szCs w:val="20"/>
              </w:rPr>
              <w:t>ī</w:t>
            </w:r>
            <w:r w:rsidRPr="00E1647C">
              <w:rPr>
                <w:rFonts w:ascii="Times" w:hAnsi="Times"/>
                <w:color w:val="333333" w:themeColor="text2" w:themeShade="80"/>
                <w:sz w:val="20"/>
                <w:szCs w:val="20"/>
              </w:rPr>
              <w:t>bai netiek rad</w:t>
            </w:r>
            <w:r w:rsidRPr="00E1647C">
              <w:rPr>
                <w:rFonts w:ascii="Times" w:hAnsi="Times" w:hint="eastAsia"/>
                <w:color w:val="333333" w:themeColor="text2" w:themeShade="80"/>
                <w:sz w:val="20"/>
                <w:szCs w:val="20"/>
              </w:rPr>
              <w:t>ī</w:t>
            </w:r>
            <w:r w:rsidRPr="00E1647C">
              <w:rPr>
                <w:rFonts w:ascii="Times" w:hAnsi="Times"/>
                <w:color w:val="333333" w:themeColor="text2" w:themeShade="80"/>
                <w:sz w:val="20"/>
                <w:szCs w:val="20"/>
              </w:rPr>
              <w:t>ti izdevumi pien</w:t>
            </w:r>
            <w:r w:rsidRPr="00E1647C">
              <w:rPr>
                <w:rFonts w:ascii="Times" w:hAnsi="Times" w:hint="eastAsia"/>
                <w:color w:val="333333" w:themeColor="text2" w:themeShade="80"/>
                <w:sz w:val="20"/>
                <w:szCs w:val="20"/>
              </w:rPr>
              <w:t>ā</w:t>
            </w:r>
            <w:r w:rsidRPr="00E1647C">
              <w:rPr>
                <w:rFonts w:ascii="Times" w:hAnsi="Times"/>
                <w:color w:val="333333" w:themeColor="text2" w:themeShade="80"/>
                <w:sz w:val="20"/>
                <w:szCs w:val="20"/>
              </w:rPr>
              <w:t>kumu neizpildes d</w:t>
            </w:r>
            <w:r w:rsidRPr="00E1647C">
              <w:rPr>
                <w:rFonts w:ascii="Times" w:hAnsi="Times" w:hint="eastAsia"/>
                <w:color w:val="333333" w:themeColor="text2" w:themeShade="80"/>
                <w:sz w:val="20"/>
                <w:szCs w:val="20"/>
              </w:rPr>
              <w:t>ēļ</w:t>
            </w:r>
            <w:r w:rsidRPr="00E1647C">
              <w:rPr>
                <w:rFonts w:ascii="Times" w:hAnsi="Times"/>
                <w:color w:val="333333" w:themeColor="text2" w:themeShade="80"/>
                <w:sz w:val="20"/>
                <w:szCs w:val="20"/>
              </w:rPr>
              <w:t>:</w:t>
            </w:r>
          </w:p>
          <w:p w:rsidR="004E0ED0" w:rsidRPr="00E1647C" w:rsidRDefault="004E0ED0" w:rsidP="009A62E7">
            <w:pPr>
              <w:pStyle w:val="Sarakstarindkopa"/>
              <w:numPr>
                <w:ilvl w:val="0"/>
                <w:numId w:val="42"/>
              </w:numPr>
              <w:spacing w:before="120" w:after="120"/>
              <w:ind w:left="459" w:hanging="459"/>
              <w:contextualSpacing w:val="0"/>
              <w:jc w:val="both"/>
              <w:cnfStyle w:val="000000100000" w:firstRow="0" w:lastRow="0" w:firstColumn="0" w:lastColumn="0" w:oddVBand="0" w:evenVBand="0" w:oddHBand="1" w:evenHBand="0" w:firstRowFirstColumn="0" w:firstRowLastColumn="0" w:lastRowFirstColumn="0" w:lastRowLastColumn="0"/>
              <w:rPr>
                <w:rFonts w:ascii="Times" w:hAnsi="Times"/>
                <w:color w:val="333333" w:themeColor="text2" w:themeShade="80"/>
                <w:sz w:val="20"/>
                <w:szCs w:val="20"/>
              </w:rPr>
            </w:pPr>
            <w:r w:rsidRPr="00E1647C">
              <w:rPr>
                <w:rFonts w:ascii="Times" w:hAnsi="Times"/>
                <w:color w:val="333333" w:themeColor="text2" w:themeShade="80"/>
                <w:sz w:val="20"/>
                <w:szCs w:val="20"/>
              </w:rPr>
              <w:t>nav raduš</w:t>
            </w:r>
            <w:r w:rsidRPr="00E1647C">
              <w:rPr>
                <w:rFonts w:ascii="Times" w:hAnsi="Times" w:hint="eastAsia"/>
                <w:color w:val="333333" w:themeColor="text2" w:themeShade="80"/>
                <w:sz w:val="20"/>
                <w:szCs w:val="20"/>
              </w:rPr>
              <w:t>ā</w:t>
            </w:r>
            <w:r w:rsidRPr="00E1647C">
              <w:rPr>
                <w:rFonts w:ascii="Times" w:hAnsi="Times"/>
                <w:color w:val="333333" w:themeColor="text2" w:themeShade="80"/>
                <w:sz w:val="20"/>
                <w:szCs w:val="20"/>
              </w:rPr>
              <w:t>s av</w:t>
            </w:r>
            <w:r w:rsidRPr="00E1647C">
              <w:rPr>
                <w:rFonts w:ascii="Times" w:hAnsi="Times" w:hint="eastAsia"/>
                <w:color w:val="333333" w:themeColor="text2" w:themeShade="80"/>
                <w:sz w:val="20"/>
                <w:szCs w:val="20"/>
              </w:rPr>
              <w:t>ā</w:t>
            </w:r>
            <w:r w:rsidRPr="00E1647C">
              <w:rPr>
                <w:rFonts w:ascii="Times" w:hAnsi="Times"/>
                <w:color w:val="333333" w:themeColor="text2" w:themeShade="80"/>
                <w:sz w:val="20"/>
                <w:szCs w:val="20"/>
              </w:rPr>
              <w:t>rijas situ</w:t>
            </w:r>
            <w:r w:rsidRPr="00E1647C">
              <w:rPr>
                <w:rFonts w:ascii="Times" w:hAnsi="Times" w:hint="eastAsia"/>
                <w:color w:val="333333" w:themeColor="text2" w:themeShade="80"/>
                <w:sz w:val="20"/>
                <w:szCs w:val="20"/>
              </w:rPr>
              <w:t>ā</w:t>
            </w:r>
            <w:r w:rsidRPr="00E1647C">
              <w:rPr>
                <w:rFonts w:ascii="Times" w:hAnsi="Times"/>
                <w:color w:val="333333" w:themeColor="text2" w:themeShade="80"/>
                <w:sz w:val="20"/>
                <w:szCs w:val="20"/>
              </w:rPr>
              <w:t>cijas, ugunsgr</w:t>
            </w:r>
            <w:r w:rsidRPr="00E1647C">
              <w:rPr>
                <w:rFonts w:ascii="Times" w:hAnsi="Times" w:hint="eastAsia"/>
                <w:color w:val="333333" w:themeColor="text2" w:themeShade="80"/>
                <w:sz w:val="20"/>
                <w:szCs w:val="20"/>
              </w:rPr>
              <w:t>ē</w:t>
            </w:r>
            <w:r w:rsidRPr="00E1647C">
              <w:rPr>
                <w:rFonts w:ascii="Times" w:hAnsi="Times"/>
                <w:color w:val="333333" w:themeColor="text2" w:themeShade="80"/>
                <w:sz w:val="20"/>
                <w:szCs w:val="20"/>
              </w:rPr>
              <w:t>ki pašvald</w:t>
            </w:r>
            <w:r w:rsidRPr="00E1647C">
              <w:rPr>
                <w:rFonts w:ascii="Times" w:hAnsi="Times" w:hint="eastAsia"/>
                <w:color w:val="333333" w:themeColor="text2" w:themeShade="80"/>
                <w:sz w:val="20"/>
                <w:szCs w:val="20"/>
              </w:rPr>
              <w:t>ī</w:t>
            </w:r>
            <w:r w:rsidRPr="00E1647C">
              <w:rPr>
                <w:rFonts w:ascii="Times" w:hAnsi="Times"/>
                <w:color w:val="333333" w:themeColor="text2" w:themeShade="80"/>
                <w:sz w:val="20"/>
                <w:szCs w:val="20"/>
              </w:rPr>
              <w:t>bas kapit</w:t>
            </w:r>
            <w:r w:rsidRPr="00E1647C">
              <w:rPr>
                <w:rFonts w:ascii="Times" w:hAnsi="Times" w:hint="eastAsia"/>
                <w:color w:val="333333" w:themeColor="text2" w:themeShade="80"/>
                <w:sz w:val="20"/>
                <w:szCs w:val="20"/>
              </w:rPr>
              <w:t>ā</w:t>
            </w:r>
            <w:r w:rsidRPr="00E1647C">
              <w:rPr>
                <w:rFonts w:ascii="Times" w:hAnsi="Times"/>
                <w:color w:val="333333" w:themeColor="text2" w:themeShade="80"/>
                <w:sz w:val="20"/>
                <w:szCs w:val="20"/>
              </w:rPr>
              <w:t>lsabiedr</w:t>
            </w:r>
            <w:r w:rsidRPr="00E1647C">
              <w:rPr>
                <w:rFonts w:ascii="Times" w:hAnsi="Times" w:hint="eastAsia"/>
                <w:color w:val="333333" w:themeColor="text2" w:themeShade="80"/>
                <w:sz w:val="20"/>
                <w:szCs w:val="20"/>
              </w:rPr>
              <w:t>ī</w:t>
            </w:r>
            <w:r w:rsidRPr="00E1647C">
              <w:rPr>
                <w:rFonts w:ascii="Times" w:hAnsi="Times"/>
                <w:color w:val="333333" w:themeColor="text2" w:themeShade="80"/>
                <w:sz w:val="20"/>
                <w:szCs w:val="20"/>
              </w:rPr>
              <w:t>bas pien</w:t>
            </w:r>
            <w:r w:rsidRPr="00E1647C">
              <w:rPr>
                <w:rFonts w:ascii="Times" w:hAnsi="Times" w:hint="eastAsia"/>
                <w:color w:val="333333" w:themeColor="text2" w:themeShade="80"/>
                <w:sz w:val="20"/>
                <w:szCs w:val="20"/>
              </w:rPr>
              <w:t>ā</w:t>
            </w:r>
            <w:r w:rsidRPr="00E1647C">
              <w:rPr>
                <w:rFonts w:ascii="Times" w:hAnsi="Times"/>
                <w:color w:val="333333" w:themeColor="text2" w:themeShade="80"/>
                <w:sz w:val="20"/>
                <w:szCs w:val="20"/>
              </w:rPr>
              <w:t>kumu neizpildes rezult</w:t>
            </w:r>
            <w:r w:rsidRPr="00E1647C">
              <w:rPr>
                <w:rFonts w:ascii="Times" w:hAnsi="Times" w:hint="eastAsia"/>
                <w:color w:val="333333" w:themeColor="text2" w:themeShade="80"/>
                <w:sz w:val="20"/>
                <w:szCs w:val="20"/>
              </w:rPr>
              <w:t>ā</w:t>
            </w:r>
            <w:r w:rsidRPr="00E1647C">
              <w:rPr>
                <w:rFonts w:ascii="Times" w:hAnsi="Times"/>
                <w:color w:val="333333" w:themeColor="text2" w:themeShade="80"/>
                <w:sz w:val="20"/>
                <w:szCs w:val="20"/>
              </w:rPr>
              <w:t>t</w:t>
            </w:r>
            <w:r w:rsidRPr="00E1647C">
              <w:rPr>
                <w:rFonts w:ascii="Times" w:hAnsi="Times" w:hint="eastAsia"/>
                <w:color w:val="333333" w:themeColor="text2" w:themeShade="80"/>
                <w:sz w:val="20"/>
                <w:szCs w:val="20"/>
              </w:rPr>
              <w:t>ā</w:t>
            </w:r>
            <w:r w:rsidRPr="00E1647C">
              <w:rPr>
                <w:rFonts w:ascii="Times" w:hAnsi="Times"/>
                <w:color w:val="333333" w:themeColor="text2" w:themeShade="80"/>
                <w:sz w:val="20"/>
                <w:szCs w:val="20"/>
              </w:rPr>
              <w:t>;</w:t>
            </w:r>
          </w:p>
          <w:p w:rsidR="004E0ED0" w:rsidRPr="00E1647C" w:rsidRDefault="004E0ED0" w:rsidP="009A62E7">
            <w:pPr>
              <w:pStyle w:val="Sarakstarindkopa"/>
              <w:numPr>
                <w:ilvl w:val="0"/>
                <w:numId w:val="42"/>
              </w:numPr>
              <w:spacing w:before="120" w:after="120"/>
              <w:ind w:left="459" w:hanging="459"/>
              <w:contextualSpacing w:val="0"/>
              <w:jc w:val="both"/>
              <w:cnfStyle w:val="000000100000" w:firstRow="0" w:lastRow="0" w:firstColumn="0" w:lastColumn="0" w:oddVBand="0" w:evenVBand="0" w:oddHBand="1" w:evenHBand="0" w:firstRowFirstColumn="0" w:firstRowLastColumn="0" w:lastRowFirstColumn="0" w:lastRowLastColumn="0"/>
              <w:rPr>
                <w:rFonts w:ascii="Times" w:hAnsi="Times"/>
                <w:color w:val="333333" w:themeColor="text2" w:themeShade="80"/>
                <w:sz w:val="20"/>
                <w:szCs w:val="20"/>
              </w:rPr>
            </w:pPr>
            <w:r w:rsidRPr="00E1647C">
              <w:rPr>
                <w:rFonts w:ascii="Times" w:hAnsi="Times" w:hint="eastAsia"/>
                <w:color w:val="333333" w:themeColor="text2" w:themeShade="80"/>
                <w:sz w:val="20"/>
                <w:szCs w:val="20"/>
              </w:rPr>
              <w:t>ē</w:t>
            </w:r>
            <w:r w:rsidRPr="00E1647C">
              <w:rPr>
                <w:rFonts w:ascii="Times" w:hAnsi="Times"/>
                <w:color w:val="333333" w:themeColor="text2" w:themeShade="80"/>
                <w:sz w:val="20"/>
                <w:szCs w:val="20"/>
              </w:rPr>
              <w:t>k</w:t>
            </w:r>
            <w:r w:rsidRPr="00E1647C">
              <w:rPr>
                <w:rFonts w:ascii="Times" w:hAnsi="Times" w:hint="eastAsia"/>
                <w:color w:val="333333" w:themeColor="text2" w:themeShade="80"/>
                <w:sz w:val="20"/>
                <w:szCs w:val="20"/>
              </w:rPr>
              <w:t>ā</w:t>
            </w:r>
            <w:r w:rsidRPr="00E1647C">
              <w:rPr>
                <w:rFonts w:ascii="Times" w:hAnsi="Times"/>
                <w:color w:val="333333" w:themeColor="text2" w:themeShade="80"/>
                <w:sz w:val="20"/>
                <w:szCs w:val="20"/>
              </w:rPr>
              <w:t>s nav konstat</w:t>
            </w:r>
            <w:r w:rsidRPr="00E1647C">
              <w:rPr>
                <w:rFonts w:ascii="Times" w:hAnsi="Times" w:hint="eastAsia"/>
                <w:color w:val="333333" w:themeColor="text2" w:themeShade="80"/>
                <w:sz w:val="20"/>
                <w:szCs w:val="20"/>
              </w:rPr>
              <w:t>ē</w:t>
            </w:r>
            <w:r w:rsidRPr="00E1647C">
              <w:rPr>
                <w:rFonts w:ascii="Times" w:hAnsi="Times"/>
                <w:color w:val="333333" w:themeColor="text2" w:themeShade="80"/>
                <w:sz w:val="20"/>
                <w:szCs w:val="20"/>
              </w:rPr>
              <w:t>ti t</w:t>
            </w:r>
            <w:r w:rsidRPr="00E1647C">
              <w:rPr>
                <w:rFonts w:ascii="Times" w:hAnsi="Times" w:hint="eastAsia"/>
                <w:color w:val="333333" w:themeColor="text2" w:themeShade="80"/>
                <w:sz w:val="20"/>
                <w:szCs w:val="20"/>
              </w:rPr>
              <w:t>ā</w:t>
            </w:r>
            <w:r w:rsidRPr="00E1647C">
              <w:rPr>
                <w:rFonts w:ascii="Times" w:hAnsi="Times"/>
                <w:color w:val="333333" w:themeColor="text2" w:themeShade="80"/>
                <w:sz w:val="20"/>
                <w:szCs w:val="20"/>
              </w:rPr>
              <w:t>di boj</w:t>
            </w:r>
            <w:r w:rsidRPr="00E1647C">
              <w:rPr>
                <w:rFonts w:ascii="Times" w:hAnsi="Times" w:hint="eastAsia"/>
                <w:color w:val="333333" w:themeColor="text2" w:themeShade="80"/>
                <w:sz w:val="20"/>
                <w:szCs w:val="20"/>
              </w:rPr>
              <w:t>ā</w:t>
            </w:r>
            <w:r w:rsidRPr="00E1647C">
              <w:rPr>
                <w:rFonts w:ascii="Times" w:hAnsi="Times"/>
                <w:color w:val="333333" w:themeColor="text2" w:themeShade="80"/>
                <w:sz w:val="20"/>
                <w:szCs w:val="20"/>
              </w:rPr>
              <w:t>jumi, kas b</w:t>
            </w:r>
            <w:r w:rsidRPr="00E1647C">
              <w:rPr>
                <w:rFonts w:ascii="Times" w:hAnsi="Times" w:hint="eastAsia"/>
                <w:color w:val="333333" w:themeColor="text2" w:themeShade="80"/>
                <w:sz w:val="20"/>
                <w:szCs w:val="20"/>
              </w:rPr>
              <w:t>ū</w:t>
            </w:r>
            <w:r w:rsidRPr="00E1647C">
              <w:rPr>
                <w:rFonts w:ascii="Times" w:hAnsi="Times"/>
                <w:color w:val="333333" w:themeColor="text2" w:themeShade="80"/>
                <w:sz w:val="20"/>
                <w:szCs w:val="20"/>
              </w:rPr>
              <w:t xml:space="preserve">tiski samazina </w:t>
            </w:r>
            <w:r w:rsidRPr="00E1647C">
              <w:rPr>
                <w:rFonts w:ascii="Times" w:hAnsi="Times" w:hint="eastAsia"/>
                <w:color w:val="333333" w:themeColor="text2" w:themeShade="80"/>
                <w:sz w:val="20"/>
                <w:szCs w:val="20"/>
              </w:rPr>
              <w:t>ī</w:t>
            </w:r>
            <w:r w:rsidRPr="00E1647C">
              <w:rPr>
                <w:rFonts w:ascii="Times" w:hAnsi="Times"/>
                <w:color w:val="333333" w:themeColor="text2" w:themeShade="80"/>
                <w:sz w:val="20"/>
                <w:szCs w:val="20"/>
              </w:rPr>
              <w:t>pašuma v</w:t>
            </w:r>
            <w:r w:rsidRPr="00E1647C">
              <w:rPr>
                <w:rFonts w:ascii="Times" w:hAnsi="Times" w:hint="eastAsia"/>
                <w:color w:val="333333" w:themeColor="text2" w:themeShade="80"/>
                <w:sz w:val="20"/>
                <w:szCs w:val="20"/>
              </w:rPr>
              <w:t>ē</w:t>
            </w:r>
            <w:r w:rsidRPr="00E1647C">
              <w:rPr>
                <w:rFonts w:ascii="Times" w:hAnsi="Times"/>
                <w:color w:val="333333" w:themeColor="text2" w:themeShade="80"/>
                <w:sz w:val="20"/>
                <w:szCs w:val="20"/>
              </w:rPr>
              <w:t>rt</w:t>
            </w:r>
            <w:r w:rsidRPr="00E1647C">
              <w:rPr>
                <w:rFonts w:ascii="Times" w:hAnsi="Times" w:hint="eastAsia"/>
                <w:color w:val="333333" w:themeColor="text2" w:themeShade="80"/>
                <w:sz w:val="20"/>
                <w:szCs w:val="20"/>
              </w:rPr>
              <w:t>ī</w:t>
            </w:r>
            <w:r w:rsidRPr="00E1647C">
              <w:rPr>
                <w:rFonts w:ascii="Times" w:hAnsi="Times"/>
                <w:color w:val="333333" w:themeColor="text2" w:themeShade="80"/>
                <w:sz w:val="20"/>
                <w:szCs w:val="20"/>
              </w:rPr>
              <w:t>bu;</w:t>
            </w:r>
          </w:p>
          <w:p w:rsidR="004E0ED0" w:rsidRPr="00E1647C" w:rsidRDefault="004E0ED0" w:rsidP="009A62E7">
            <w:pPr>
              <w:pStyle w:val="Sarakstarindkopa"/>
              <w:numPr>
                <w:ilvl w:val="0"/>
                <w:numId w:val="42"/>
              </w:numPr>
              <w:spacing w:before="120" w:after="120"/>
              <w:ind w:left="459" w:hanging="459"/>
              <w:contextualSpacing w:val="0"/>
              <w:jc w:val="both"/>
              <w:cnfStyle w:val="000000100000" w:firstRow="0" w:lastRow="0" w:firstColumn="0" w:lastColumn="0" w:oddVBand="0" w:evenVBand="0" w:oddHBand="1" w:evenHBand="0" w:firstRowFirstColumn="0" w:firstRowLastColumn="0" w:lastRowFirstColumn="0" w:lastRowLastColumn="0"/>
              <w:rPr>
                <w:rFonts w:ascii="Times" w:hAnsi="Times"/>
                <w:color w:val="333333" w:themeColor="text2" w:themeShade="80"/>
                <w:sz w:val="20"/>
                <w:szCs w:val="20"/>
              </w:rPr>
            </w:pPr>
            <w:r w:rsidRPr="00E1647C">
              <w:rPr>
                <w:rFonts w:ascii="Times" w:hAnsi="Times" w:hint="eastAsia"/>
                <w:color w:val="333333" w:themeColor="text2" w:themeShade="80"/>
                <w:sz w:val="20"/>
                <w:szCs w:val="20"/>
              </w:rPr>
              <w:t>ē</w:t>
            </w:r>
            <w:r w:rsidRPr="00E1647C">
              <w:rPr>
                <w:rFonts w:ascii="Times" w:hAnsi="Times"/>
                <w:color w:val="333333" w:themeColor="text2" w:themeShade="80"/>
                <w:sz w:val="20"/>
                <w:szCs w:val="20"/>
              </w:rPr>
              <w:t>k</w:t>
            </w:r>
            <w:r w:rsidRPr="00E1647C">
              <w:rPr>
                <w:rFonts w:ascii="Times" w:hAnsi="Times" w:hint="eastAsia"/>
                <w:color w:val="333333" w:themeColor="text2" w:themeShade="80"/>
                <w:sz w:val="20"/>
                <w:szCs w:val="20"/>
              </w:rPr>
              <w:t>ā</w:t>
            </w:r>
            <w:r w:rsidRPr="00E1647C">
              <w:rPr>
                <w:rFonts w:ascii="Times" w:hAnsi="Times"/>
                <w:color w:val="333333" w:themeColor="text2" w:themeShade="80"/>
                <w:sz w:val="20"/>
                <w:szCs w:val="20"/>
              </w:rPr>
              <w:t>s nav konstat</w:t>
            </w:r>
            <w:r w:rsidRPr="00E1647C">
              <w:rPr>
                <w:rFonts w:ascii="Times" w:hAnsi="Times" w:hint="eastAsia"/>
                <w:color w:val="333333" w:themeColor="text2" w:themeShade="80"/>
                <w:sz w:val="20"/>
                <w:szCs w:val="20"/>
              </w:rPr>
              <w:t>ē</w:t>
            </w:r>
            <w:r w:rsidRPr="00E1647C">
              <w:rPr>
                <w:rFonts w:ascii="Times" w:hAnsi="Times"/>
                <w:color w:val="333333" w:themeColor="text2" w:themeShade="80"/>
                <w:sz w:val="20"/>
                <w:szCs w:val="20"/>
              </w:rPr>
              <w:t>ti t</w:t>
            </w:r>
            <w:r w:rsidRPr="00E1647C">
              <w:rPr>
                <w:rFonts w:ascii="Times" w:hAnsi="Times" w:hint="eastAsia"/>
                <w:color w:val="333333" w:themeColor="text2" w:themeShade="80"/>
                <w:sz w:val="20"/>
                <w:szCs w:val="20"/>
              </w:rPr>
              <w:t>ā</w:t>
            </w:r>
            <w:r w:rsidRPr="00E1647C">
              <w:rPr>
                <w:rFonts w:ascii="Times" w:hAnsi="Times"/>
                <w:color w:val="333333" w:themeColor="text2" w:themeShade="80"/>
                <w:sz w:val="20"/>
                <w:szCs w:val="20"/>
              </w:rPr>
              <w:t>di boj</w:t>
            </w:r>
            <w:r w:rsidRPr="00E1647C">
              <w:rPr>
                <w:rFonts w:ascii="Times" w:hAnsi="Times" w:hint="eastAsia"/>
                <w:color w:val="333333" w:themeColor="text2" w:themeShade="80"/>
                <w:sz w:val="20"/>
                <w:szCs w:val="20"/>
              </w:rPr>
              <w:t>ā</w:t>
            </w:r>
            <w:r w:rsidRPr="00E1647C">
              <w:rPr>
                <w:rFonts w:ascii="Times" w:hAnsi="Times"/>
                <w:color w:val="333333" w:themeColor="text2" w:themeShade="80"/>
                <w:sz w:val="20"/>
                <w:szCs w:val="20"/>
              </w:rPr>
              <w:t>jumi, kas rada vesel</w:t>
            </w:r>
            <w:r w:rsidRPr="00E1647C">
              <w:rPr>
                <w:rFonts w:ascii="Times" w:hAnsi="Times" w:hint="eastAsia"/>
                <w:color w:val="333333" w:themeColor="text2" w:themeShade="80"/>
                <w:sz w:val="20"/>
                <w:szCs w:val="20"/>
              </w:rPr>
              <w:t>ī</w:t>
            </w:r>
            <w:r w:rsidRPr="00E1647C">
              <w:rPr>
                <w:rFonts w:ascii="Times" w:hAnsi="Times"/>
                <w:color w:val="333333" w:themeColor="text2" w:themeShade="80"/>
                <w:sz w:val="20"/>
                <w:szCs w:val="20"/>
              </w:rPr>
              <w:t>bas un dz</w:t>
            </w:r>
            <w:r w:rsidRPr="00E1647C">
              <w:rPr>
                <w:rFonts w:ascii="Times" w:hAnsi="Times" w:hint="eastAsia"/>
                <w:color w:val="333333" w:themeColor="text2" w:themeShade="80"/>
                <w:sz w:val="20"/>
                <w:szCs w:val="20"/>
              </w:rPr>
              <w:t>ī</w:t>
            </w:r>
            <w:r w:rsidRPr="00E1647C">
              <w:rPr>
                <w:rFonts w:ascii="Times" w:hAnsi="Times"/>
                <w:color w:val="333333" w:themeColor="text2" w:themeShade="80"/>
                <w:sz w:val="20"/>
                <w:szCs w:val="20"/>
              </w:rPr>
              <w:t>v</w:t>
            </w:r>
            <w:r w:rsidRPr="00E1647C">
              <w:rPr>
                <w:rFonts w:ascii="Times" w:hAnsi="Times" w:hint="eastAsia"/>
                <w:color w:val="333333" w:themeColor="text2" w:themeShade="80"/>
                <w:sz w:val="20"/>
                <w:szCs w:val="20"/>
              </w:rPr>
              <w:t>ī</w:t>
            </w:r>
            <w:r w:rsidRPr="00E1647C">
              <w:rPr>
                <w:rFonts w:ascii="Times" w:hAnsi="Times"/>
                <w:color w:val="333333" w:themeColor="text2" w:themeShade="80"/>
                <w:sz w:val="20"/>
                <w:szCs w:val="20"/>
              </w:rPr>
              <w:t>bas apdraud</w:t>
            </w:r>
            <w:r w:rsidRPr="00E1647C">
              <w:rPr>
                <w:rFonts w:ascii="Times" w:hAnsi="Times" w:hint="eastAsia"/>
                <w:color w:val="333333" w:themeColor="text2" w:themeShade="80"/>
                <w:sz w:val="20"/>
                <w:szCs w:val="20"/>
              </w:rPr>
              <w:t>ē</w:t>
            </w:r>
            <w:r w:rsidRPr="00E1647C">
              <w:rPr>
                <w:rFonts w:ascii="Times" w:hAnsi="Times"/>
                <w:color w:val="333333" w:themeColor="text2" w:themeShade="80"/>
                <w:sz w:val="20"/>
                <w:szCs w:val="20"/>
              </w:rPr>
              <w:t xml:space="preserve">jumu. </w:t>
            </w:r>
          </w:p>
        </w:tc>
        <w:tc>
          <w:tcPr>
            <w:tcW w:w="3119" w:type="dxa"/>
            <w:shd w:val="clear" w:color="auto" w:fill="auto"/>
          </w:tcPr>
          <w:p w:rsidR="004E0ED0" w:rsidRPr="00E1647C" w:rsidRDefault="004E0ED0" w:rsidP="00965AE9">
            <w:pPr>
              <w:pStyle w:val="Neizpildtskritrijs"/>
              <w:cnfStyle w:val="000000100000" w:firstRow="0" w:lastRow="0" w:firstColumn="0" w:lastColumn="0" w:oddVBand="0" w:evenVBand="0" w:oddHBand="1" w:evenHBand="0" w:firstRowFirstColumn="0" w:firstRowLastColumn="0" w:lastRowFirstColumn="0" w:lastRowLastColumn="0"/>
              <w:rPr>
                <w:color w:val="E34742" w:themeColor="accent6"/>
                <w:sz w:val="20"/>
                <w:szCs w:val="20"/>
              </w:rPr>
            </w:pPr>
            <w:r w:rsidRPr="00E1647C">
              <w:rPr>
                <w:color w:val="E34742" w:themeColor="accent6"/>
                <w:sz w:val="20"/>
                <w:szCs w:val="20"/>
              </w:rPr>
              <w:t>Kritērijs nav sasniegts.</w:t>
            </w:r>
          </w:p>
          <w:p w:rsidR="004E0ED0" w:rsidRPr="00E1647C" w:rsidRDefault="004E0ED0" w:rsidP="0084246B">
            <w:pPr>
              <w:spacing w:before="120"/>
              <w:jc w:val="both"/>
              <w:cnfStyle w:val="000000100000" w:firstRow="0" w:lastRow="0" w:firstColumn="0" w:lastColumn="0" w:oddVBand="0" w:evenVBand="0" w:oddHBand="1" w:evenHBand="0" w:firstRowFirstColumn="0" w:firstRowLastColumn="0" w:lastRowFirstColumn="0" w:lastRowLastColumn="0"/>
              <w:rPr>
                <w:rFonts w:ascii="Times" w:hAnsi="Times"/>
                <w:bCs/>
                <w:color w:val="333333" w:themeColor="text2" w:themeShade="80"/>
                <w:sz w:val="20"/>
                <w:szCs w:val="20"/>
              </w:rPr>
            </w:pPr>
            <w:r w:rsidRPr="00E1647C">
              <w:rPr>
                <w:rFonts w:ascii="Times" w:hAnsi="Times"/>
                <w:bCs/>
                <w:color w:val="333333" w:themeColor="text2" w:themeShade="80"/>
                <w:sz w:val="20"/>
                <w:szCs w:val="20"/>
              </w:rPr>
              <w:t>Esoš</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 xml:space="preserve"> r</w:t>
            </w:r>
            <w:r w:rsidRPr="00E1647C">
              <w:rPr>
                <w:rFonts w:ascii="Times" w:hAnsi="Times" w:hint="eastAsia"/>
                <w:bCs/>
                <w:color w:val="333333" w:themeColor="text2" w:themeShade="80"/>
                <w:sz w:val="20"/>
                <w:szCs w:val="20"/>
              </w:rPr>
              <w:t>ī</w:t>
            </w:r>
            <w:r w:rsidRPr="00E1647C">
              <w:rPr>
                <w:rFonts w:ascii="Times" w:hAnsi="Times"/>
                <w:bCs/>
                <w:color w:val="333333" w:themeColor="text2" w:themeShade="80"/>
                <w:sz w:val="20"/>
                <w:szCs w:val="20"/>
              </w:rPr>
              <w:t>c</w:t>
            </w:r>
            <w:r w:rsidRPr="00E1647C">
              <w:rPr>
                <w:rFonts w:ascii="Times" w:hAnsi="Times" w:hint="eastAsia"/>
                <w:bCs/>
                <w:color w:val="333333" w:themeColor="text2" w:themeShade="80"/>
                <w:sz w:val="20"/>
                <w:szCs w:val="20"/>
              </w:rPr>
              <w:t>ī</w:t>
            </w:r>
            <w:r w:rsidRPr="00E1647C">
              <w:rPr>
                <w:rFonts w:ascii="Times" w:hAnsi="Times"/>
                <w:bCs/>
                <w:color w:val="333333" w:themeColor="text2" w:themeShade="80"/>
                <w:sz w:val="20"/>
                <w:szCs w:val="20"/>
              </w:rPr>
              <w:t>bpolitika nenov</w:t>
            </w:r>
            <w:r w:rsidRPr="00E1647C">
              <w:rPr>
                <w:rFonts w:ascii="Times" w:hAnsi="Times" w:hint="eastAsia"/>
                <w:bCs/>
                <w:color w:val="333333" w:themeColor="text2" w:themeShade="80"/>
                <w:sz w:val="20"/>
                <w:szCs w:val="20"/>
              </w:rPr>
              <w:t>ē</w:t>
            </w:r>
            <w:r w:rsidRPr="00E1647C">
              <w:rPr>
                <w:rFonts w:ascii="Times" w:hAnsi="Times"/>
                <w:bCs/>
                <w:color w:val="333333" w:themeColor="text2" w:themeShade="80"/>
                <w:sz w:val="20"/>
                <w:szCs w:val="20"/>
              </w:rPr>
              <w:t>rš ekspluat</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cij</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 xml:space="preserve"> pie</w:t>
            </w:r>
            <w:r w:rsidRPr="00E1647C">
              <w:rPr>
                <w:rFonts w:ascii="Times" w:hAnsi="Times" w:hint="eastAsia"/>
                <w:bCs/>
                <w:color w:val="333333" w:themeColor="text2" w:themeShade="80"/>
                <w:sz w:val="20"/>
                <w:szCs w:val="20"/>
              </w:rPr>
              <w:t>ņ</w:t>
            </w:r>
            <w:r w:rsidRPr="00E1647C">
              <w:rPr>
                <w:rFonts w:ascii="Times" w:hAnsi="Times"/>
                <w:bCs/>
                <w:color w:val="333333" w:themeColor="text2" w:themeShade="80"/>
                <w:sz w:val="20"/>
                <w:szCs w:val="20"/>
              </w:rPr>
              <w:t xml:space="preserve">emtu </w:t>
            </w:r>
            <w:r w:rsidRPr="00E1647C">
              <w:rPr>
                <w:rFonts w:ascii="Times" w:hAnsi="Times" w:hint="eastAsia"/>
                <w:bCs/>
                <w:color w:val="333333" w:themeColor="text2" w:themeShade="80"/>
                <w:sz w:val="20"/>
                <w:szCs w:val="20"/>
              </w:rPr>
              <w:t>ē</w:t>
            </w:r>
            <w:r w:rsidRPr="00E1647C">
              <w:rPr>
                <w:rFonts w:ascii="Times" w:hAnsi="Times"/>
                <w:bCs/>
                <w:color w:val="333333" w:themeColor="text2" w:themeShade="80"/>
                <w:sz w:val="20"/>
                <w:szCs w:val="20"/>
              </w:rPr>
              <w:t>ku drošuma jom</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 xml:space="preserve"> past</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voš</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s probl</w:t>
            </w:r>
            <w:r w:rsidRPr="00E1647C">
              <w:rPr>
                <w:rFonts w:ascii="Times" w:hAnsi="Times" w:hint="eastAsia"/>
                <w:bCs/>
                <w:color w:val="333333" w:themeColor="text2" w:themeShade="80"/>
                <w:sz w:val="20"/>
                <w:szCs w:val="20"/>
              </w:rPr>
              <w:t>ē</w:t>
            </w:r>
            <w:r w:rsidRPr="00E1647C">
              <w:rPr>
                <w:rFonts w:ascii="Times" w:hAnsi="Times"/>
                <w:bCs/>
                <w:color w:val="333333" w:themeColor="text2" w:themeShade="80"/>
                <w:sz w:val="20"/>
                <w:szCs w:val="20"/>
              </w:rPr>
              <w:t>mas. Rev</w:t>
            </w:r>
            <w:r w:rsidRPr="00E1647C">
              <w:rPr>
                <w:rFonts w:ascii="Times" w:hAnsi="Times" w:hint="eastAsia"/>
                <w:bCs/>
                <w:color w:val="333333" w:themeColor="text2" w:themeShade="80"/>
                <w:sz w:val="20"/>
                <w:szCs w:val="20"/>
              </w:rPr>
              <w:t>ī</w:t>
            </w:r>
            <w:r w:rsidRPr="00E1647C">
              <w:rPr>
                <w:rFonts w:ascii="Times" w:hAnsi="Times"/>
                <w:bCs/>
                <w:color w:val="333333" w:themeColor="text2" w:themeShade="80"/>
                <w:sz w:val="20"/>
                <w:szCs w:val="20"/>
              </w:rPr>
              <w:t>zijas apjom</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 xml:space="preserve"> iek</w:t>
            </w:r>
            <w:r w:rsidRPr="00E1647C">
              <w:rPr>
                <w:rFonts w:ascii="Times" w:hAnsi="Times" w:hint="eastAsia"/>
                <w:bCs/>
                <w:color w:val="333333" w:themeColor="text2" w:themeShade="80"/>
                <w:sz w:val="20"/>
                <w:szCs w:val="20"/>
              </w:rPr>
              <w:t>ļ</w:t>
            </w:r>
            <w:r w:rsidRPr="00E1647C">
              <w:rPr>
                <w:rFonts w:ascii="Times" w:hAnsi="Times"/>
                <w:bCs/>
                <w:color w:val="333333" w:themeColor="text2" w:themeShade="80"/>
                <w:sz w:val="20"/>
                <w:szCs w:val="20"/>
              </w:rPr>
              <w:t>auto pašvald</w:t>
            </w:r>
            <w:r w:rsidRPr="00E1647C">
              <w:rPr>
                <w:rFonts w:ascii="Times" w:hAnsi="Times" w:hint="eastAsia"/>
                <w:bCs/>
                <w:color w:val="333333" w:themeColor="text2" w:themeShade="80"/>
                <w:sz w:val="20"/>
                <w:szCs w:val="20"/>
              </w:rPr>
              <w:t>ī</w:t>
            </w:r>
            <w:r w:rsidRPr="00E1647C">
              <w:rPr>
                <w:rFonts w:ascii="Times" w:hAnsi="Times"/>
                <w:bCs/>
                <w:color w:val="333333" w:themeColor="text2" w:themeShade="80"/>
                <w:sz w:val="20"/>
                <w:szCs w:val="20"/>
              </w:rPr>
              <w:t>bu k</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 xml:space="preserve"> </w:t>
            </w:r>
            <w:r w:rsidRPr="00E1647C">
              <w:rPr>
                <w:rFonts w:ascii="Times" w:hAnsi="Times" w:hint="eastAsia"/>
                <w:bCs/>
                <w:color w:val="333333" w:themeColor="text2" w:themeShade="80"/>
                <w:sz w:val="20"/>
                <w:szCs w:val="20"/>
              </w:rPr>
              <w:t>ī</w:t>
            </w:r>
            <w:r w:rsidRPr="00E1647C">
              <w:rPr>
                <w:rFonts w:ascii="Times" w:hAnsi="Times"/>
                <w:bCs/>
                <w:color w:val="333333" w:themeColor="text2" w:themeShade="80"/>
                <w:sz w:val="20"/>
                <w:szCs w:val="20"/>
              </w:rPr>
              <w:t>pašnieku, p</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rvald</w:t>
            </w:r>
            <w:r w:rsidRPr="00E1647C">
              <w:rPr>
                <w:rFonts w:ascii="Times" w:hAnsi="Times" w:hint="eastAsia"/>
                <w:bCs/>
                <w:color w:val="333333" w:themeColor="text2" w:themeShade="80"/>
                <w:sz w:val="20"/>
                <w:szCs w:val="20"/>
              </w:rPr>
              <w:t>ī</w:t>
            </w:r>
            <w:r w:rsidRPr="00E1647C">
              <w:rPr>
                <w:rFonts w:ascii="Times" w:hAnsi="Times"/>
                <w:bCs/>
                <w:color w:val="333333" w:themeColor="text2" w:themeShade="80"/>
                <w:sz w:val="20"/>
                <w:szCs w:val="20"/>
              </w:rPr>
              <w:t>t</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ju un drošuma kontrol</w:t>
            </w:r>
            <w:r w:rsidRPr="00E1647C">
              <w:rPr>
                <w:rFonts w:ascii="Times" w:hAnsi="Times" w:hint="eastAsia"/>
                <w:bCs/>
                <w:color w:val="333333" w:themeColor="text2" w:themeShade="80"/>
                <w:sz w:val="20"/>
                <w:szCs w:val="20"/>
              </w:rPr>
              <w:t>ē</w:t>
            </w:r>
            <w:r w:rsidRPr="00E1647C">
              <w:rPr>
                <w:rFonts w:ascii="Times" w:hAnsi="Times"/>
                <w:bCs/>
                <w:color w:val="333333" w:themeColor="text2" w:themeShade="80"/>
                <w:sz w:val="20"/>
                <w:szCs w:val="20"/>
              </w:rPr>
              <w:t>t</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ju pien</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kumu izpilde nav atbilstoša normat</w:t>
            </w:r>
            <w:r w:rsidRPr="00E1647C">
              <w:rPr>
                <w:rFonts w:ascii="Times" w:hAnsi="Times" w:hint="eastAsia"/>
                <w:bCs/>
                <w:color w:val="333333" w:themeColor="text2" w:themeShade="80"/>
                <w:sz w:val="20"/>
                <w:szCs w:val="20"/>
              </w:rPr>
              <w:t>ī</w:t>
            </w:r>
            <w:r w:rsidRPr="00E1647C">
              <w:rPr>
                <w:rFonts w:ascii="Times" w:hAnsi="Times"/>
                <w:bCs/>
                <w:color w:val="333333" w:themeColor="text2" w:themeShade="80"/>
                <w:sz w:val="20"/>
                <w:szCs w:val="20"/>
              </w:rPr>
              <w:t>vajiem aktiem un labajai praksei.</w:t>
            </w:r>
          </w:p>
          <w:p w:rsidR="004E0ED0" w:rsidRPr="00E1647C" w:rsidRDefault="004E0ED0" w:rsidP="0084246B">
            <w:pPr>
              <w:spacing w:before="120"/>
              <w:jc w:val="both"/>
              <w:cnfStyle w:val="000000100000" w:firstRow="0" w:lastRow="0" w:firstColumn="0" w:lastColumn="0" w:oddVBand="0" w:evenVBand="0" w:oddHBand="1" w:evenHBand="0" w:firstRowFirstColumn="0" w:firstRowLastColumn="0" w:lastRowFirstColumn="0" w:lastRowLastColumn="0"/>
              <w:rPr>
                <w:rFonts w:ascii="Times" w:hAnsi="Times"/>
                <w:bCs/>
                <w:color w:val="333333" w:themeColor="text2" w:themeShade="80"/>
                <w:sz w:val="20"/>
                <w:szCs w:val="20"/>
              </w:rPr>
            </w:pPr>
            <w:r w:rsidRPr="00E1647C">
              <w:rPr>
                <w:rFonts w:ascii="Times" w:hAnsi="Times"/>
                <w:bCs/>
                <w:color w:val="333333" w:themeColor="text2" w:themeShade="80"/>
                <w:sz w:val="20"/>
                <w:szCs w:val="20"/>
              </w:rPr>
              <w:t>Daudzdz</w:t>
            </w:r>
            <w:r w:rsidRPr="00E1647C">
              <w:rPr>
                <w:rFonts w:ascii="Times" w:hAnsi="Times" w:hint="eastAsia"/>
                <w:bCs/>
                <w:color w:val="333333" w:themeColor="text2" w:themeShade="80"/>
                <w:sz w:val="20"/>
                <w:szCs w:val="20"/>
              </w:rPr>
              <w:t>ī</w:t>
            </w:r>
            <w:r w:rsidRPr="00E1647C">
              <w:rPr>
                <w:rFonts w:ascii="Times" w:hAnsi="Times"/>
                <w:bCs/>
                <w:color w:val="333333" w:themeColor="text2" w:themeShade="80"/>
                <w:sz w:val="20"/>
                <w:szCs w:val="20"/>
              </w:rPr>
              <w:t>vok</w:t>
            </w:r>
            <w:r w:rsidRPr="00E1647C">
              <w:rPr>
                <w:rFonts w:ascii="Times" w:hAnsi="Times" w:hint="eastAsia"/>
                <w:bCs/>
                <w:color w:val="333333" w:themeColor="text2" w:themeShade="80"/>
                <w:sz w:val="20"/>
                <w:szCs w:val="20"/>
              </w:rPr>
              <w:t>ļ</w:t>
            </w:r>
            <w:r w:rsidRPr="00E1647C">
              <w:rPr>
                <w:rFonts w:ascii="Times" w:hAnsi="Times"/>
                <w:bCs/>
                <w:color w:val="333333" w:themeColor="text2" w:themeShade="80"/>
                <w:sz w:val="20"/>
                <w:szCs w:val="20"/>
              </w:rPr>
              <w:t>u dz</w:t>
            </w:r>
            <w:r w:rsidRPr="00E1647C">
              <w:rPr>
                <w:rFonts w:ascii="Times" w:hAnsi="Times" w:hint="eastAsia"/>
                <w:bCs/>
                <w:color w:val="333333" w:themeColor="text2" w:themeShade="80"/>
                <w:sz w:val="20"/>
                <w:szCs w:val="20"/>
              </w:rPr>
              <w:t>ī</w:t>
            </w:r>
            <w:r w:rsidRPr="00E1647C">
              <w:rPr>
                <w:rFonts w:ascii="Times" w:hAnsi="Times"/>
                <w:bCs/>
                <w:color w:val="333333" w:themeColor="text2" w:themeShade="80"/>
                <w:sz w:val="20"/>
                <w:szCs w:val="20"/>
              </w:rPr>
              <w:t>vojam</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s m</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j</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s, kas ir pašvald</w:t>
            </w:r>
            <w:r w:rsidRPr="00E1647C">
              <w:rPr>
                <w:rFonts w:ascii="Times" w:hAnsi="Times" w:hint="eastAsia"/>
                <w:bCs/>
                <w:color w:val="333333" w:themeColor="text2" w:themeShade="80"/>
                <w:sz w:val="20"/>
                <w:szCs w:val="20"/>
              </w:rPr>
              <w:t>ī</w:t>
            </w:r>
            <w:r w:rsidRPr="00E1647C">
              <w:rPr>
                <w:rFonts w:ascii="Times" w:hAnsi="Times"/>
                <w:bCs/>
                <w:color w:val="333333" w:themeColor="text2" w:themeShade="80"/>
                <w:sz w:val="20"/>
                <w:szCs w:val="20"/>
              </w:rPr>
              <w:t>bu p</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rvald</w:t>
            </w:r>
            <w:r w:rsidRPr="00E1647C">
              <w:rPr>
                <w:rFonts w:ascii="Times" w:hAnsi="Times" w:hint="eastAsia"/>
                <w:bCs/>
                <w:color w:val="333333" w:themeColor="text2" w:themeShade="80"/>
                <w:sz w:val="20"/>
                <w:szCs w:val="20"/>
              </w:rPr>
              <w:t>īš</w:t>
            </w:r>
            <w:r w:rsidRPr="00E1647C">
              <w:rPr>
                <w:rFonts w:ascii="Times" w:hAnsi="Times"/>
                <w:bCs/>
                <w:color w:val="333333" w:themeColor="text2" w:themeShade="80"/>
                <w:sz w:val="20"/>
                <w:szCs w:val="20"/>
              </w:rPr>
              <w:t>an</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 ir konstat</w:t>
            </w:r>
            <w:r w:rsidRPr="00E1647C">
              <w:rPr>
                <w:rFonts w:ascii="Times" w:hAnsi="Times" w:hint="eastAsia"/>
                <w:bCs/>
                <w:color w:val="333333" w:themeColor="text2" w:themeShade="80"/>
                <w:sz w:val="20"/>
                <w:szCs w:val="20"/>
              </w:rPr>
              <w:t>ē</w:t>
            </w:r>
            <w:r w:rsidRPr="00E1647C">
              <w:rPr>
                <w:rFonts w:ascii="Times" w:hAnsi="Times"/>
                <w:bCs/>
                <w:color w:val="333333" w:themeColor="text2" w:themeShade="80"/>
                <w:sz w:val="20"/>
                <w:szCs w:val="20"/>
              </w:rPr>
              <w:t>tas av</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rijas situ</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cijas. Zaud</w:t>
            </w:r>
            <w:r w:rsidRPr="00E1647C">
              <w:rPr>
                <w:rFonts w:ascii="Times" w:hAnsi="Times" w:hint="eastAsia"/>
                <w:bCs/>
                <w:color w:val="333333" w:themeColor="text2" w:themeShade="80"/>
                <w:sz w:val="20"/>
                <w:szCs w:val="20"/>
              </w:rPr>
              <w:t>ē</w:t>
            </w:r>
            <w:r w:rsidRPr="00E1647C">
              <w:rPr>
                <w:rFonts w:ascii="Times" w:hAnsi="Times"/>
                <w:bCs/>
                <w:color w:val="333333" w:themeColor="text2" w:themeShade="80"/>
                <w:sz w:val="20"/>
                <w:szCs w:val="20"/>
              </w:rPr>
              <w:t>jumu segšanai apdrošin</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t</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jiem pašvald</w:t>
            </w:r>
            <w:r w:rsidRPr="00E1647C">
              <w:rPr>
                <w:rFonts w:ascii="Times" w:hAnsi="Times" w:hint="eastAsia"/>
                <w:bCs/>
                <w:color w:val="333333" w:themeColor="text2" w:themeShade="80"/>
                <w:sz w:val="20"/>
                <w:szCs w:val="20"/>
              </w:rPr>
              <w:t>ī</w:t>
            </w:r>
            <w:r w:rsidRPr="00E1647C">
              <w:rPr>
                <w:rFonts w:ascii="Times" w:hAnsi="Times"/>
                <w:bCs/>
                <w:color w:val="333333" w:themeColor="text2" w:themeShade="80"/>
                <w:sz w:val="20"/>
                <w:szCs w:val="20"/>
              </w:rPr>
              <w:t>bu kapit</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lsabiedr</w:t>
            </w:r>
            <w:r w:rsidRPr="00E1647C">
              <w:rPr>
                <w:rFonts w:ascii="Times" w:hAnsi="Times" w:hint="eastAsia"/>
                <w:bCs/>
                <w:color w:val="333333" w:themeColor="text2" w:themeShade="80"/>
                <w:sz w:val="20"/>
                <w:szCs w:val="20"/>
              </w:rPr>
              <w:t>ī</w:t>
            </w:r>
            <w:r w:rsidRPr="00E1647C">
              <w:rPr>
                <w:rFonts w:ascii="Times" w:hAnsi="Times"/>
                <w:bCs/>
                <w:color w:val="333333" w:themeColor="text2" w:themeShade="80"/>
                <w:sz w:val="20"/>
                <w:szCs w:val="20"/>
              </w:rPr>
              <w:t>bas ir izlietojušas kapit</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lsabiedr</w:t>
            </w:r>
            <w:r w:rsidRPr="00E1647C">
              <w:rPr>
                <w:rFonts w:ascii="Times" w:hAnsi="Times" w:hint="eastAsia"/>
                <w:bCs/>
                <w:color w:val="333333" w:themeColor="text2" w:themeShade="80"/>
                <w:sz w:val="20"/>
                <w:szCs w:val="20"/>
              </w:rPr>
              <w:t>ī</w:t>
            </w:r>
            <w:r w:rsidRPr="00E1647C">
              <w:rPr>
                <w:rFonts w:ascii="Times" w:hAnsi="Times"/>
                <w:bCs/>
                <w:color w:val="333333" w:themeColor="text2" w:themeShade="80"/>
                <w:sz w:val="20"/>
                <w:szCs w:val="20"/>
              </w:rPr>
              <w:t>bas finanšu l</w:t>
            </w:r>
            <w:r w:rsidRPr="00E1647C">
              <w:rPr>
                <w:rFonts w:ascii="Times" w:hAnsi="Times" w:hint="eastAsia"/>
                <w:bCs/>
                <w:color w:val="333333" w:themeColor="text2" w:themeShade="80"/>
                <w:sz w:val="20"/>
                <w:szCs w:val="20"/>
              </w:rPr>
              <w:t>ī</w:t>
            </w:r>
            <w:r w:rsidRPr="00E1647C">
              <w:rPr>
                <w:rFonts w:ascii="Times" w:hAnsi="Times"/>
                <w:bCs/>
                <w:color w:val="333333" w:themeColor="text2" w:themeShade="80"/>
                <w:sz w:val="20"/>
                <w:szCs w:val="20"/>
              </w:rPr>
              <w:t>dzek</w:t>
            </w:r>
            <w:r w:rsidRPr="00E1647C">
              <w:rPr>
                <w:rFonts w:ascii="Times" w:hAnsi="Times" w:hint="eastAsia"/>
                <w:bCs/>
                <w:color w:val="333333" w:themeColor="text2" w:themeShade="80"/>
                <w:sz w:val="20"/>
                <w:szCs w:val="20"/>
              </w:rPr>
              <w:t>ļ</w:t>
            </w:r>
            <w:r w:rsidRPr="00E1647C">
              <w:rPr>
                <w:rFonts w:ascii="Times" w:hAnsi="Times"/>
                <w:bCs/>
                <w:color w:val="333333" w:themeColor="text2" w:themeShade="80"/>
                <w:sz w:val="20"/>
                <w:szCs w:val="20"/>
              </w:rPr>
              <w:t>us.</w:t>
            </w:r>
          </w:p>
          <w:p w:rsidR="004E0ED0" w:rsidRPr="00E1647C" w:rsidRDefault="004E0ED0" w:rsidP="0040429B">
            <w:pPr>
              <w:spacing w:before="120"/>
              <w:jc w:val="both"/>
              <w:cnfStyle w:val="000000100000" w:firstRow="0" w:lastRow="0" w:firstColumn="0" w:lastColumn="0" w:oddVBand="0" w:evenVBand="0" w:oddHBand="1" w:evenHBand="0" w:firstRowFirstColumn="0" w:firstRowLastColumn="0" w:lastRowFirstColumn="0" w:lastRowLastColumn="0"/>
              <w:rPr>
                <w:rFonts w:ascii="Times" w:hAnsi="Times"/>
                <w:bCs/>
                <w:color w:val="333333" w:themeColor="text2" w:themeShade="80"/>
                <w:sz w:val="20"/>
                <w:szCs w:val="20"/>
              </w:rPr>
            </w:pPr>
            <w:r w:rsidRPr="00E1647C">
              <w:rPr>
                <w:rFonts w:ascii="Times" w:hAnsi="Times"/>
                <w:bCs/>
                <w:color w:val="333333" w:themeColor="text2" w:themeShade="80"/>
                <w:sz w:val="20"/>
                <w:szCs w:val="20"/>
              </w:rPr>
              <w:t>76 % daudzdz</w:t>
            </w:r>
            <w:r w:rsidRPr="00E1647C">
              <w:rPr>
                <w:rFonts w:ascii="Times" w:hAnsi="Times" w:hint="eastAsia"/>
                <w:bCs/>
                <w:color w:val="333333" w:themeColor="text2" w:themeShade="80"/>
                <w:sz w:val="20"/>
                <w:szCs w:val="20"/>
              </w:rPr>
              <w:t>ī</w:t>
            </w:r>
            <w:r w:rsidRPr="00E1647C">
              <w:rPr>
                <w:rFonts w:ascii="Times" w:hAnsi="Times"/>
                <w:bCs/>
                <w:color w:val="333333" w:themeColor="text2" w:themeShade="80"/>
                <w:sz w:val="20"/>
                <w:szCs w:val="20"/>
              </w:rPr>
              <w:t>vok</w:t>
            </w:r>
            <w:r w:rsidRPr="00E1647C">
              <w:rPr>
                <w:rFonts w:ascii="Times" w:hAnsi="Times" w:hint="eastAsia"/>
                <w:bCs/>
                <w:color w:val="333333" w:themeColor="text2" w:themeShade="80"/>
                <w:sz w:val="20"/>
                <w:szCs w:val="20"/>
              </w:rPr>
              <w:t>ļ</w:t>
            </w:r>
            <w:r w:rsidRPr="00E1647C">
              <w:rPr>
                <w:rFonts w:ascii="Times" w:hAnsi="Times"/>
                <w:bCs/>
                <w:color w:val="333333" w:themeColor="text2" w:themeShade="80"/>
                <w:sz w:val="20"/>
                <w:szCs w:val="20"/>
              </w:rPr>
              <w:t>u dz</w:t>
            </w:r>
            <w:r w:rsidRPr="00E1647C">
              <w:rPr>
                <w:rFonts w:ascii="Times" w:hAnsi="Times" w:hint="eastAsia"/>
                <w:bCs/>
                <w:color w:val="333333" w:themeColor="text2" w:themeShade="80"/>
                <w:sz w:val="20"/>
                <w:szCs w:val="20"/>
              </w:rPr>
              <w:t>ī</w:t>
            </w:r>
            <w:r w:rsidRPr="00E1647C">
              <w:rPr>
                <w:rFonts w:ascii="Times" w:hAnsi="Times"/>
                <w:bCs/>
                <w:color w:val="333333" w:themeColor="text2" w:themeShade="80"/>
                <w:sz w:val="20"/>
                <w:szCs w:val="20"/>
              </w:rPr>
              <w:t>vojamo m</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ju past</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v b</w:t>
            </w:r>
            <w:r w:rsidRPr="00E1647C">
              <w:rPr>
                <w:rFonts w:ascii="Times" w:hAnsi="Times" w:hint="eastAsia"/>
                <w:bCs/>
                <w:color w:val="333333" w:themeColor="text2" w:themeShade="80"/>
                <w:sz w:val="20"/>
                <w:szCs w:val="20"/>
              </w:rPr>
              <w:t>ū</w:t>
            </w:r>
            <w:r w:rsidRPr="00E1647C">
              <w:rPr>
                <w:rFonts w:ascii="Times" w:hAnsi="Times"/>
                <w:bCs/>
                <w:color w:val="333333" w:themeColor="text2" w:themeShade="80"/>
                <w:sz w:val="20"/>
                <w:szCs w:val="20"/>
              </w:rPr>
              <w:t>tiski boj</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jumi, kuru nov</w:t>
            </w:r>
            <w:r w:rsidRPr="00E1647C">
              <w:rPr>
                <w:rFonts w:ascii="Times" w:hAnsi="Times" w:hint="eastAsia"/>
                <w:bCs/>
                <w:color w:val="333333" w:themeColor="text2" w:themeShade="80"/>
                <w:sz w:val="20"/>
                <w:szCs w:val="20"/>
              </w:rPr>
              <w:t>ē</w:t>
            </w:r>
            <w:r w:rsidRPr="00E1647C">
              <w:rPr>
                <w:rFonts w:ascii="Times" w:hAnsi="Times"/>
                <w:bCs/>
                <w:color w:val="333333" w:themeColor="text2" w:themeShade="80"/>
                <w:sz w:val="20"/>
                <w:szCs w:val="20"/>
              </w:rPr>
              <w:t>ršanai (nepieciešama jumta seguma, notekcauru</w:t>
            </w:r>
            <w:r w:rsidRPr="00E1647C">
              <w:rPr>
                <w:rFonts w:ascii="Times" w:hAnsi="Times" w:hint="eastAsia"/>
                <w:bCs/>
                <w:color w:val="333333" w:themeColor="text2" w:themeShade="80"/>
                <w:sz w:val="20"/>
                <w:szCs w:val="20"/>
              </w:rPr>
              <w:t>ļ</w:t>
            </w:r>
            <w:r w:rsidRPr="00E1647C">
              <w:rPr>
                <w:rFonts w:ascii="Times" w:hAnsi="Times"/>
                <w:bCs/>
                <w:color w:val="333333" w:themeColor="text2" w:themeShade="80"/>
                <w:sz w:val="20"/>
                <w:szCs w:val="20"/>
              </w:rPr>
              <w:t xml:space="preserve">u, </w:t>
            </w:r>
            <w:r w:rsidRPr="00E1647C">
              <w:rPr>
                <w:rFonts w:ascii="Times" w:hAnsi="Times" w:hint="eastAsia"/>
                <w:bCs/>
                <w:color w:val="333333" w:themeColor="text2" w:themeShade="80"/>
                <w:sz w:val="20"/>
                <w:szCs w:val="20"/>
              </w:rPr>
              <w:t>ū</w:t>
            </w:r>
            <w:r w:rsidRPr="00E1647C">
              <w:rPr>
                <w:rFonts w:ascii="Times" w:hAnsi="Times"/>
                <w:bCs/>
                <w:color w:val="333333" w:themeColor="text2" w:themeShade="80"/>
                <w:sz w:val="20"/>
                <w:szCs w:val="20"/>
              </w:rPr>
              <w:t>dens un kanaliz</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cijas cauru</w:t>
            </w:r>
            <w:r w:rsidRPr="00E1647C">
              <w:rPr>
                <w:rFonts w:ascii="Times" w:hAnsi="Times" w:hint="eastAsia"/>
                <w:bCs/>
                <w:color w:val="333333" w:themeColor="text2" w:themeShade="80"/>
                <w:sz w:val="20"/>
                <w:szCs w:val="20"/>
              </w:rPr>
              <w:t>ļ</w:t>
            </w:r>
            <w:r w:rsidRPr="00E1647C">
              <w:rPr>
                <w:rFonts w:ascii="Times" w:hAnsi="Times"/>
                <w:bCs/>
                <w:color w:val="333333" w:themeColor="text2" w:themeShade="80"/>
                <w:sz w:val="20"/>
                <w:szCs w:val="20"/>
              </w:rPr>
              <w:t>vadu, elektroinstal</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cijas nomai</w:t>
            </w:r>
            <w:r w:rsidRPr="00E1647C">
              <w:rPr>
                <w:rFonts w:ascii="Times" w:hAnsi="Times" w:hint="eastAsia"/>
                <w:bCs/>
                <w:color w:val="333333" w:themeColor="text2" w:themeShade="80"/>
                <w:sz w:val="20"/>
                <w:szCs w:val="20"/>
              </w:rPr>
              <w:t>ņ</w:t>
            </w:r>
            <w:r w:rsidRPr="00E1647C">
              <w:rPr>
                <w:rFonts w:ascii="Times" w:hAnsi="Times"/>
                <w:bCs/>
                <w:color w:val="333333" w:themeColor="text2" w:themeShade="80"/>
                <w:sz w:val="20"/>
                <w:szCs w:val="20"/>
              </w:rPr>
              <w:t>a) nepieciešami apjom</w:t>
            </w:r>
            <w:r w:rsidRPr="00E1647C">
              <w:rPr>
                <w:rFonts w:ascii="Times" w:hAnsi="Times" w:hint="eastAsia"/>
                <w:bCs/>
                <w:color w:val="333333" w:themeColor="text2" w:themeShade="80"/>
                <w:sz w:val="20"/>
                <w:szCs w:val="20"/>
              </w:rPr>
              <w:t>ī</w:t>
            </w:r>
            <w:r w:rsidRPr="00E1647C">
              <w:rPr>
                <w:rFonts w:ascii="Times" w:hAnsi="Times"/>
                <w:bCs/>
                <w:color w:val="333333" w:themeColor="text2" w:themeShade="80"/>
                <w:sz w:val="20"/>
                <w:szCs w:val="20"/>
              </w:rPr>
              <w:t>gi ieguld</w:t>
            </w:r>
            <w:r w:rsidRPr="00E1647C">
              <w:rPr>
                <w:rFonts w:ascii="Times" w:hAnsi="Times" w:hint="eastAsia"/>
                <w:bCs/>
                <w:color w:val="333333" w:themeColor="text2" w:themeShade="80"/>
                <w:sz w:val="20"/>
                <w:szCs w:val="20"/>
              </w:rPr>
              <w:t>ī</w:t>
            </w:r>
            <w:r w:rsidRPr="00E1647C">
              <w:rPr>
                <w:rFonts w:ascii="Times" w:hAnsi="Times"/>
                <w:bCs/>
                <w:color w:val="333333" w:themeColor="text2" w:themeShade="80"/>
                <w:sz w:val="20"/>
                <w:szCs w:val="20"/>
              </w:rPr>
              <w:t>jumi tuv</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kaj</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 xml:space="preserve"> n</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kotn</w:t>
            </w:r>
            <w:r w:rsidRPr="00E1647C">
              <w:rPr>
                <w:rFonts w:ascii="Times" w:hAnsi="Times" w:hint="eastAsia"/>
                <w:bCs/>
                <w:color w:val="333333" w:themeColor="text2" w:themeShade="80"/>
                <w:sz w:val="20"/>
                <w:szCs w:val="20"/>
              </w:rPr>
              <w:t>ē</w:t>
            </w:r>
            <w:r w:rsidRPr="00E1647C">
              <w:rPr>
                <w:rFonts w:ascii="Times" w:hAnsi="Times"/>
                <w:bCs/>
                <w:color w:val="333333" w:themeColor="text2" w:themeShade="80"/>
                <w:sz w:val="20"/>
                <w:szCs w:val="20"/>
              </w:rPr>
              <w:t>.</w:t>
            </w:r>
          </w:p>
          <w:p w:rsidR="004E0ED0" w:rsidRPr="00E1647C" w:rsidRDefault="004E0ED0" w:rsidP="0040429B">
            <w:pPr>
              <w:spacing w:before="120"/>
              <w:jc w:val="both"/>
              <w:cnfStyle w:val="000000100000" w:firstRow="0" w:lastRow="0" w:firstColumn="0" w:lastColumn="0" w:oddVBand="0" w:evenVBand="0" w:oddHBand="1" w:evenHBand="0" w:firstRowFirstColumn="0" w:firstRowLastColumn="0" w:lastRowFirstColumn="0" w:lastRowLastColumn="0"/>
              <w:rPr>
                <w:rFonts w:ascii="Times" w:hAnsi="Times"/>
                <w:bCs/>
                <w:color w:val="333333" w:themeColor="text2" w:themeShade="80"/>
                <w:sz w:val="20"/>
                <w:szCs w:val="20"/>
              </w:rPr>
            </w:pPr>
            <w:r w:rsidRPr="00E1647C">
              <w:rPr>
                <w:rFonts w:ascii="Times" w:hAnsi="Times"/>
                <w:bCs/>
                <w:color w:val="333333" w:themeColor="text2" w:themeShade="80"/>
                <w:sz w:val="20"/>
                <w:szCs w:val="20"/>
              </w:rPr>
              <w:t>Vismaz 51 daudzdz</w:t>
            </w:r>
            <w:r w:rsidRPr="00E1647C">
              <w:rPr>
                <w:rFonts w:ascii="Times" w:hAnsi="Times" w:hint="eastAsia"/>
                <w:bCs/>
                <w:color w:val="333333" w:themeColor="text2" w:themeShade="80"/>
                <w:sz w:val="20"/>
                <w:szCs w:val="20"/>
              </w:rPr>
              <w:t>ī</w:t>
            </w:r>
            <w:r w:rsidRPr="00E1647C">
              <w:rPr>
                <w:rFonts w:ascii="Times" w:hAnsi="Times"/>
                <w:bCs/>
                <w:color w:val="333333" w:themeColor="text2" w:themeShade="80"/>
                <w:sz w:val="20"/>
                <w:szCs w:val="20"/>
              </w:rPr>
              <w:t>vok</w:t>
            </w:r>
            <w:r w:rsidRPr="00E1647C">
              <w:rPr>
                <w:rFonts w:ascii="Times" w:hAnsi="Times" w:hint="eastAsia"/>
                <w:bCs/>
                <w:color w:val="333333" w:themeColor="text2" w:themeShade="80"/>
                <w:sz w:val="20"/>
                <w:szCs w:val="20"/>
              </w:rPr>
              <w:t>ļ</w:t>
            </w:r>
            <w:r w:rsidRPr="00E1647C">
              <w:rPr>
                <w:rFonts w:ascii="Times" w:hAnsi="Times"/>
                <w:bCs/>
                <w:color w:val="333333" w:themeColor="text2" w:themeShade="80"/>
                <w:sz w:val="20"/>
                <w:szCs w:val="20"/>
              </w:rPr>
              <w:t>u dz</w:t>
            </w:r>
            <w:r w:rsidRPr="00E1647C">
              <w:rPr>
                <w:rFonts w:ascii="Times" w:hAnsi="Times" w:hint="eastAsia"/>
                <w:bCs/>
                <w:color w:val="333333" w:themeColor="text2" w:themeShade="80"/>
                <w:sz w:val="20"/>
                <w:szCs w:val="20"/>
              </w:rPr>
              <w:t>ī</w:t>
            </w:r>
            <w:r w:rsidRPr="00E1647C">
              <w:rPr>
                <w:rFonts w:ascii="Times" w:hAnsi="Times"/>
                <w:bCs/>
                <w:color w:val="333333" w:themeColor="text2" w:themeShade="80"/>
                <w:sz w:val="20"/>
                <w:szCs w:val="20"/>
              </w:rPr>
              <w:t>vojam</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 xml:space="preserve"> m</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j</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 xml:space="preserve"> ir ar ugunsdroš</w:t>
            </w:r>
            <w:r w:rsidRPr="00E1647C">
              <w:rPr>
                <w:rFonts w:ascii="Times" w:hAnsi="Times" w:hint="eastAsia"/>
                <w:bCs/>
                <w:color w:val="333333" w:themeColor="text2" w:themeShade="80"/>
                <w:sz w:val="20"/>
                <w:szCs w:val="20"/>
              </w:rPr>
              <w:t>ī</w:t>
            </w:r>
            <w:r w:rsidRPr="00E1647C">
              <w:rPr>
                <w:rFonts w:ascii="Times" w:hAnsi="Times"/>
                <w:bCs/>
                <w:color w:val="333333" w:themeColor="text2" w:themeShade="80"/>
                <w:sz w:val="20"/>
                <w:szCs w:val="20"/>
              </w:rPr>
              <w:t>bas pras</w:t>
            </w:r>
            <w:r w:rsidRPr="00E1647C">
              <w:rPr>
                <w:rFonts w:ascii="Times" w:hAnsi="Times" w:hint="eastAsia"/>
                <w:bCs/>
                <w:color w:val="333333" w:themeColor="text2" w:themeShade="80"/>
                <w:sz w:val="20"/>
                <w:szCs w:val="20"/>
              </w:rPr>
              <w:t>ī</w:t>
            </w:r>
            <w:r w:rsidRPr="00E1647C">
              <w:rPr>
                <w:rFonts w:ascii="Times" w:hAnsi="Times"/>
                <w:bCs/>
                <w:color w:val="333333" w:themeColor="text2" w:themeShade="80"/>
                <w:sz w:val="20"/>
                <w:szCs w:val="20"/>
              </w:rPr>
              <w:t>bu neiev</w:t>
            </w:r>
            <w:r w:rsidRPr="00E1647C">
              <w:rPr>
                <w:rFonts w:ascii="Times" w:hAnsi="Times" w:hint="eastAsia"/>
                <w:bCs/>
                <w:color w:val="333333" w:themeColor="text2" w:themeShade="80"/>
                <w:sz w:val="20"/>
                <w:szCs w:val="20"/>
              </w:rPr>
              <w:t>ē</w:t>
            </w:r>
            <w:r w:rsidRPr="00E1647C">
              <w:rPr>
                <w:rFonts w:ascii="Times" w:hAnsi="Times"/>
                <w:bCs/>
                <w:color w:val="333333" w:themeColor="text2" w:themeShade="80"/>
                <w:sz w:val="20"/>
                <w:szCs w:val="20"/>
              </w:rPr>
              <w:t>rošanu saist</w:t>
            </w:r>
            <w:r w:rsidRPr="00E1647C">
              <w:rPr>
                <w:rFonts w:ascii="Times" w:hAnsi="Times" w:hint="eastAsia"/>
                <w:bCs/>
                <w:color w:val="333333" w:themeColor="text2" w:themeShade="80"/>
                <w:sz w:val="20"/>
                <w:szCs w:val="20"/>
              </w:rPr>
              <w:t>ī</w:t>
            </w:r>
            <w:r w:rsidRPr="00E1647C">
              <w:rPr>
                <w:rFonts w:ascii="Times" w:hAnsi="Times"/>
                <w:bCs/>
                <w:color w:val="333333" w:themeColor="text2" w:themeShade="80"/>
                <w:sz w:val="20"/>
                <w:szCs w:val="20"/>
              </w:rPr>
              <w:t>ti boj</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jumi (neatbilstoša apkures ier</w:t>
            </w:r>
            <w:r w:rsidRPr="00E1647C">
              <w:rPr>
                <w:rFonts w:ascii="Times" w:hAnsi="Times" w:hint="eastAsia"/>
                <w:bCs/>
                <w:color w:val="333333" w:themeColor="text2" w:themeShade="80"/>
                <w:sz w:val="20"/>
                <w:szCs w:val="20"/>
              </w:rPr>
              <w:t>īč</w:t>
            </w:r>
            <w:r w:rsidRPr="00E1647C">
              <w:rPr>
                <w:rFonts w:ascii="Times" w:hAnsi="Times"/>
                <w:bCs/>
                <w:color w:val="333333" w:themeColor="text2" w:themeShade="80"/>
                <w:sz w:val="20"/>
                <w:szCs w:val="20"/>
              </w:rPr>
              <w:t>u, d</w:t>
            </w:r>
            <w:r w:rsidRPr="00E1647C">
              <w:rPr>
                <w:rFonts w:ascii="Times" w:hAnsi="Times" w:hint="eastAsia"/>
                <w:bCs/>
                <w:color w:val="333333" w:themeColor="text2" w:themeShade="80"/>
                <w:sz w:val="20"/>
                <w:szCs w:val="20"/>
              </w:rPr>
              <w:t>ū</w:t>
            </w:r>
            <w:r w:rsidRPr="00E1647C">
              <w:rPr>
                <w:rFonts w:ascii="Times" w:hAnsi="Times"/>
                <w:bCs/>
                <w:color w:val="333333" w:themeColor="text2" w:themeShade="80"/>
                <w:sz w:val="20"/>
                <w:szCs w:val="20"/>
              </w:rPr>
              <w:t>mvadu izb</w:t>
            </w:r>
            <w:r w:rsidRPr="00E1647C">
              <w:rPr>
                <w:rFonts w:ascii="Times" w:hAnsi="Times" w:hint="eastAsia"/>
                <w:bCs/>
                <w:color w:val="333333" w:themeColor="text2" w:themeShade="80"/>
                <w:sz w:val="20"/>
                <w:szCs w:val="20"/>
              </w:rPr>
              <w:t>ū</w:t>
            </w:r>
            <w:r w:rsidRPr="00E1647C">
              <w:rPr>
                <w:rFonts w:ascii="Times" w:hAnsi="Times"/>
                <w:bCs/>
                <w:color w:val="333333" w:themeColor="text2" w:themeShade="80"/>
                <w:sz w:val="20"/>
                <w:szCs w:val="20"/>
              </w:rPr>
              <w:t>ve un ekspluat</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cija, kritisk</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 xml:space="preserve"> st</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vokl</w:t>
            </w:r>
            <w:r w:rsidRPr="00E1647C">
              <w:rPr>
                <w:rFonts w:ascii="Times" w:hAnsi="Times" w:hint="eastAsia"/>
                <w:bCs/>
                <w:color w:val="333333" w:themeColor="text2" w:themeShade="80"/>
                <w:sz w:val="20"/>
                <w:szCs w:val="20"/>
              </w:rPr>
              <w:t>ī</w:t>
            </w:r>
            <w:r w:rsidRPr="00E1647C">
              <w:rPr>
                <w:rFonts w:ascii="Times" w:hAnsi="Times"/>
                <w:bCs/>
                <w:color w:val="333333" w:themeColor="text2" w:themeShade="80"/>
                <w:sz w:val="20"/>
                <w:szCs w:val="20"/>
              </w:rPr>
              <w:t xml:space="preserve"> esoša elektroinstal</w:t>
            </w:r>
            <w:r w:rsidRPr="00E1647C">
              <w:rPr>
                <w:rFonts w:ascii="Times" w:hAnsi="Times" w:hint="eastAsia"/>
                <w:bCs/>
                <w:color w:val="333333" w:themeColor="text2" w:themeShade="80"/>
                <w:sz w:val="20"/>
                <w:szCs w:val="20"/>
              </w:rPr>
              <w:t>ā</w:t>
            </w:r>
            <w:r w:rsidRPr="00E1647C">
              <w:rPr>
                <w:rFonts w:ascii="Times" w:hAnsi="Times"/>
                <w:bCs/>
                <w:color w:val="333333" w:themeColor="text2" w:themeShade="80"/>
                <w:sz w:val="20"/>
                <w:szCs w:val="20"/>
              </w:rPr>
              <w:t>cija), kas rada vesel</w:t>
            </w:r>
            <w:r w:rsidRPr="00E1647C">
              <w:rPr>
                <w:rFonts w:ascii="Times" w:hAnsi="Times" w:hint="eastAsia"/>
                <w:bCs/>
                <w:color w:val="333333" w:themeColor="text2" w:themeShade="80"/>
                <w:sz w:val="20"/>
                <w:szCs w:val="20"/>
              </w:rPr>
              <w:t>ī</w:t>
            </w:r>
            <w:r w:rsidRPr="00E1647C">
              <w:rPr>
                <w:rFonts w:ascii="Times" w:hAnsi="Times"/>
                <w:bCs/>
                <w:color w:val="333333" w:themeColor="text2" w:themeShade="80"/>
                <w:sz w:val="20"/>
                <w:szCs w:val="20"/>
              </w:rPr>
              <w:t>bas un dz</w:t>
            </w:r>
            <w:r w:rsidRPr="00E1647C">
              <w:rPr>
                <w:rFonts w:ascii="Times" w:hAnsi="Times" w:hint="eastAsia"/>
                <w:bCs/>
                <w:color w:val="333333" w:themeColor="text2" w:themeShade="80"/>
                <w:sz w:val="20"/>
                <w:szCs w:val="20"/>
              </w:rPr>
              <w:t>ī</w:t>
            </w:r>
            <w:r w:rsidRPr="00E1647C">
              <w:rPr>
                <w:rFonts w:ascii="Times" w:hAnsi="Times"/>
                <w:bCs/>
                <w:color w:val="333333" w:themeColor="text2" w:themeShade="80"/>
                <w:sz w:val="20"/>
                <w:szCs w:val="20"/>
              </w:rPr>
              <w:t>v</w:t>
            </w:r>
            <w:r w:rsidRPr="00E1647C">
              <w:rPr>
                <w:rFonts w:ascii="Times" w:hAnsi="Times" w:hint="eastAsia"/>
                <w:bCs/>
                <w:color w:val="333333" w:themeColor="text2" w:themeShade="80"/>
                <w:sz w:val="20"/>
                <w:szCs w:val="20"/>
              </w:rPr>
              <w:t>ī</w:t>
            </w:r>
            <w:r w:rsidRPr="00E1647C">
              <w:rPr>
                <w:rFonts w:ascii="Times" w:hAnsi="Times"/>
                <w:bCs/>
                <w:color w:val="333333" w:themeColor="text2" w:themeShade="80"/>
                <w:sz w:val="20"/>
                <w:szCs w:val="20"/>
              </w:rPr>
              <w:t>bas apdraud</w:t>
            </w:r>
            <w:r w:rsidRPr="00E1647C">
              <w:rPr>
                <w:rFonts w:ascii="Times" w:hAnsi="Times" w:hint="eastAsia"/>
                <w:bCs/>
                <w:color w:val="333333" w:themeColor="text2" w:themeShade="80"/>
                <w:sz w:val="20"/>
                <w:szCs w:val="20"/>
              </w:rPr>
              <w:t>ē</w:t>
            </w:r>
            <w:r w:rsidRPr="00E1647C">
              <w:rPr>
                <w:rFonts w:ascii="Times" w:hAnsi="Times"/>
                <w:bCs/>
                <w:color w:val="333333" w:themeColor="text2" w:themeShade="80"/>
                <w:sz w:val="20"/>
                <w:szCs w:val="20"/>
              </w:rPr>
              <w:t>jumu.</w:t>
            </w:r>
          </w:p>
          <w:p w:rsidR="004E0ED0" w:rsidRPr="00E1647C" w:rsidRDefault="004E0ED0" w:rsidP="0040429B">
            <w:pPr>
              <w:spacing w:before="120"/>
              <w:jc w:val="both"/>
              <w:cnfStyle w:val="000000100000" w:firstRow="0" w:lastRow="0" w:firstColumn="0" w:lastColumn="0" w:oddVBand="0" w:evenVBand="0" w:oddHBand="1" w:evenHBand="0" w:firstRowFirstColumn="0" w:firstRowLastColumn="0" w:lastRowFirstColumn="0" w:lastRowLastColumn="0"/>
              <w:rPr>
                <w:rFonts w:ascii="Times" w:hAnsi="Times"/>
                <w:bCs/>
                <w:color w:val="333333" w:themeColor="text2" w:themeShade="80"/>
                <w:sz w:val="20"/>
                <w:szCs w:val="20"/>
              </w:rPr>
            </w:pPr>
          </w:p>
          <w:p w:rsidR="004E0ED0" w:rsidRPr="00E1647C" w:rsidRDefault="004E0ED0" w:rsidP="0040429B">
            <w:pPr>
              <w:spacing w:before="120"/>
              <w:jc w:val="both"/>
              <w:cnfStyle w:val="000000100000" w:firstRow="0" w:lastRow="0" w:firstColumn="0" w:lastColumn="0" w:oddVBand="0" w:evenVBand="0" w:oddHBand="1" w:evenHBand="0" w:firstRowFirstColumn="0" w:firstRowLastColumn="0" w:lastRowFirstColumn="0" w:lastRowLastColumn="0"/>
              <w:rPr>
                <w:rFonts w:ascii="Times" w:hAnsi="Times"/>
                <w:bCs/>
                <w:color w:val="333333" w:themeColor="text2" w:themeShade="80"/>
                <w:sz w:val="20"/>
                <w:szCs w:val="20"/>
              </w:rPr>
            </w:pPr>
          </w:p>
        </w:tc>
      </w:tr>
      <w:tr w:rsidR="004E0ED0" w:rsidRPr="00023BFF" w:rsidTr="0084246B">
        <w:tc>
          <w:tcPr>
            <w:cnfStyle w:val="001000000000" w:firstRow="0" w:lastRow="0" w:firstColumn="1" w:lastColumn="0" w:oddVBand="0" w:evenVBand="0" w:oddHBand="0" w:evenHBand="0" w:firstRowFirstColumn="0" w:firstRowLastColumn="0" w:lastRowFirstColumn="0" w:lastRowLastColumn="0"/>
            <w:tcW w:w="10031" w:type="dxa"/>
            <w:gridSpan w:val="3"/>
            <w:shd w:val="clear" w:color="auto" w:fill="auto"/>
          </w:tcPr>
          <w:p w:rsidR="004E0ED0" w:rsidRPr="00965AE9" w:rsidRDefault="004E0ED0" w:rsidP="00965AE9">
            <w:pPr>
              <w:jc w:val="both"/>
              <w:rPr>
                <w:color w:val="E34742" w:themeColor="accent6"/>
                <w:sz w:val="20"/>
                <w:szCs w:val="20"/>
              </w:rPr>
            </w:pPr>
            <w:r w:rsidRPr="00965AE9">
              <w:rPr>
                <w:rFonts w:ascii="Times" w:hAnsi="Times"/>
                <w:color w:val="3D87C7" w:themeColor="accent2"/>
                <w:sz w:val="20"/>
                <w:szCs w:val="20"/>
              </w:rPr>
              <w:lastRenderedPageBreak/>
              <w:t>Vai tiek izpildīti priekšnoteikumi pašvaldību pārvaldīšanā un kontrolē esošu ekspluatācijā pieņemtu ēku atbilstībai drošuma prasībām?</w:t>
            </w:r>
          </w:p>
        </w:tc>
      </w:tr>
      <w:tr w:rsidR="004E0ED0" w:rsidRPr="00023BFF" w:rsidTr="00965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4E0ED0" w:rsidRPr="00A06656" w:rsidRDefault="004E0ED0" w:rsidP="00194CA1">
            <w:pPr>
              <w:tabs>
                <w:tab w:val="left" w:pos="0"/>
              </w:tabs>
              <w:spacing w:before="120" w:after="120"/>
              <w:jc w:val="both"/>
              <w:rPr>
                <w:rFonts w:ascii="Times" w:hAnsi="Times"/>
                <w:b w:val="0"/>
                <w:i/>
                <w:color w:val="333333" w:themeColor="text2" w:themeShade="80"/>
                <w:sz w:val="20"/>
                <w:szCs w:val="20"/>
              </w:rPr>
            </w:pPr>
            <w:r w:rsidRPr="00965AE9">
              <w:rPr>
                <w:rFonts w:ascii="Times" w:hAnsi="Times"/>
                <w:b w:val="0"/>
                <w:color w:val="333333" w:themeColor="text2" w:themeShade="80"/>
                <w:sz w:val="20"/>
                <w:szCs w:val="20"/>
              </w:rPr>
              <w:t xml:space="preserve">Vai </w:t>
            </w:r>
            <w:r>
              <w:rPr>
                <w:rFonts w:ascii="Times" w:hAnsi="Times"/>
                <w:b w:val="0"/>
                <w:color w:val="333333" w:themeColor="text2" w:themeShade="80"/>
                <w:sz w:val="20"/>
                <w:szCs w:val="20"/>
              </w:rPr>
              <w:t>M</w:t>
            </w:r>
            <w:r w:rsidRPr="00965AE9">
              <w:rPr>
                <w:rFonts w:ascii="Times" w:hAnsi="Times"/>
                <w:b w:val="0"/>
                <w:color w:val="333333" w:themeColor="text2" w:themeShade="80"/>
                <w:sz w:val="20"/>
                <w:szCs w:val="20"/>
              </w:rPr>
              <w:t xml:space="preserve">inistrijas kā par būvniecības un mājokļu politikas izstrādi un ieviešanu atbildīgās institūcijas rīcība ir atbilstoša </w:t>
            </w:r>
            <w:r w:rsidRPr="00965AE9">
              <w:rPr>
                <w:rFonts w:ascii="Times" w:eastAsia="Calibri" w:hAnsi="Times" w:cs="Times New Roman"/>
                <w:b w:val="0"/>
                <w:color w:val="333333" w:themeColor="text2" w:themeShade="80"/>
                <w:sz w:val="20"/>
                <w:szCs w:val="20"/>
              </w:rPr>
              <w:t>normatīvajā aktā</w:t>
            </w:r>
            <w:r w:rsidRPr="00965AE9">
              <w:rPr>
                <w:rStyle w:val="Beiguvresatsauce"/>
                <w:rFonts w:ascii="Times" w:eastAsia="Calibri" w:hAnsi="Times" w:cs="Times New Roman"/>
                <w:b w:val="0"/>
                <w:color w:val="333333" w:themeColor="text2" w:themeShade="80"/>
                <w:sz w:val="20"/>
                <w:szCs w:val="20"/>
              </w:rPr>
              <w:endnoteReference w:id="235"/>
            </w:r>
            <w:r w:rsidRPr="00965AE9">
              <w:rPr>
                <w:rFonts w:ascii="Times" w:eastAsia="Calibri" w:hAnsi="Times" w:cs="Times New Roman"/>
                <w:b w:val="0"/>
                <w:color w:val="333333" w:themeColor="text2" w:themeShade="80"/>
                <w:sz w:val="20"/>
                <w:szCs w:val="20"/>
              </w:rPr>
              <w:t xml:space="preserve"> noteiktajiem politikas plānošanas principiem un </w:t>
            </w:r>
            <w:r>
              <w:rPr>
                <w:rFonts w:ascii="Times" w:eastAsia="Calibri" w:hAnsi="Times" w:cs="Times New Roman"/>
                <w:b w:val="0"/>
                <w:color w:val="333333" w:themeColor="text2" w:themeShade="80"/>
                <w:sz w:val="20"/>
                <w:szCs w:val="20"/>
              </w:rPr>
              <w:t xml:space="preserve">ir </w:t>
            </w:r>
            <w:r w:rsidRPr="00965AE9">
              <w:rPr>
                <w:rFonts w:ascii="Times" w:eastAsia="Calibri" w:hAnsi="Times" w:cs="Times New Roman"/>
                <w:b w:val="0"/>
                <w:color w:val="333333" w:themeColor="text2" w:themeShade="80"/>
                <w:sz w:val="20"/>
                <w:szCs w:val="20"/>
              </w:rPr>
              <w:t xml:space="preserve">vērsta uz to, lai tiktu nodrošināta </w:t>
            </w:r>
            <w:r w:rsidRPr="00965AE9">
              <w:rPr>
                <w:rFonts w:ascii="Times" w:hAnsi="Times"/>
                <w:b w:val="0"/>
                <w:color w:val="333333" w:themeColor="text2" w:themeShade="80"/>
                <w:sz w:val="20"/>
                <w:szCs w:val="20"/>
              </w:rPr>
              <w:t>ekspluatācijā pieņemtu ēku atbilstība drošuma prasībām, kā arī</w:t>
            </w:r>
            <w:r w:rsidRPr="00965AE9">
              <w:rPr>
                <w:rFonts w:ascii="Times" w:eastAsia="Calibri" w:hAnsi="Times" w:cs="Times New Roman"/>
                <w:b w:val="0"/>
                <w:color w:val="333333" w:themeColor="text2" w:themeShade="80"/>
                <w:sz w:val="20"/>
                <w:szCs w:val="20"/>
              </w:rPr>
              <w:t xml:space="preserve"> spēs nodrošināt </w:t>
            </w:r>
            <w:r w:rsidRPr="00965AE9">
              <w:rPr>
                <w:rFonts w:ascii="Times" w:hAnsi="Times"/>
                <w:b w:val="0"/>
                <w:color w:val="333333" w:themeColor="text2" w:themeShade="80"/>
                <w:sz w:val="20"/>
                <w:szCs w:val="20"/>
              </w:rPr>
              <w:t xml:space="preserve">ilgtspējīgas attīstības mērķa – </w:t>
            </w:r>
            <w:r w:rsidRPr="00965AE9">
              <w:rPr>
                <w:rFonts w:ascii="Times" w:hAnsi="Times"/>
                <w:b w:val="0"/>
                <w:i/>
                <w:color w:val="333333" w:themeColor="text2" w:themeShade="80"/>
                <w:sz w:val="20"/>
                <w:szCs w:val="20"/>
              </w:rPr>
              <w:t>līdz 2030.</w:t>
            </w:r>
            <w:r>
              <w:rPr>
                <w:rFonts w:ascii="Times" w:hAnsi="Times"/>
                <w:b w:val="0"/>
                <w:i/>
                <w:color w:val="333333" w:themeColor="text2" w:themeShade="80"/>
                <w:sz w:val="20"/>
                <w:szCs w:val="20"/>
              </w:rPr>
              <w:t> </w:t>
            </w:r>
            <w:r w:rsidRPr="00965AE9">
              <w:rPr>
                <w:rFonts w:ascii="Times" w:hAnsi="Times"/>
                <w:b w:val="0"/>
                <w:i/>
                <w:color w:val="333333" w:themeColor="text2" w:themeShade="80"/>
                <w:sz w:val="20"/>
                <w:szCs w:val="20"/>
              </w:rPr>
              <w:t>gadam nodrošināt visiem piekļuvi pienācīgiem un drošiem mājokļiem</w:t>
            </w:r>
            <w:r>
              <w:rPr>
                <w:rFonts w:ascii="Times" w:hAnsi="Times"/>
                <w:b w:val="0"/>
                <w:i/>
                <w:color w:val="333333" w:themeColor="text2" w:themeShade="80"/>
                <w:sz w:val="20"/>
                <w:szCs w:val="20"/>
              </w:rPr>
              <w:t> –</w:t>
            </w:r>
            <w:r w:rsidRPr="00965AE9">
              <w:rPr>
                <w:rFonts w:ascii="Times" w:hAnsi="Times"/>
                <w:b w:val="0"/>
                <w:i/>
                <w:color w:val="333333" w:themeColor="text2" w:themeShade="80"/>
                <w:sz w:val="20"/>
                <w:szCs w:val="20"/>
              </w:rPr>
              <w:t>,</w:t>
            </w:r>
            <w:r w:rsidRPr="00965AE9">
              <w:rPr>
                <w:rFonts w:ascii="Times" w:hAnsi="Times"/>
                <w:b w:val="0"/>
                <w:color w:val="333333" w:themeColor="text2" w:themeShade="80"/>
                <w:sz w:val="20"/>
                <w:szCs w:val="20"/>
              </w:rPr>
              <w:t xml:space="preserve"> sasniegšanu? </w:t>
            </w:r>
          </w:p>
        </w:tc>
        <w:tc>
          <w:tcPr>
            <w:tcW w:w="3543" w:type="dxa"/>
            <w:shd w:val="clear" w:color="auto" w:fill="auto"/>
          </w:tcPr>
          <w:p w:rsidR="004E0ED0" w:rsidRPr="00965AE9" w:rsidRDefault="004E0ED0" w:rsidP="000421B4">
            <w:pPr>
              <w:spacing w:after="120"/>
              <w:jc w:val="both"/>
              <w:cnfStyle w:val="000000100000" w:firstRow="0" w:lastRow="0" w:firstColumn="0" w:lastColumn="0" w:oddVBand="0" w:evenVBand="0" w:oddHBand="1" w:evenHBand="0" w:firstRowFirstColumn="0" w:firstRowLastColumn="0" w:lastRowFirstColumn="0" w:lastRowLastColumn="0"/>
              <w:rPr>
                <w:rFonts w:ascii="Times" w:hAnsi="Times"/>
                <w:color w:val="333333" w:themeColor="text2" w:themeShade="80"/>
                <w:sz w:val="20"/>
                <w:szCs w:val="20"/>
              </w:rPr>
            </w:pPr>
            <w:r w:rsidRPr="00965AE9">
              <w:rPr>
                <w:rFonts w:ascii="Times" w:hAnsi="Times"/>
                <w:color w:val="333333" w:themeColor="text2" w:themeShade="80"/>
                <w:sz w:val="20"/>
                <w:szCs w:val="20"/>
              </w:rPr>
              <w:t>Attīstības plānošanas sistēmas likumā</w:t>
            </w:r>
            <w:r w:rsidRPr="00965AE9">
              <w:rPr>
                <w:rStyle w:val="Beiguvresatsauce"/>
                <w:rFonts w:ascii="Times" w:hAnsi="Times"/>
                <w:color w:val="333333" w:themeColor="text2" w:themeShade="80"/>
                <w:sz w:val="20"/>
                <w:szCs w:val="20"/>
              </w:rPr>
              <w:endnoteReference w:id="236"/>
            </w:r>
            <w:r w:rsidRPr="00965AE9">
              <w:rPr>
                <w:rFonts w:ascii="Times" w:hAnsi="Times"/>
                <w:color w:val="333333" w:themeColor="text2" w:themeShade="80"/>
                <w:sz w:val="20"/>
                <w:szCs w:val="20"/>
              </w:rPr>
              <w:t xml:space="preserve"> noteiktie principi.</w:t>
            </w:r>
          </w:p>
          <w:p w:rsidR="004E0ED0" w:rsidRPr="00A06656" w:rsidRDefault="004E0ED0" w:rsidP="0084246B">
            <w:pPr>
              <w:spacing w:before="120" w:after="120"/>
              <w:contextualSpacing/>
              <w:jc w:val="both"/>
              <w:cnfStyle w:val="000000100000" w:firstRow="0" w:lastRow="0" w:firstColumn="0" w:lastColumn="0" w:oddVBand="0" w:evenVBand="0" w:oddHBand="1" w:evenHBand="0" w:firstRowFirstColumn="0" w:firstRowLastColumn="0" w:lastRowFirstColumn="0" w:lastRowLastColumn="0"/>
              <w:rPr>
                <w:rFonts w:ascii="Times" w:hAnsi="Times"/>
                <w:i/>
                <w:color w:val="333333" w:themeColor="text2" w:themeShade="80"/>
                <w:sz w:val="20"/>
                <w:szCs w:val="20"/>
              </w:rPr>
            </w:pPr>
            <w:r w:rsidRPr="00965AE9">
              <w:rPr>
                <w:rFonts w:ascii="Times" w:hAnsi="Times"/>
                <w:color w:val="333333" w:themeColor="text2" w:themeShade="80"/>
                <w:sz w:val="20"/>
                <w:szCs w:val="20"/>
              </w:rPr>
              <w:t xml:space="preserve">Ja politikas plānošanā netiek ievēroti normatīvajā aktā noteiktie principi, tad Ministrijas rīcība nav atbilstoša normatīvā akta prasībām un nav izpildīti priekšnoteikumi pašvaldību pārvaldīšanā un kontrolē esošu ekspluatācijā pieņemtu ēku atbilstībai drošuma prasībām, un, iespējams, nespēs nodrošināt ilgtspējīgas attīstības mērķa – </w:t>
            </w:r>
            <w:r w:rsidRPr="00965AE9">
              <w:rPr>
                <w:rFonts w:ascii="Times" w:hAnsi="Times"/>
                <w:i/>
                <w:color w:val="333333" w:themeColor="text2" w:themeShade="80"/>
                <w:sz w:val="20"/>
                <w:szCs w:val="20"/>
              </w:rPr>
              <w:t>līdz 2030.gadam nodrošināt visiem piekļuvi pienācīgiem un drošiem mājokļiem</w:t>
            </w:r>
            <w:r>
              <w:rPr>
                <w:rFonts w:ascii="Times" w:hAnsi="Times"/>
                <w:i/>
                <w:color w:val="333333" w:themeColor="text2" w:themeShade="80"/>
                <w:sz w:val="20"/>
                <w:szCs w:val="20"/>
              </w:rPr>
              <w:t> –</w:t>
            </w:r>
            <w:r w:rsidRPr="00965AE9">
              <w:rPr>
                <w:rFonts w:ascii="Times" w:hAnsi="Times"/>
                <w:i/>
                <w:color w:val="333333" w:themeColor="text2" w:themeShade="80"/>
                <w:sz w:val="20"/>
                <w:szCs w:val="20"/>
              </w:rPr>
              <w:t>,</w:t>
            </w:r>
            <w:r w:rsidRPr="00965AE9">
              <w:rPr>
                <w:rFonts w:ascii="Times" w:hAnsi="Times"/>
                <w:color w:val="333333" w:themeColor="text2" w:themeShade="80"/>
                <w:sz w:val="20"/>
                <w:szCs w:val="20"/>
              </w:rPr>
              <w:t xml:space="preserve"> sasniegšanu</w:t>
            </w:r>
          </w:p>
        </w:tc>
        <w:tc>
          <w:tcPr>
            <w:tcW w:w="3119" w:type="dxa"/>
            <w:shd w:val="clear" w:color="auto" w:fill="auto"/>
          </w:tcPr>
          <w:p w:rsidR="004E0ED0" w:rsidRDefault="004E0ED0" w:rsidP="005157AA">
            <w:pPr>
              <w:pStyle w:val="Neizpildtskritrijs"/>
              <w:spacing w:after="120"/>
              <w:ind w:left="1077" w:hanging="357"/>
              <w:cnfStyle w:val="000000100000" w:firstRow="0" w:lastRow="0" w:firstColumn="0" w:lastColumn="0" w:oddVBand="0" w:evenVBand="0" w:oddHBand="1" w:evenHBand="0" w:firstRowFirstColumn="0" w:firstRowLastColumn="0" w:lastRowFirstColumn="0" w:lastRowLastColumn="0"/>
              <w:rPr>
                <w:color w:val="E34742" w:themeColor="accent6"/>
                <w:sz w:val="20"/>
                <w:szCs w:val="20"/>
              </w:rPr>
            </w:pPr>
            <w:r w:rsidRPr="00965AE9">
              <w:rPr>
                <w:color w:val="E34742" w:themeColor="accent6"/>
                <w:sz w:val="20"/>
                <w:szCs w:val="20"/>
              </w:rPr>
              <w:t>Kritērijs nav sasniegts.</w:t>
            </w:r>
          </w:p>
          <w:p w:rsidR="004E0ED0" w:rsidRDefault="004E0ED0" w:rsidP="00E55385">
            <w:pPr>
              <w:spacing w:before="120"/>
              <w:jc w:val="both"/>
              <w:cnfStyle w:val="000000100000" w:firstRow="0" w:lastRow="0" w:firstColumn="0" w:lastColumn="0" w:oddVBand="0" w:evenVBand="0" w:oddHBand="1" w:evenHBand="0" w:firstRowFirstColumn="0" w:firstRowLastColumn="0" w:lastRowFirstColumn="0" w:lastRowLastColumn="0"/>
              <w:rPr>
                <w:rFonts w:ascii="Times" w:hAnsi="Times"/>
                <w:color w:val="333333" w:themeColor="text2" w:themeShade="80"/>
                <w:sz w:val="20"/>
                <w:szCs w:val="20"/>
              </w:rPr>
            </w:pPr>
            <w:r>
              <w:rPr>
                <w:rFonts w:ascii="Times" w:hAnsi="Times"/>
                <w:color w:val="333333" w:themeColor="text2" w:themeShade="80"/>
                <w:sz w:val="20"/>
                <w:szCs w:val="20"/>
              </w:rPr>
              <w:t xml:space="preserve">Lai arī ekspluatācijā pieņemtu ēku drošuma jomā pastāv problēmas jau vairākus gadus, </w:t>
            </w:r>
            <w:r w:rsidRPr="00E55385">
              <w:rPr>
                <w:rFonts w:ascii="Times" w:hAnsi="Times"/>
                <w:color w:val="333333" w:themeColor="text2" w:themeShade="80"/>
                <w:sz w:val="20"/>
                <w:szCs w:val="20"/>
              </w:rPr>
              <w:t xml:space="preserve">Ministrija </w:t>
            </w:r>
            <w:r>
              <w:rPr>
                <w:rFonts w:ascii="Times" w:hAnsi="Times"/>
                <w:color w:val="333333" w:themeColor="text2" w:themeShade="80"/>
                <w:sz w:val="20"/>
                <w:szCs w:val="20"/>
              </w:rPr>
              <w:t>nav izstrādājusi politikas plānošanas dokumentu.</w:t>
            </w:r>
          </w:p>
          <w:p w:rsidR="004E0ED0" w:rsidRPr="000421B4" w:rsidRDefault="004E0ED0" w:rsidP="00194CA1">
            <w:pPr>
              <w:spacing w:before="120"/>
              <w:jc w:val="both"/>
              <w:cnfStyle w:val="000000100000" w:firstRow="0" w:lastRow="0" w:firstColumn="0" w:lastColumn="0" w:oddVBand="0" w:evenVBand="0" w:oddHBand="1" w:evenHBand="0" w:firstRowFirstColumn="0" w:firstRowLastColumn="0" w:lastRowFirstColumn="0" w:lastRowLastColumn="0"/>
            </w:pPr>
            <w:r>
              <w:rPr>
                <w:rFonts w:ascii="Times" w:hAnsi="Times"/>
                <w:color w:val="333333" w:themeColor="text2" w:themeShade="80"/>
                <w:sz w:val="20"/>
                <w:szCs w:val="20"/>
              </w:rPr>
              <w:t xml:space="preserve">Veids, kādā tiek izvēlēti politikas instrumenti, nenodrošina politikas veidotāja darbības atbilstību Attīstības plānošanas sistēmas likuma principiem (sasaistes un saskaņotības, pierādījumu izmantošanas, uzraudzības un novērtēšanas, finansiālo iespēju principi). Esošā rīcībpolitika (politikas instrumenti) arī nerisina ekspluatācijā </w:t>
            </w:r>
            <w:r>
              <w:rPr>
                <w:rFonts w:ascii="Times" w:hAnsi="Times" w:hint="eastAsia"/>
                <w:color w:val="333333" w:themeColor="text2" w:themeShade="80"/>
                <w:sz w:val="20"/>
                <w:szCs w:val="20"/>
              </w:rPr>
              <w:t>pie</w:t>
            </w:r>
            <w:r>
              <w:rPr>
                <w:rFonts w:ascii="Times" w:hAnsi="Times"/>
                <w:color w:val="333333" w:themeColor="text2" w:themeShade="80"/>
                <w:sz w:val="20"/>
                <w:szCs w:val="20"/>
              </w:rPr>
              <w:t>ņemtu ēku drošuma jomā pastāvošās problēmas.</w:t>
            </w:r>
          </w:p>
        </w:tc>
      </w:tr>
      <w:tr w:rsidR="004E0ED0" w:rsidRPr="00023BFF" w:rsidTr="00965AE9">
        <w:tc>
          <w:tcPr>
            <w:cnfStyle w:val="001000000000" w:firstRow="0" w:lastRow="0" w:firstColumn="1" w:lastColumn="0" w:oddVBand="0" w:evenVBand="0" w:oddHBand="0" w:evenHBand="0" w:firstRowFirstColumn="0" w:firstRowLastColumn="0" w:lastRowFirstColumn="0" w:lastRowLastColumn="0"/>
            <w:tcW w:w="10031" w:type="dxa"/>
            <w:gridSpan w:val="3"/>
            <w:shd w:val="clear" w:color="auto" w:fill="auto"/>
          </w:tcPr>
          <w:p w:rsidR="004E0ED0" w:rsidRPr="00965AE9" w:rsidRDefault="004E0ED0" w:rsidP="0084246B">
            <w:pPr>
              <w:jc w:val="both"/>
              <w:rPr>
                <w:rFonts w:ascii="Times" w:hAnsi="Times"/>
                <w:b w:val="0"/>
                <w:color w:val="333333" w:themeColor="text2" w:themeShade="80"/>
                <w:sz w:val="20"/>
                <w:szCs w:val="20"/>
              </w:rPr>
            </w:pPr>
            <w:r w:rsidRPr="00965AE9">
              <w:rPr>
                <w:rFonts w:ascii="Times" w:hAnsi="Times"/>
                <w:b w:val="0"/>
                <w:color w:val="333333" w:themeColor="text2" w:themeShade="80"/>
                <w:sz w:val="20"/>
                <w:szCs w:val="20"/>
              </w:rPr>
              <w:t>Vai Pašvaldību kā ēku īpašnieku, pārvaldītāju un drošuma kontrolētāju pienākumu izpilde ir atbilstoša normatīvo aktu prasībām un labajai praksei?</w:t>
            </w:r>
          </w:p>
        </w:tc>
      </w:tr>
      <w:tr w:rsidR="004E0ED0" w:rsidRPr="00023BFF" w:rsidTr="00965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4E0ED0" w:rsidRPr="00965AE9" w:rsidRDefault="004E0ED0" w:rsidP="0084246B">
            <w:pPr>
              <w:tabs>
                <w:tab w:val="left" w:pos="0"/>
              </w:tabs>
              <w:spacing w:before="120" w:after="120"/>
              <w:jc w:val="both"/>
              <w:rPr>
                <w:rFonts w:ascii="Times" w:hAnsi="Times"/>
                <w:b w:val="0"/>
                <w:color w:val="333333" w:themeColor="text2" w:themeShade="80"/>
                <w:sz w:val="20"/>
                <w:szCs w:val="20"/>
              </w:rPr>
            </w:pPr>
            <w:r w:rsidRPr="00965AE9">
              <w:rPr>
                <w:rFonts w:ascii="Times" w:hAnsi="Times"/>
                <w:b w:val="0"/>
                <w:color w:val="333333" w:themeColor="text2" w:themeShade="80"/>
                <w:sz w:val="20"/>
                <w:szCs w:val="20"/>
              </w:rPr>
              <w:t>Vai Pašvaldību rīcība, pārvaldot tai un citām personām piederošas daudzdzīvokļu dzīvojamās mājas, atbilst normatīvo aktu prasībām?</w:t>
            </w:r>
          </w:p>
        </w:tc>
        <w:tc>
          <w:tcPr>
            <w:tcW w:w="3543" w:type="dxa"/>
            <w:shd w:val="clear" w:color="auto" w:fill="auto"/>
          </w:tcPr>
          <w:p w:rsidR="004E0ED0" w:rsidRPr="00965AE9" w:rsidRDefault="004E0ED0" w:rsidP="0084246B">
            <w:pPr>
              <w:jc w:val="both"/>
              <w:cnfStyle w:val="000000100000" w:firstRow="0" w:lastRow="0" w:firstColumn="0" w:lastColumn="0" w:oddVBand="0" w:evenVBand="0" w:oddHBand="1" w:evenHBand="0" w:firstRowFirstColumn="0" w:firstRowLastColumn="0" w:lastRowFirstColumn="0" w:lastRowLastColumn="0"/>
              <w:rPr>
                <w:rFonts w:ascii="Times" w:hAnsi="Times"/>
                <w:color w:val="333333" w:themeColor="text2" w:themeShade="80"/>
                <w:sz w:val="20"/>
                <w:szCs w:val="20"/>
              </w:rPr>
            </w:pPr>
            <w:r w:rsidRPr="00965AE9">
              <w:rPr>
                <w:rFonts w:ascii="Times" w:hAnsi="Times"/>
                <w:color w:val="333333" w:themeColor="text2" w:themeShade="80"/>
                <w:sz w:val="20"/>
                <w:szCs w:val="20"/>
              </w:rPr>
              <w:t>Normatīvajos aktos</w:t>
            </w:r>
            <w:r w:rsidRPr="00965AE9">
              <w:rPr>
                <w:rStyle w:val="Beiguvresatsauce"/>
                <w:rFonts w:ascii="Times" w:hAnsi="Times"/>
                <w:color w:val="333333" w:themeColor="text2" w:themeShade="80"/>
                <w:sz w:val="20"/>
                <w:szCs w:val="20"/>
              </w:rPr>
              <w:endnoteReference w:id="237"/>
            </w:r>
            <w:r w:rsidRPr="00965AE9">
              <w:rPr>
                <w:rFonts w:ascii="Times" w:hAnsi="Times"/>
                <w:color w:val="333333" w:themeColor="text2" w:themeShade="80"/>
                <w:sz w:val="20"/>
                <w:szCs w:val="20"/>
              </w:rPr>
              <w:t xml:space="preserve"> noteiktās prasības dzīvojamo māju uzturēšanai.</w:t>
            </w:r>
          </w:p>
          <w:p w:rsidR="004E0ED0" w:rsidRPr="00965AE9" w:rsidRDefault="004E0ED0" w:rsidP="0084246B">
            <w:pPr>
              <w:jc w:val="both"/>
              <w:cnfStyle w:val="000000100000" w:firstRow="0" w:lastRow="0" w:firstColumn="0" w:lastColumn="0" w:oddVBand="0" w:evenVBand="0" w:oddHBand="1" w:evenHBand="0" w:firstRowFirstColumn="0" w:firstRowLastColumn="0" w:lastRowFirstColumn="0" w:lastRowLastColumn="0"/>
              <w:rPr>
                <w:rFonts w:ascii="Times" w:hAnsi="Times"/>
                <w:color w:val="333333" w:themeColor="text2" w:themeShade="80"/>
                <w:sz w:val="20"/>
                <w:szCs w:val="20"/>
              </w:rPr>
            </w:pPr>
          </w:p>
          <w:p w:rsidR="004E0ED0" w:rsidRPr="00965AE9" w:rsidRDefault="004E0ED0" w:rsidP="0084246B">
            <w:pPr>
              <w:spacing w:before="120" w:after="120"/>
              <w:contextualSpacing/>
              <w:jc w:val="both"/>
              <w:cnfStyle w:val="000000100000" w:firstRow="0" w:lastRow="0" w:firstColumn="0" w:lastColumn="0" w:oddVBand="0" w:evenVBand="0" w:oddHBand="1" w:evenHBand="0" w:firstRowFirstColumn="0" w:firstRowLastColumn="0" w:lastRowFirstColumn="0" w:lastRowLastColumn="0"/>
              <w:rPr>
                <w:rFonts w:ascii="Times" w:hAnsi="Times"/>
                <w:color w:val="333333" w:themeColor="text2" w:themeShade="80"/>
                <w:sz w:val="20"/>
                <w:szCs w:val="20"/>
              </w:rPr>
            </w:pPr>
            <w:r w:rsidRPr="00965AE9">
              <w:rPr>
                <w:rFonts w:ascii="Times" w:hAnsi="Times"/>
                <w:color w:val="333333" w:themeColor="text2" w:themeShade="80"/>
                <w:sz w:val="20"/>
                <w:szCs w:val="20"/>
              </w:rPr>
              <w:t>Ja izlasē iekļauto daudzdzīvokļu dzīvojamo māju pārvaldīšanas process neatbilst normatīvo aktu prasībām, tad pašvaldības rīcība nav atbilstoša normatīvo aktu prasībām un nav izpildīti visi priekšnoteikumi pašvaldības pārvaldībā un kontrolē esošu ekspluatācijā pieņemtu daudzdzīvokļu dzīvojamo māju atbilstībai drošuma prasībām.</w:t>
            </w:r>
          </w:p>
        </w:tc>
        <w:tc>
          <w:tcPr>
            <w:tcW w:w="3119" w:type="dxa"/>
            <w:shd w:val="clear" w:color="auto" w:fill="auto"/>
          </w:tcPr>
          <w:p w:rsidR="004E0ED0" w:rsidRDefault="004E0ED0" w:rsidP="000421B4">
            <w:pPr>
              <w:pStyle w:val="Neizpildtskritrijs"/>
              <w:spacing w:after="120"/>
              <w:ind w:left="1077" w:hanging="357"/>
              <w:cnfStyle w:val="000000100000" w:firstRow="0" w:lastRow="0" w:firstColumn="0" w:lastColumn="0" w:oddVBand="0" w:evenVBand="0" w:oddHBand="1" w:evenHBand="0" w:firstRowFirstColumn="0" w:firstRowLastColumn="0" w:lastRowFirstColumn="0" w:lastRowLastColumn="0"/>
              <w:rPr>
                <w:rFonts w:ascii="Times" w:hAnsi="Times"/>
                <w:color w:val="E34742" w:themeColor="accent6"/>
                <w:sz w:val="20"/>
                <w:szCs w:val="20"/>
              </w:rPr>
            </w:pPr>
            <w:r w:rsidRPr="00965AE9">
              <w:rPr>
                <w:color w:val="E34742" w:themeColor="accent6"/>
                <w:sz w:val="20"/>
                <w:szCs w:val="20"/>
              </w:rPr>
              <w:t>Kritērijs</w:t>
            </w:r>
            <w:r w:rsidRPr="00965AE9">
              <w:rPr>
                <w:rFonts w:ascii="Times" w:hAnsi="Times"/>
                <w:color w:val="E34742" w:themeColor="accent6"/>
                <w:sz w:val="20"/>
                <w:szCs w:val="20"/>
              </w:rPr>
              <w:t xml:space="preserve"> nav sasniegts.</w:t>
            </w:r>
          </w:p>
          <w:p w:rsidR="004E0ED0" w:rsidRDefault="004E0ED0" w:rsidP="00E057E7">
            <w:pPr>
              <w:spacing w:after="120"/>
              <w:jc w:val="both"/>
              <w:cnfStyle w:val="000000100000" w:firstRow="0" w:lastRow="0" w:firstColumn="0" w:lastColumn="0" w:oddVBand="0" w:evenVBand="0" w:oddHBand="1" w:evenHBand="0" w:firstRowFirstColumn="0" w:firstRowLastColumn="0" w:lastRowFirstColumn="0" w:lastRowLastColumn="0"/>
              <w:rPr>
                <w:rFonts w:ascii="Times" w:hAnsi="Times"/>
                <w:color w:val="333333" w:themeColor="text2" w:themeShade="80"/>
                <w:sz w:val="20"/>
                <w:szCs w:val="20"/>
              </w:rPr>
            </w:pPr>
            <w:r>
              <w:rPr>
                <w:rFonts w:ascii="Times" w:hAnsi="Times"/>
                <w:color w:val="333333" w:themeColor="text2" w:themeShade="80"/>
                <w:sz w:val="20"/>
                <w:szCs w:val="20"/>
              </w:rPr>
              <w:t>V</w:t>
            </w:r>
            <w:r w:rsidRPr="005157AA">
              <w:rPr>
                <w:rFonts w:ascii="Times" w:hAnsi="Times"/>
                <w:color w:val="333333" w:themeColor="text2" w:themeShade="80"/>
                <w:sz w:val="20"/>
                <w:szCs w:val="20"/>
              </w:rPr>
              <w:t>airāk nekā pusei</w:t>
            </w:r>
            <w:r>
              <w:rPr>
                <w:rFonts w:ascii="Times" w:hAnsi="Times"/>
                <w:color w:val="333333" w:themeColor="text2" w:themeShade="80"/>
                <w:sz w:val="20"/>
                <w:szCs w:val="20"/>
              </w:rPr>
              <w:t xml:space="preserve"> no izlasē iekļautajām</w:t>
            </w:r>
            <w:r w:rsidRPr="005157AA">
              <w:rPr>
                <w:rFonts w:ascii="Times" w:hAnsi="Times"/>
                <w:color w:val="333333" w:themeColor="text2" w:themeShade="80"/>
                <w:sz w:val="20"/>
                <w:szCs w:val="20"/>
              </w:rPr>
              <w:t xml:space="preserve"> </w:t>
            </w:r>
            <w:r>
              <w:rPr>
                <w:rFonts w:ascii="Times" w:hAnsi="Times"/>
                <w:color w:val="333333" w:themeColor="text2" w:themeShade="80"/>
                <w:sz w:val="20"/>
                <w:szCs w:val="20"/>
              </w:rPr>
              <w:t>pašvaldību pārvaldīšanā esošajām daudzdzīvokļu dzīvojamām mājām pārvaldīšanas un apsaimniekošanas maksa noteikta</w:t>
            </w:r>
            <w:r w:rsidRPr="005157AA">
              <w:rPr>
                <w:rFonts w:ascii="Times" w:hAnsi="Times"/>
                <w:color w:val="333333" w:themeColor="text2" w:themeShade="80"/>
                <w:sz w:val="20"/>
                <w:szCs w:val="20"/>
              </w:rPr>
              <w:t>,</w:t>
            </w:r>
            <w:r>
              <w:rPr>
                <w:rFonts w:ascii="Times" w:hAnsi="Times"/>
                <w:color w:val="333333" w:themeColor="text2" w:themeShade="80"/>
                <w:sz w:val="20"/>
                <w:szCs w:val="20"/>
              </w:rPr>
              <w:t xml:space="preserve"> nesagatavojot tāmi katram gadam.</w:t>
            </w:r>
          </w:p>
          <w:p w:rsidR="004E0ED0" w:rsidRPr="00A06656" w:rsidRDefault="004E0ED0" w:rsidP="00A06656">
            <w:pPr>
              <w:spacing w:after="120"/>
              <w:jc w:val="both"/>
              <w:cnfStyle w:val="000000100000" w:firstRow="0" w:lastRow="0" w:firstColumn="0" w:lastColumn="0" w:oddVBand="0" w:evenVBand="0" w:oddHBand="1" w:evenHBand="0" w:firstRowFirstColumn="0" w:firstRowLastColumn="0" w:lastRowFirstColumn="0" w:lastRowLastColumn="0"/>
              <w:rPr>
                <w:rFonts w:ascii="Times" w:hAnsi="Times"/>
                <w:color w:val="333333" w:themeColor="text2" w:themeShade="80"/>
                <w:sz w:val="20"/>
                <w:szCs w:val="20"/>
              </w:rPr>
            </w:pPr>
            <w:r w:rsidRPr="00A06656">
              <w:rPr>
                <w:rFonts w:ascii="Times" w:hAnsi="Times"/>
                <w:color w:val="333333" w:themeColor="text2" w:themeShade="80"/>
                <w:sz w:val="20"/>
                <w:szCs w:val="20"/>
              </w:rPr>
              <w:t>Savukārt tajos gadījumos, kad t</w:t>
            </w:r>
            <w:r w:rsidRPr="00A06656">
              <w:rPr>
                <w:rFonts w:ascii="Times" w:hAnsi="Times" w:hint="eastAsia"/>
                <w:color w:val="333333" w:themeColor="text2" w:themeShade="80"/>
                <w:sz w:val="20"/>
                <w:szCs w:val="20"/>
              </w:rPr>
              <w:t>ā</w:t>
            </w:r>
            <w:r w:rsidRPr="00A06656">
              <w:rPr>
                <w:rFonts w:ascii="Times" w:hAnsi="Times"/>
                <w:color w:val="333333" w:themeColor="text2" w:themeShade="80"/>
                <w:sz w:val="20"/>
                <w:szCs w:val="20"/>
              </w:rPr>
              <w:t>me tika sagatavota, nav veiktas visas nepieciešam</w:t>
            </w:r>
            <w:r w:rsidRPr="00A06656">
              <w:rPr>
                <w:rFonts w:ascii="Times" w:hAnsi="Times" w:hint="eastAsia"/>
                <w:color w:val="333333" w:themeColor="text2" w:themeShade="80"/>
                <w:sz w:val="20"/>
                <w:szCs w:val="20"/>
              </w:rPr>
              <w:t>ā</w:t>
            </w:r>
            <w:r w:rsidRPr="00A06656">
              <w:rPr>
                <w:rFonts w:ascii="Times" w:hAnsi="Times"/>
                <w:color w:val="333333" w:themeColor="text2" w:themeShade="80"/>
                <w:sz w:val="20"/>
                <w:szCs w:val="20"/>
              </w:rPr>
              <w:t>s darb</w:t>
            </w:r>
            <w:r w:rsidRPr="00A06656">
              <w:rPr>
                <w:rFonts w:ascii="Times" w:hAnsi="Times" w:hint="eastAsia"/>
                <w:color w:val="333333" w:themeColor="text2" w:themeShade="80"/>
                <w:sz w:val="20"/>
                <w:szCs w:val="20"/>
              </w:rPr>
              <w:t>ī</w:t>
            </w:r>
            <w:r w:rsidRPr="00A06656">
              <w:rPr>
                <w:rFonts w:ascii="Times" w:hAnsi="Times"/>
                <w:color w:val="333333" w:themeColor="text2" w:themeShade="80"/>
                <w:sz w:val="20"/>
                <w:szCs w:val="20"/>
              </w:rPr>
              <w:t>bas, lai noteiktu tādu maksu, kas ļautu p</w:t>
            </w:r>
            <w:r w:rsidRPr="00A06656">
              <w:rPr>
                <w:rFonts w:ascii="Times" w:hAnsi="Times" w:hint="eastAsia"/>
                <w:color w:val="333333" w:themeColor="text2" w:themeShade="80"/>
                <w:sz w:val="20"/>
                <w:szCs w:val="20"/>
              </w:rPr>
              <w:t>ā</w:t>
            </w:r>
            <w:r w:rsidRPr="00A06656">
              <w:rPr>
                <w:rFonts w:ascii="Times" w:hAnsi="Times"/>
                <w:color w:val="333333" w:themeColor="text2" w:themeShade="80"/>
                <w:sz w:val="20"/>
                <w:szCs w:val="20"/>
              </w:rPr>
              <w:t>rvaldniekam nov</w:t>
            </w:r>
            <w:r w:rsidRPr="00A06656">
              <w:rPr>
                <w:rFonts w:ascii="Times" w:hAnsi="Times" w:hint="eastAsia"/>
                <w:color w:val="333333" w:themeColor="text2" w:themeShade="80"/>
                <w:sz w:val="20"/>
                <w:szCs w:val="20"/>
              </w:rPr>
              <w:t>ē</w:t>
            </w:r>
            <w:r w:rsidRPr="00A06656">
              <w:rPr>
                <w:rFonts w:ascii="Times" w:hAnsi="Times"/>
                <w:color w:val="333333" w:themeColor="text2" w:themeShade="80"/>
                <w:sz w:val="20"/>
                <w:szCs w:val="20"/>
              </w:rPr>
              <w:t>rst m</w:t>
            </w:r>
            <w:r w:rsidRPr="00A06656">
              <w:rPr>
                <w:rFonts w:ascii="Times" w:hAnsi="Times" w:hint="eastAsia"/>
                <w:color w:val="333333" w:themeColor="text2" w:themeShade="80"/>
                <w:sz w:val="20"/>
                <w:szCs w:val="20"/>
              </w:rPr>
              <w:t>ā</w:t>
            </w:r>
            <w:r w:rsidRPr="00A06656">
              <w:rPr>
                <w:rFonts w:ascii="Times" w:hAnsi="Times"/>
                <w:color w:val="333333" w:themeColor="text2" w:themeShade="80"/>
                <w:sz w:val="20"/>
                <w:szCs w:val="20"/>
              </w:rPr>
              <w:t>j</w:t>
            </w:r>
            <w:r w:rsidRPr="00A06656">
              <w:rPr>
                <w:rFonts w:ascii="Times" w:hAnsi="Times" w:hint="eastAsia"/>
                <w:color w:val="333333" w:themeColor="text2" w:themeShade="80"/>
                <w:sz w:val="20"/>
                <w:szCs w:val="20"/>
              </w:rPr>
              <w:t>ā</w:t>
            </w:r>
            <w:r w:rsidRPr="00A06656">
              <w:rPr>
                <w:rFonts w:ascii="Times" w:hAnsi="Times"/>
                <w:color w:val="333333" w:themeColor="text2" w:themeShade="80"/>
                <w:sz w:val="20"/>
                <w:szCs w:val="20"/>
              </w:rPr>
              <w:t xml:space="preserve"> esošos boj</w:t>
            </w:r>
            <w:r w:rsidRPr="00A06656">
              <w:rPr>
                <w:rFonts w:ascii="Times" w:hAnsi="Times" w:hint="eastAsia"/>
                <w:color w:val="333333" w:themeColor="text2" w:themeShade="80"/>
                <w:sz w:val="20"/>
                <w:szCs w:val="20"/>
              </w:rPr>
              <w:t>ā</w:t>
            </w:r>
            <w:r w:rsidRPr="00A06656">
              <w:rPr>
                <w:rFonts w:ascii="Times" w:hAnsi="Times"/>
                <w:color w:val="333333" w:themeColor="text2" w:themeShade="80"/>
                <w:sz w:val="20"/>
                <w:szCs w:val="20"/>
              </w:rPr>
              <w:t>jumus</w:t>
            </w:r>
            <w:r>
              <w:rPr>
                <w:rFonts w:ascii="Times" w:hAnsi="Times"/>
                <w:color w:val="333333" w:themeColor="text2" w:themeShade="80"/>
                <w:sz w:val="20"/>
                <w:szCs w:val="20"/>
              </w:rPr>
              <w:t>. N</w:t>
            </w:r>
            <w:r w:rsidRPr="00A06656">
              <w:rPr>
                <w:rFonts w:ascii="Times" w:hAnsi="Times"/>
                <w:color w:val="333333" w:themeColor="text2" w:themeShade="80"/>
                <w:sz w:val="20"/>
                <w:szCs w:val="20"/>
              </w:rPr>
              <w:t>e visos gad</w:t>
            </w:r>
            <w:r w:rsidRPr="00A06656">
              <w:rPr>
                <w:rFonts w:ascii="Times" w:hAnsi="Times" w:hint="eastAsia"/>
                <w:color w:val="333333" w:themeColor="text2" w:themeShade="80"/>
                <w:sz w:val="20"/>
                <w:szCs w:val="20"/>
              </w:rPr>
              <w:t>ī</w:t>
            </w:r>
            <w:r w:rsidRPr="00A06656">
              <w:rPr>
                <w:rFonts w:ascii="Times" w:hAnsi="Times"/>
                <w:color w:val="333333" w:themeColor="text2" w:themeShade="80"/>
                <w:sz w:val="20"/>
                <w:szCs w:val="20"/>
              </w:rPr>
              <w:t>jumos veikta vizu</w:t>
            </w:r>
            <w:r w:rsidRPr="00A06656">
              <w:rPr>
                <w:rFonts w:ascii="Times" w:hAnsi="Times" w:hint="eastAsia"/>
                <w:color w:val="333333" w:themeColor="text2" w:themeShade="80"/>
                <w:sz w:val="20"/>
                <w:szCs w:val="20"/>
              </w:rPr>
              <w:t>ā</w:t>
            </w:r>
            <w:r w:rsidRPr="00A06656">
              <w:rPr>
                <w:rFonts w:ascii="Times" w:hAnsi="Times"/>
                <w:color w:val="333333" w:themeColor="text2" w:themeShade="80"/>
                <w:sz w:val="20"/>
                <w:szCs w:val="20"/>
              </w:rPr>
              <w:t>l</w:t>
            </w:r>
            <w:r w:rsidRPr="00A06656">
              <w:rPr>
                <w:rFonts w:ascii="Times" w:hAnsi="Times" w:hint="eastAsia"/>
                <w:color w:val="333333" w:themeColor="text2" w:themeShade="80"/>
                <w:sz w:val="20"/>
                <w:szCs w:val="20"/>
              </w:rPr>
              <w:t>ā</w:t>
            </w:r>
            <w:r w:rsidRPr="00A06656">
              <w:rPr>
                <w:rFonts w:ascii="Times" w:hAnsi="Times"/>
                <w:color w:val="333333" w:themeColor="text2" w:themeShade="80"/>
                <w:sz w:val="20"/>
                <w:szCs w:val="20"/>
              </w:rPr>
              <w:t xml:space="preserve"> apsekošana, taj</w:t>
            </w:r>
            <w:r w:rsidRPr="00A06656">
              <w:rPr>
                <w:rFonts w:ascii="Times" w:hAnsi="Times" w:hint="eastAsia"/>
                <w:color w:val="333333" w:themeColor="text2" w:themeShade="80"/>
                <w:sz w:val="20"/>
                <w:szCs w:val="20"/>
              </w:rPr>
              <w:t>ā</w:t>
            </w:r>
            <w:r w:rsidRPr="00A06656">
              <w:rPr>
                <w:rFonts w:ascii="Times" w:hAnsi="Times"/>
                <w:color w:val="333333" w:themeColor="text2" w:themeShade="80"/>
                <w:sz w:val="20"/>
                <w:szCs w:val="20"/>
              </w:rPr>
              <w:t xml:space="preserve"> konstat</w:t>
            </w:r>
            <w:r w:rsidRPr="00A06656">
              <w:rPr>
                <w:rFonts w:ascii="Times" w:hAnsi="Times" w:hint="eastAsia"/>
                <w:color w:val="333333" w:themeColor="text2" w:themeShade="80"/>
                <w:sz w:val="20"/>
                <w:szCs w:val="20"/>
              </w:rPr>
              <w:t>ē</w:t>
            </w:r>
            <w:r w:rsidRPr="00A06656">
              <w:rPr>
                <w:rFonts w:ascii="Times" w:hAnsi="Times"/>
                <w:color w:val="333333" w:themeColor="text2" w:themeShade="80"/>
                <w:sz w:val="20"/>
                <w:szCs w:val="20"/>
              </w:rPr>
              <w:t>tie boj</w:t>
            </w:r>
            <w:r w:rsidRPr="00A06656">
              <w:rPr>
                <w:rFonts w:ascii="Times" w:hAnsi="Times" w:hint="eastAsia"/>
                <w:color w:val="333333" w:themeColor="text2" w:themeShade="80"/>
                <w:sz w:val="20"/>
                <w:szCs w:val="20"/>
              </w:rPr>
              <w:t>ā</w:t>
            </w:r>
            <w:r w:rsidRPr="00A06656">
              <w:rPr>
                <w:rFonts w:ascii="Times" w:hAnsi="Times"/>
                <w:color w:val="333333" w:themeColor="text2" w:themeShade="80"/>
                <w:sz w:val="20"/>
                <w:szCs w:val="20"/>
              </w:rPr>
              <w:t>jumi ietverti uztur</w:t>
            </w:r>
            <w:r w:rsidRPr="00A06656">
              <w:rPr>
                <w:rFonts w:ascii="Times" w:hAnsi="Times" w:hint="eastAsia"/>
                <w:color w:val="333333" w:themeColor="text2" w:themeShade="80"/>
                <w:sz w:val="20"/>
                <w:szCs w:val="20"/>
              </w:rPr>
              <w:t>ēš</w:t>
            </w:r>
            <w:r w:rsidRPr="00A06656">
              <w:rPr>
                <w:rFonts w:ascii="Times" w:hAnsi="Times"/>
                <w:color w:val="333333" w:themeColor="text2" w:themeShade="80"/>
                <w:sz w:val="20"/>
                <w:szCs w:val="20"/>
              </w:rPr>
              <w:t>anas darbu pl</w:t>
            </w:r>
            <w:r w:rsidRPr="00A06656">
              <w:rPr>
                <w:rFonts w:ascii="Times" w:hAnsi="Times" w:hint="eastAsia"/>
                <w:color w:val="333333" w:themeColor="text2" w:themeShade="80"/>
                <w:sz w:val="20"/>
                <w:szCs w:val="20"/>
              </w:rPr>
              <w:t>ā</w:t>
            </w:r>
            <w:r w:rsidRPr="00A06656">
              <w:rPr>
                <w:rFonts w:ascii="Times" w:hAnsi="Times"/>
                <w:color w:val="333333" w:themeColor="text2" w:themeShade="80"/>
                <w:sz w:val="20"/>
                <w:szCs w:val="20"/>
              </w:rPr>
              <w:t>n</w:t>
            </w:r>
            <w:r w:rsidRPr="00A06656">
              <w:rPr>
                <w:rFonts w:ascii="Times" w:hAnsi="Times" w:hint="eastAsia"/>
                <w:color w:val="333333" w:themeColor="text2" w:themeShade="80"/>
                <w:sz w:val="20"/>
                <w:szCs w:val="20"/>
              </w:rPr>
              <w:t>ā</w:t>
            </w:r>
            <w:r w:rsidRPr="00A06656">
              <w:rPr>
                <w:rFonts w:ascii="Times" w:hAnsi="Times"/>
                <w:color w:val="333333" w:themeColor="text2" w:themeShade="80"/>
                <w:sz w:val="20"/>
                <w:szCs w:val="20"/>
              </w:rPr>
              <w:t>, boj</w:t>
            </w:r>
            <w:r w:rsidRPr="00A06656">
              <w:rPr>
                <w:rFonts w:ascii="Times" w:hAnsi="Times" w:hint="eastAsia"/>
                <w:color w:val="333333" w:themeColor="text2" w:themeShade="80"/>
                <w:sz w:val="20"/>
                <w:szCs w:val="20"/>
              </w:rPr>
              <w:t>ā</w:t>
            </w:r>
            <w:r w:rsidRPr="00A06656">
              <w:rPr>
                <w:rFonts w:ascii="Times" w:hAnsi="Times"/>
                <w:color w:val="333333" w:themeColor="text2" w:themeShade="80"/>
                <w:sz w:val="20"/>
                <w:szCs w:val="20"/>
              </w:rPr>
              <w:t>jumu nov</w:t>
            </w:r>
            <w:r w:rsidRPr="00A06656">
              <w:rPr>
                <w:rFonts w:ascii="Times" w:hAnsi="Times" w:hint="eastAsia"/>
                <w:color w:val="333333" w:themeColor="text2" w:themeShade="80"/>
                <w:sz w:val="20"/>
                <w:szCs w:val="20"/>
              </w:rPr>
              <w:t>ē</w:t>
            </w:r>
            <w:r w:rsidRPr="00A06656">
              <w:rPr>
                <w:rFonts w:ascii="Times" w:hAnsi="Times"/>
                <w:color w:val="333333" w:themeColor="text2" w:themeShade="80"/>
                <w:sz w:val="20"/>
                <w:szCs w:val="20"/>
              </w:rPr>
              <w:t>ršanai paredz</w:t>
            </w:r>
            <w:r w:rsidRPr="00A06656">
              <w:rPr>
                <w:rFonts w:ascii="Times" w:hAnsi="Times" w:hint="eastAsia"/>
                <w:color w:val="333333" w:themeColor="text2" w:themeShade="80"/>
                <w:sz w:val="20"/>
                <w:szCs w:val="20"/>
              </w:rPr>
              <w:t>ē</w:t>
            </w:r>
            <w:r w:rsidRPr="00A06656">
              <w:rPr>
                <w:rFonts w:ascii="Times" w:hAnsi="Times"/>
                <w:color w:val="333333" w:themeColor="text2" w:themeShade="80"/>
                <w:sz w:val="20"/>
                <w:szCs w:val="20"/>
              </w:rPr>
              <w:t>to darbu izmaksas ietvertas t</w:t>
            </w:r>
            <w:r w:rsidRPr="00A06656">
              <w:rPr>
                <w:rFonts w:ascii="Times" w:hAnsi="Times" w:hint="eastAsia"/>
                <w:color w:val="333333" w:themeColor="text2" w:themeShade="80"/>
                <w:sz w:val="20"/>
                <w:szCs w:val="20"/>
              </w:rPr>
              <w:t>ā</w:t>
            </w:r>
            <w:r w:rsidRPr="00A06656">
              <w:rPr>
                <w:rFonts w:ascii="Times" w:hAnsi="Times"/>
                <w:color w:val="333333" w:themeColor="text2" w:themeShade="80"/>
                <w:sz w:val="20"/>
                <w:szCs w:val="20"/>
              </w:rPr>
              <w:t>m</w:t>
            </w:r>
            <w:r w:rsidRPr="00A06656">
              <w:rPr>
                <w:rFonts w:ascii="Times" w:hAnsi="Times" w:hint="eastAsia"/>
                <w:color w:val="333333" w:themeColor="text2" w:themeShade="80"/>
                <w:sz w:val="20"/>
                <w:szCs w:val="20"/>
              </w:rPr>
              <w:t>ē</w:t>
            </w:r>
            <w:r w:rsidRPr="00A06656">
              <w:rPr>
                <w:rFonts w:ascii="Times" w:hAnsi="Times"/>
                <w:color w:val="333333" w:themeColor="text2" w:themeShade="80"/>
                <w:sz w:val="20"/>
                <w:szCs w:val="20"/>
              </w:rPr>
              <w:t>, lai var</w:t>
            </w:r>
            <w:r w:rsidRPr="00A06656">
              <w:rPr>
                <w:rFonts w:ascii="Times" w:hAnsi="Times" w:hint="eastAsia"/>
                <w:color w:val="333333" w:themeColor="text2" w:themeShade="80"/>
                <w:sz w:val="20"/>
                <w:szCs w:val="20"/>
              </w:rPr>
              <w:t>ē</w:t>
            </w:r>
            <w:r w:rsidRPr="00A06656">
              <w:rPr>
                <w:rFonts w:ascii="Times" w:hAnsi="Times"/>
                <w:color w:val="333333" w:themeColor="text2" w:themeShade="80"/>
                <w:sz w:val="20"/>
                <w:szCs w:val="20"/>
              </w:rPr>
              <w:t xml:space="preserve">tu noteikt atbilstošu maksu. </w:t>
            </w:r>
          </w:p>
          <w:p w:rsidR="004E0ED0" w:rsidRPr="000421B4" w:rsidRDefault="004E0ED0" w:rsidP="00A06656">
            <w:pPr>
              <w:spacing w:after="120"/>
              <w:jc w:val="both"/>
              <w:cnfStyle w:val="000000100000" w:firstRow="0" w:lastRow="0" w:firstColumn="0" w:lastColumn="0" w:oddVBand="0" w:evenVBand="0" w:oddHBand="1" w:evenHBand="0" w:firstRowFirstColumn="0" w:firstRowLastColumn="0" w:lastRowFirstColumn="0" w:lastRowLastColumn="0"/>
            </w:pPr>
            <w:r w:rsidRPr="00A06656">
              <w:rPr>
                <w:rFonts w:ascii="Times" w:hAnsi="Times"/>
                <w:color w:val="333333" w:themeColor="text2" w:themeShade="80"/>
                <w:sz w:val="20"/>
                <w:szCs w:val="20"/>
              </w:rPr>
              <w:t>Revīzijā ir konstatēts, ka arī ārpuskārtas remonts netiek veikts.</w:t>
            </w:r>
          </w:p>
        </w:tc>
      </w:tr>
      <w:tr w:rsidR="004E0ED0" w:rsidRPr="00023BFF" w:rsidTr="00965AE9">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4E0ED0" w:rsidRPr="00A06656" w:rsidRDefault="004E0ED0" w:rsidP="0084246B">
            <w:pPr>
              <w:tabs>
                <w:tab w:val="left" w:pos="0"/>
              </w:tabs>
              <w:spacing w:before="120" w:after="120"/>
              <w:jc w:val="both"/>
              <w:rPr>
                <w:rFonts w:ascii="Times" w:hAnsi="Times"/>
                <w:b w:val="0"/>
                <w:color w:val="333333" w:themeColor="text2" w:themeShade="80"/>
                <w:sz w:val="20"/>
                <w:szCs w:val="20"/>
              </w:rPr>
            </w:pPr>
            <w:r w:rsidRPr="00A06656">
              <w:rPr>
                <w:rFonts w:ascii="Times" w:hAnsi="Times"/>
                <w:b w:val="0"/>
                <w:color w:val="333333" w:themeColor="text2" w:themeShade="80"/>
                <w:sz w:val="20"/>
                <w:szCs w:val="20"/>
              </w:rPr>
              <w:t>Vai Pašvaldību īpašumā esošo nedzīvojamo ēku pārvaldīšanas process atbilst normatīvo aktu prasībām un labajai praksei?</w:t>
            </w:r>
          </w:p>
        </w:tc>
        <w:tc>
          <w:tcPr>
            <w:tcW w:w="3543" w:type="dxa"/>
            <w:shd w:val="clear" w:color="auto" w:fill="auto"/>
          </w:tcPr>
          <w:p w:rsidR="004E0ED0" w:rsidRPr="00A06656" w:rsidRDefault="004E0ED0" w:rsidP="0084246B">
            <w:pPr>
              <w:jc w:val="both"/>
              <w:cnfStyle w:val="000000000000" w:firstRow="0" w:lastRow="0" w:firstColumn="0" w:lastColumn="0" w:oddVBand="0" w:evenVBand="0" w:oddHBand="0" w:evenHBand="0" w:firstRowFirstColumn="0" w:firstRowLastColumn="0" w:lastRowFirstColumn="0" w:lastRowLastColumn="0"/>
              <w:rPr>
                <w:rFonts w:ascii="Times" w:hAnsi="Times"/>
                <w:color w:val="333333" w:themeColor="text2" w:themeShade="80"/>
                <w:sz w:val="20"/>
                <w:szCs w:val="20"/>
              </w:rPr>
            </w:pPr>
          </w:p>
          <w:p w:rsidR="004E0ED0" w:rsidRPr="00A06656" w:rsidRDefault="004E0ED0" w:rsidP="0084246B">
            <w:pPr>
              <w:jc w:val="both"/>
              <w:cnfStyle w:val="000000000000" w:firstRow="0" w:lastRow="0" w:firstColumn="0" w:lastColumn="0" w:oddVBand="0" w:evenVBand="0" w:oddHBand="0" w:evenHBand="0" w:firstRowFirstColumn="0" w:firstRowLastColumn="0" w:lastRowFirstColumn="0" w:lastRowLastColumn="0"/>
              <w:rPr>
                <w:rFonts w:ascii="Times" w:hAnsi="Times"/>
                <w:color w:val="333333" w:themeColor="text2" w:themeShade="80"/>
                <w:sz w:val="20"/>
                <w:szCs w:val="20"/>
              </w:rPr>
            </w:pPr>
            <w:r w:rsidRPr="00A06656">
              <w:rPr>
                <w:rFonts w:ascii="Times" w:hAnsi="Times"/>
                <w:color w:val="333333" w:themeColor="text2" w:themeShade="80"/>
                <w:sz w:val="20"/>
                <w:szCs w:val="20"/>
              </w:rPr>
              <w:t>Valsts īpašumu pārvaldīšanai ieteiktajai</w:t>
            </w:r>
            <w:r w:rsidRPr="00A06656">
              <w:rPr>
                <w:rStyle w:val="Beiguvresatsauce"/>
                <w:rFonts w:ascii="Times" w:hAnsi="Times"/>
                <w:color w:val="333333" w:themeColor="text2" w:themeShade="80"/>
                <w:sz w:val="20"/>
                <w:szCs w:val="20"/>
              </w:rPr>
              <w:endnoteReference w:id="238"/>
            </w:r>
            <w:r w:rsidRPr="00A06656">
              <w:rPr>
                <w:rFonts w:ascii="Times" w:hAnsi="Times"/>
                <w:color w:val="333333" w:themeColor="text2" w:themeShade="80"/>
                <w:sz w:val="20"/>
                <w:szCs w:val="20"/>
              </w:rPr>
              <w:t xml:space="preserve"> kārtībai nekustamā īpašuma pārvaldīšanas darbību plānošanai, veikšanai un pārraudzībai.</w:t>
            </w:r>
          </w:p>
          <w:p w:rsidR="004E0ED0" w:rsidRPr="00A06656" w:rsidRDefault="004E0ED0" w:rsidP="0084246B">
            <w:pPr>
              <w:jc w:val="both"/>
              <w:cnfStyle w:val="000000000000" w:firstRow="0" w:lastRow="0" w:firstColumn="0" w:lastColumn="0" w:oddVBand="0" w:evenVBand="0" w:oddHBand="0" w:evenHBand="0" w:firstRowFirstColumn="0" w:firstRowLastColumn="0" w:lastRowFirstColumn="0" w:lastRowLastColumn="0"/>
              <w:rPr>
                <w:rFonts w:ascii="Times" w:hAnsi="Times"/>
                <w:color w:val="333333" w:themeColor="text2" w:themeShade="80"/>
                <w:sz w:val="20"/>
                <w:szCs w:val="20"/>
              </w:rPr>
            </w:pPr>
          </w:p>
          <w:p w:rsidR="004E0ED0" w:rsidRPr="00A06656" w:rsidRDefault="004E0ED0" w:rsidP="0084246B">
            <w:pPr>
              <w:jc w:val="both"/>
              <w:cnfStyle w:val="000000000000" w:firstRow="0" w:lastRow="0" w:firstColumn="0" w:lastColumn="0" w:oddVBand="0" w:evenVBand="0" w:oddHBand="0" w:evenHBand="0" w:firstRowFirstColumn="0" w:firstRowLastColumn="0" w:lastRowFirstColumn="0" w:lastRowLastColumn="0"/>
              <w:rPr>
                <w:rFonts w:ascii="Times" w:hAnsi="Times"/>
                <w:color w:val="333333" w:themeColor="text2" w:themeShade="80"/>
                <w:sz w:val="20"/>
                <w:szCs w:val="20"/>
              </w:rPr>
            </w:pPr>
            <w:r w:rsidRPr="00A06656">
              <w:rPr>
                <w:rFonts w:ascii="Times" w:hAnsi="Times"/>
                <w:color w:val="333333" w:themeColor="text2" w:themeShade="80"/>
                <w:sz w:val="20"/>
                <w:szCs w:val="20"/>
              </w:rPr>
              <w:lastRenderedPageBreak/>
              <w:t>Ja izlasē iekļauto nedzīvojamo ēku process neatbilst atbilst valsts īpašumu pārvaldīšanai ieteiktajai</w:t>
            </w:r>
            <w:r w:rsidRPr="00A06656">
              <w:rPr>
                <w:rStyle w:val="Beiguvresatsauce"/>
                <w:rFonts w:ascii="Times" w:hAnsi="Times"/>
                <w:color w:val="333333" w:themeColor="text2" w:themeShade="80"/>
                <w:sz w:val="20"/>
                <w:szCs w:val="20"/>
              </w:rPr>
              <w:endnoteReference w:id="239"/>
            </w:r>
            <w:r w:rsidRPr="00A06656">
              <w:rPr>
                <w:rFonts w:ascii="Times" w:hAnsi="Times"/>
                <w:color w:val="333333" w:themeColor="text2" w:themeShade="80"/>
                <w:sz w:val="20"/>
                <w:szCs w:val="20"/>
              </w:rPr>
              <w:t xml:space="preserve"> kārtībai nekustamā īpašuma pārvaldīšanas darbību plānošanai, veikšanai un pārraudzībai, tad pašvaldības rīcība nav atbilstoša labajai praksei un nav izpildīti visi priekšnoteikumi pašvaldību īpašumā esošu ekspluatācijā pieņemtu ēku atbilstībai drošuma prasībām.</w:t>
            </w:r>
          </w:p>
        </w:tc>
        <w:tc>
          <w:tcPr>
            <w:tcW w:w="3119" w:type="dxa"/>
            <w:shd w:val="clear" w:color="auto" w:fill="auto"/>
          </w:tcPr>
          <w:p w:rsidR="004E0ED0" w:rsidRPr="00A06656" w:rsidRDefault="004E0ED0" w:rsidP="00A06656">
            <w:pPr>
              <w:pStyle w:val="Dajiizpildtskritrijs"/>
              <w:numPr>
                <w:ilvl w:val="0"/>
                <w:numId w:val="0"/>
              </w:numPr>
              <w:ind w:left="720"/>
              <w:cnfStyle w:val="000000000000" w:firstRow="0" w:lastRow="0" w:firstColumn="0" w:lastColumn="0" w:oddVBand="0" w:evenVBand="0" w:oddHBand="0" w:evenHBand="0" w:firstRowFirstColumn="0" w:firstRowLastColumn="0" w:lastRowFirstColumn="0" w:lastRowLastColumn="0"/>
            </w:pPr>
          </w:p>
          <w:p w:rsidR="004E0ED0" w:rsidRDefault="004E0ED0" w:rsidP="00E55385">
            <w:pPr>
              <w:pStyle w:val="Dajiizpildtskritrijs"/>
              <w:cnfStyle w:val="000000000000" w:firstRow="0" w:lastRow="0" w:firstColumn="0" w:lastColumn="0" w:oddVBand="0" w:evenVBand="0" w:oddHBand="0" w:evenHBand="0" w:firstRowFirstColumn="0" w:firstRowLastColumn="0" w:lastRowFirstColumn="0" w:lastRowLastColumn="0"/>
            </w:pPr>
            <w:r w:rsidRPr="00E55385">
              <w:rPr>
                <w:sz w:val="20"/>
                <w:szCs w:val="20"/>
              </w:rPr>
              <w:t>Kritērijs sasniegts daļēji</w:t>
            </w:r>
            <w:r>
              <w:t>.</w:t>
            </w:r>
          </w:p>
          <w:p w:rsidR="004E0ED0" w:rsidRPr="00E55385" w:rsidRDefault="004E0ED0" w:rsidP="00E55385">
            <w:pPr>
              <w:jc w:val="both"/>
              <w:cnfStyle w:val="000000000000" w:firstRow="0" w:lastRow="0" w:firstColumn="0" w:lastColumn="0" w:oddVBand="0" w:evenVBand="0" w:oddHBand="0" w:evenHBand="0" w:firstRowFirstColumn="0" w:firstRowLastColumn="0" w:lastRowFirstColumn="0" w:lastRowLastColumn="0"/>
            </w:pPr>
            <w:r w:rsidRPr="00B03A9D">
              <w:rPr>
                <w:rFonts w:ascii="Times" w:hAnsi="Times"/>
                <w:color w:val="333333" w:themeColor="text2" w:themeShade="80"/>
                <w:sz w:val="20"/>
                <w:szCs w:val="20"/>
              </w:rPr>
              <w:t xml:space="preserve">Pašvaldību nedzīvojamo ēku pārvaldīšanas prakse ir daļēji atbilstoša labajai praksei, jo apsaimniekošanas vajadzību </w:t>
            </w:r>
            <w:r w:rsidRPr="00B03A9D">
              <w:rPr>
                <w:rFonts w:ascii="Times" w:hAnsi="Times"/>
                <w:color w:val="333333" w:themeColor="text2" w:themeShade="80"/>
                <w:sz w:val="20"/>
                <w:szCs w:val="20"/>
              </w:rPr>
              <w:lastRenderedPageBreak/>
              <w:t>visaptveroša identifikācija un nepieciešamo darbību plānošana ir nepietiekoša, kādēļ nepieciešami uzlabojumi, tajā skaitā apsaimniekošanas pasākumu plānošanā, vizuālās apskates veikšanā un nekustamā īpašuma lietas vešanā.</w:t>
            </w:r>
          </w:p>
        </w:tc>
      </w:tr>
      <w:tr w:rsidR="004E0ED0" w:rsidRPr="00023BFF" w:rsidTr="00965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4E0ED0" w:rsidRPr="00A06656" w:rsidRDefault="004E0ED0" w:rsidP="0084246B">
            <w:pPr>
              <w:tabs>
                <w:tab w:val="left" w:pos="0"/>
              </w:tabs>
              <w:spacing w:before="120" w:after="120"/>
              <w:jc w:val="both"/>
              <w:rPr>
                <w:rFonts w:ascii="Times" w:hAnsi="Times"/>
                <w:b w:val="0"/>
                <w:color w:val="333333" w:themeColor="text2" w:themeShade="80"/>
                <w:sz w:val="20"/>
                <w:szCs w:val="20"/>
              </w:rPr>
            </w:pPr>
          </w:p>
          <w:p w:rsidR="004E0ED0" w:rsidRPr="00A06656" w:rsidRDefault="004E0ED0" w:rsidP="0084246B">
            <w:pPr>
              <w:tabs>
                <w:tab w:val="left" w:pos="0"/>
              </w:tabs>
              <w:spacing w:before="120" w:after="120"/>
              <w:jc w:val="both"/>
              <w:rPr>
                <w:rFonts w:ascii="Times" w:hAnsi="Times"/>
                <w:b w:val="0"/>
                <w:color w:val="333333" w:themeColor="text2" w:themeShade="80"/>
                <w:sz w:val="20"/>
                <w:szCs w:val="20"/>
              </w:rPr>
            </w:pPr>
            <w:r w:rsidRPr="00A06656">
              <w:rPr>
                <w:rFonts w:ascii="Times" w:hAnsi="Times"/>
                <w:b w:val="0"/>
                <w:color w:val="333333" w:themeColor="text2" w:themeShade="80"/>
                <w:sz w:val="20"/>
                <w:szCs w:val="20"/>
              </w:rPr>
              <w:t>Vai Pašvaldības nodrošina normatīvā akta prasībām un labajai praksei atbilstošu ekspluatācijā pieņemtas ēkas drošuma kontroli?</w:t>
            </w:r>
          </w:p>
        </w:tc>
        <w:tc>
          <w:tcPr>
            <w:tcW w:w="3543" w:type="dxa"/>
            <w:shd w:val="clear" w:color="auto" w:fill="auto"/>
          </w:tcPr>
          <w:p w:rsidR="004E0ED0" w:rsidRPr="00A06656" w:rsidRDefault="004E0ED0" w:rsidP="0084246B">
            <w:pPr>
              <w:jc w:val="both"/>
              <w:cnfStyle w:val="000000100000" w:firstRow="0" w:lastRow="0" w:firstColumn="0" w:lastColumn="0" w:oddVBand="0" w:evenVBand="0" w:oddHBand="1" w:evenHBand="0" w:firstRowFirstColumn="0" w:firstRowLastColumn="0" w:lastRowFirstColumn="0" w:lastRowLastColumn="0"/>
              <w:rPr>
                <w:rFonts w:ascii="Times" w:hAnsi="Times"/>
                <w:color w:val="333333" w:themeColor="text2" w:themeShade="80"/>
                <w:sz w:val="20"/>
                <w:szCs w:val="20"/>
              </w:rPr>
            </w:pPr>
            <w:r w:rsidRPr="00A06656">
              <w:rPr>
                <w:rFonts w:ascii="Times" w:hAnsi="Times"/>
                <w:color w:val="333333" w:themeColor="text2" w:themeShade="80"/>
                <w:sz w:val="20"/>
                <w:szCs w:val="20"/>
              </w:rPr>
              <w:t>Būvniecības likumā noteiktie principi</w:t>
            </w:r>
          </w:p>
          <w:p w:rsidR="004E0ED0" w:rsidRPr="00A06656" w:rsidRDefault="004E0ED0" w:rsidP="0084246B">
            <w:pPr>
              <w:jc w:val="both"/>
              <w:cnfStyle w:val="000000100000" w:firstRow="0" w:lastRow="0" w:firstColumn="0" w:lastColumn="0" w:oddVBand="0" w:evenVBand="0" w:oddHBand="1" w:evenHBand="0" w:firstRowFirstColumn="0" w:firstRowLastColumn="0" w:lastRowFirstColumn="0" w:lastRowLastColumn="0"/>
              <w:rPr>
                <w:rFonts w:ascii="Times" w:hAnsi="Times"/>
                <w:color w:val="333333" w:themeColor="text2" w:themeShade="80"/>
                <w:sz w:val="20"/>
                <w:szCs w:val="20"/>
              </w:rPr>
            </w:pPr>
          </w:p>
          <w:p w:rsidR="004E0ED0" w:rsidRPr="00A06656" w:rsidRDefault="004E0ED0" w:rsidP="0084246B">
            <w:pPr>
              <w:jc w:val="both"/>
              <w:cnfStyle w:val="000000100000" w:firstRow="0" w:lastRow="0" w:firstColumn="0" w:lastColumn="0" w:oddVBand="0" w:evenVBand="0" w:oddHBand="1" w:evenHBand="0" w:firstRowFirstColumn="0" w:firstRowLastColumn="0" w:lastRowFirstColumn="0" w:lastRowLastColumn="0"/>
              <w:rPr>
                <w:rFonts w:ascii="Times" w:hAnsi="Times"/>
                <w:color w:val="333333" w:themeColor="text2" w:themeShade="80"/>
                <w:sz w:val="20"/>
                <w:szCs w:val="20"/>
              </w:rPr>
            </w:pPr>
            <w:r w:rsidRPr="00A06656">
              <w:rPr>
                <w:rFonts w:ascii="Times" w:hAnsi="Times"/>
                <w:color w:val="333333" w:themeColor="text2" w:themeShade="80"/>
                <w:sz w:val="20"/>
                <w:szCs w:val="20"/>
              </w:rPr>
              <w:t>Biroja ekspluatācijas kontroli reglamentējošie normatīvie akti (labā prakse)</w:t>
            </w:r>
          </w:p>
          <w:p w:rsidR="004E0ED0" w:rsidRPr="00A06656" w:rsidRDefault="004E0ED0" w:rsidP="0084246B">
            <w:pPr>
              <w:jc w:val="both"/>
              <w:cnfStyle w:val="000000100000" w:firstRow="0" w:lastRow="0" w:firstColumn="0" w:lastColumn="0" w:oddVBand="0" w:evenVBand="0" w:oddHBand="1" w:evenHBand="0" w:firstRowFirstColumn="0" w:firstRowLastColumn="0" w:lastRowFirstColumn="0" w:lastRowLastColumn="0"/>
              <w:rPr>
                <w:rFonts w:ascii="Times" w:hAnsi="Times"/>
                <w:color w:val="333333" w:themeColor="text2" w:themeShade="80"/>
                <w:sz w:val="20"/>
                <w:szCs w:val="20"/>
              </w:rPr>
            </w:pPr>
          </w:p>
          <w:p w:rsidR="004E0ED0" w:rsidRPr="00A06656" w:rsidRDefault="004E0ED0" w:rsidP="0084246B">
            <w:pPr>
              <w:jc w:val="both"/>
              <w:cnfStyle w:val="000000100000" w:firstRow="0" w:lastRow="0" w:firstColumn="0" w:lastColumn="0" w:oddVBand="0" w:evenVBand="0" w:oddHBand="1" w:evenHBand="0" w:firstRowFirstColumn="0" w:firstRowLastColumn="0" w:lastRowFirstColumn="0" w:lastRowLastColumn="0"/>
              <w:rPr>
                <w:rFonts w:ascii="Times" w:hAnsi="Times"/>
                <w:color w:val="333333" w:themeColor="text2" w:themeShade="80"/>
                <w:sz w:val="20"/>
                <w:szCs w:val="20"/>
              </w:rPr>
            </w:pPr>
            <w:r w:rsidRPr="00A06656">
              <w:rPr>
                <w:rFonts w:ascii="Times" w:hAnsi="Times"/>
                <w:color w:val="333333" w:themeColor="text2" w:themeShade="80"/>
                <w:sz w:val="20"/>
                <w:szCs w:val="20"/>
              </w:rPr>
              <w:t>Ja ekspluatācijā pieņemtu būvju drošuma kontrole netiek veikta atbilstoši normatīvā akta prasībām un labajai praksei, tad pašvaldības rīcība nav atbilstoša un nav izpildīti visi priekšnoteikumi kontrolē esošu ekspluatācijā pieņemtu ēku atbilstībai drošuma prasībām.</w:t>
            </w:r>
          </w:p>
        </w:tc>
        <w:tc>
          <w:tcPr>
            <w:tcW w:w="3119" w:type="dxa"/>
            <w:shd w:val="clear" w:color="auto" w:fill="auto"/>
          </w:tcPr>
          <w:p w:rsidR="004E0ED0" w:rsidRDefault="004E0ED0" w:rsidP="00A06656">
            <w:pPr>
              <w:pStyle w:val="Dajiizpildtskritrijs"/>
              <w:numPr>
                <w:ilvl w:val="0"/>
                <w:numId w:val="0"/>
              </w:numPr>
              <w:ind w:left="720"/>
              <w:cnfStyle w:val="000000100000" w:firstRow="0" w:lastRow="0" w:firstColumn="0" w:lastColumn="0" w:oddVBand="0" w:evenVBand="0" w:oddHBand="1" w:evenHBand="0" w:firstRowFirstColumn="0" w:firstRowLastColumn="0" w:lastRowFirstColumn="0" w:lastRowLastColumn="0"/>
            </w:pPr>
          </w:p>
          <w:p w:rsidR="004E0ED0" w:rsidRPr="00A06656" w:rsidRDefault="004E0ED0" w:rsidP="00A06656">
            <w:pPr>
              <w:pStyle w:val="Dajiizpildtskritrijs"/>
              <w:numPr>
                <w:ilvl w:val="0"/>
                <w:numId w:val="0"/>
              </w:numPr>
              <w:ind w:left="720"/>
              <w:cnfStyle w:val="000000100000" w:firstRow="0" w:lastRow="0" w:firstColumn="0" w:lastColumn="0" w:oddVBand="0" w:evenVBand="0" w:oddHBand="1" w:evenHBand="0" w:firstRowFirstColumn="0" w:firstRowLastColumn="0" w:lastRowFirstColumn="0" w:lastRowLastColumn="0"/>
            </w:pPr>
          </w:p>
          <w:p w:rsidR="004E0ED0" w:rsidRDefault="004E0ED0" w:rsidP="00E55385">
            <w:pPr>
              <w:pStyle w:val="Dajiizpildtskritrijs"/>
              <w:cnfStyle w:val="000000100000" w:firstRow="0" w:lastRow="0" w:firstColumn="0" w:lastColumn="0" w:oddVBand="0" w:evenVBand="0" w:oddHBand="1" w:evenHBand="0" w:firstRowFirstColumn="0" w:firstRowLastColumn="0" w:lastRowFirstColumn="0" w:lastRowLastColumn="0"/>
            </w:pPr>
            <w:r w:rsidRPr="00E55385">
              <w:rPr>
                <w:sz w:val="20"/>
                <w:szCs w:val="20"/>
              </w:rPr>
              <w:t>Kritērijs sasniegts daļēji</w:t>
            </w:r>
            <w:r>
              <w:t>.</w:t>
            </w:r>
          </w:p>
          <w:p w:rsidR="004E0ED0" w:rsidRDefault="004E0ED0" w:rsidP="00E55385">
            <w:pPr>
              <w:pStyle w:val="Dajiizpildtskritrijs"/>
              <w:numPr>
                <w:ilvl w:val="0"/>
                <w:numId w:val="0"/>
              </w:numPr>
              <w:ind w:left="720" w:hanging="360"/>
              <w:cnfStyle w:val="000000100000" w:firstRow="0" w:lastRow="0" w:firstColumn="0" w:lastColumn="0" w:oddVBand="0" w:evenVBand="0" w:oddHBand="1" w:evenHBand="0" w:firstRowFirstColumn="0" w:firstRowLastColumn="0" w:lastRowFirstColumn="0" w:lastRowLastColumn="0"/>
              <w:rPr>
                <w:rFonts w:ascii="Times" w:hAnsi="Times"/>
                <w:color w:val="10253F"/>
                <w:sz w:val="20"/>
                <w:szCs w:val="20"/>
                <w:highlight w:val="yellow"/>
              </w:rPr>
            </w:pPr>
          </w:p>
          <w:p w:rsidR="004E0ED0" w:rsidRPr="00B03A9D" w:rsidRDefault="004E0ED0" w:rsidP="00B03A9D">
            <w:pPr>
              <w:spacing w:before="120" w:after="120"/>
              <w:jc w:val="both"/>
              <w:cnfStyle w:val="000000100000" w:firstRow="0" w:lastRow="0" w:firstColumn="0" w:lastColumn="0" w:oddVBand="0" w:evenVBand="0" w:oddHBand="1" w:evenHBand="0" w:firstRowFirstColumn="0" w:firstRowLastColumn="0" w:lastRowFirstColumn="0" w:lastRowLastColumn="0"/>
              <w:rPr>
                <w:rFonts w:ascii="Times" w:hAnsi="Times"/>
                <w:color w:val="333333" w:themeColor="text2" w:themeShade="80"/>
                <w:sz w:val="20"/>
                <w:szCs w:val="20"/>
              </w:rPr>
            </w:pPr>
            <w:r w:rsidRPr="00B03A9D">
              <w:rPr>
                <w:rFonts w:ascii="Times" w:hAnsi="Times"/>
                <w:color w:val="333333" w:themeColor="text2" w:themeShade="80"/>
                <w:sz w:val="20"/>
                <w:szCs w:val="20"/>
              </w:rPr>
              <w:t xml:space="preserve">Pašvaldības īsteno būvju ekspluatācijas kontroli, tomēr tās neizmanto iespēju veikt kontroles pasākumus pēc risku pieejā balstītiem būvju atlases kritērijiem, kas ir labā prakse. </w:t>
            </w:r>
          </w:p>
          <w:p w:rsidR="004E0ED0" w:rsidRPr="00B03A9D" w:rsidRDefault="004E0ED0" w:rsidP="00B03A9D">
            <w:pPr>
              <w:spacing w:before="120" w:after="120"/>
              <w:jc w:val="both"/>
              <w:cnfStyle w:val="000000100000" w:firstRow="0" w:lastRow="0" w:firstColumn="0" w:lastColumn="0" w:oddVBand="0" w:evenVBand="0" w:oddHBand="1" w:evenHBand="0" w:firstRowFirstColumn="0" w:firstRowLastColumn="0" w:lastRowFirstColumn="0" w:lastRowLastColumn="0"/>
              <w:rPr>
                <w:rFonts w:ascii="Times" w:hAnsi="Times"/>
                <w:color w:val="333333" w:themeColor="text2" w:themeShade="80"/>
                <w:sz w:val="20"/>
                <w:szCs w:val="20"/>
              </w:rPr>
            </w:pPr>
            <w:r w:rsidRPr="00B03A9D">
              <w:rPr>
                <w:rFonts w:ascii="Times" w:hAnsi="Times"/>
                <w:color w:val="333333" w:themeColor="text2" w:themeShade="80"/>
                <w:sz w:val="20"/>
                <w:szCs w:val="20"/>
              </w:rPr>
              <w:t>Netiek ievērota labā prakse veikt būvju ekspluatācijas kontroli pēc dzīvojamās mājas notikušiem ugunsgrēkiem (tie var ietekmēt būves kopējo tehnisko stāvokli).</w:t>
            </w:r>
          </w:p>
          <w:p w:rsidR="004E0ED0" w:rsidRPr="00E55385" w:rsidRDefault="004E0ED0" w:rsidP="00B03A9D">
            <w:pPr>
              <w:spacing w:before="120" w:after="120"/>
              <w:jc w:val="both"/>
              <w:cnfStyle w:val="000000100000" w:firstRow="0" w:lastRow="0" w:firstColumn="0" w:lastColumn="0" w:oddVBand="0" w:evenVBand="0" w:oddHBand="1" w:evenHBand="0" w:firstRowFirstColumn="0" w:firstRowLastColumn="0" w:lastRowFirstColumn="0" w:lastRowLastColumn="0"/>
            </w:pPr>
            <w:r w:rsidRPr="00B03A9D">
              <w:rPr>
                <w:rFonts w:ascii="Times" w:hAnsi="Times"/>
                <w:color w:val="333333" w:themeColor="text2" w:themeShade="80"/>
                <w:sz w:val="20"/>
                <w:szCs w:val="20"/>
              </w:rPr>
              <w:t>Savukārt pēc būvinspektora atzinuma sastādīšanas ne vienmēr tiek īstenoti pārējie nepieciešamie (normatīvajos aktos noteiktie) būvju ekspluatācijas kontroles pasākumi – lēmuma pieņemšana un, ja attiecināms, arī nodokļa likmes celšana un administratīvā soda uzlikšana.</w:t>
            </w:r>
          </w:p>
        </w:tc>
      </w:tr>
    </w:tbl>
    <w:p w:rsidR="004E0ED0" w:rsidRPr="00224DB2" w:rsidRDefault="004E0ED0" w:rsidP="00C251B7">
      <w:pPr>
        <w:pStyle w:val="Virsraksts2"/>
        <w:rPr>
          <w:rFonts w:cs="Times New Roman"/>
        </w:rPr>
      </w:pPr>
      <w:bookmarkStart w:id="34" w:name="_Toc26183100"/>
      <w:r w:rsidRPr="00224DB2">
        <w:rPr>
          <w:rFonts w:cs="Times New Roman"/>
        </w:rPr>
        <w:t>Revīzijas metodes</w:t>
      </w:r>
      <w:bookmarkEnd w:id="34"/>
    </w:p>
    <w:p w:rsidR="004E0ED0" w:rsidRPr="002372E1" w:rsidRDefault="004E0ED0" w:rsidP="00216007">
      <w:pPr>
        <w:pStyle w:val="Sarakstarindkopa"/>
        <w:numPr>
          <w:ilvl w:val="0"/>
          <w:numId w:val="6"/>
        </w:numPr>
        <w:tabs>
          <w:tab w:val="left" w:pos="0"/>
        </w:tabs>
        <w:spacing w:before="120" w:after="120" w:line="240" w:lineRule="auto"/>
        <w:ind w:left="426" w:hanging="426"/>
        <w:contextualSpacing w:val="0"/>
        <w:rPr>
          <w:rFonts w:ascii="Times New Roman" w:hAnsi="Times New Roman" w:cs="Times New Roman"/>
          <w:iCs/>
          <w:color w:val="333333" w:themeColor="text2" w:themeShade="80"/>
        </w:rPr>
      </w:pPr>
      <w:r w:rsidRPr="002372E1">
        <w:rPr>
          <w:rFonts w:ascii="Times New Roman" w:hAnsi="Times New Roman" w:cs="Times New Roman"/>
          <w:iCs/>
          <w:color w:val="333333" w:themeColor="text2" w:themeShade="80"/>
        </w:rPr>
        <w:t xml:space="preserve">Revīzijas mērķu sasniegšanai izmantotas turpmāk minētās revīzijas pierādījumu iegūšanas </w:t>
      </w:r>
      <w:r w:rsidRPr="002372E1">
        <w:rPr>
          <w:rFonts w:ascii="Times New Roman" w:hAnsi="Times New Roman" w:cs="Times New Roman"/>
          <w:color w:val="333333" w:themeColor="text2" w:themeShade="80"/>
        </w:rPr>
        <w:t>metodes</w:t>
      </w:r>
      <w:r w:rsidRPr="002372E1">
        <w:rPr>
          <w:rFonts w:ascii="Times New Roman" w:hAnsi="Times New Roman" w:cs="Times New Roman"/>
          <w:iCs/>
          <w:color w:val="333333" w:themeColor="text2" w:themeShade="80"/>
        </w:rPr>
        <w:t>:</w:t>
      </w:r>
    </w:p>
    <w:p w:rsidR="00B6384A" w:rsidRPr="002372E1" w:rsidRDefault="004E0ED0"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iCs/>
          <w:color w:val="333333" w:themeColor="text2" w:themeShade="80"/>
        </w:rPr>
      </w:pPr>
      <w:r w:rsidRPr="002372E1">
        <w:rPr>
          <w:rFonts w:ascii="Times New Roman" w:hAnsi="Times New Roman" w:cs="Times New Roman"/>
          <w:iCs/>
          <w:color w:val="333333" w:themeColor="text2" w:themeShade="80"/>
        </w:rPr>
        <w:t xml:space="preserve">tika </w:t>
      </w:r>
      <w:r w:rsidRPr="002372E1">
        <w:rPr>
          <w:rFonts w:ascii="Times New Roman" w:hAnsi="Times New Roman" w:cs="Times New Roman"/>
          <w:color w:val="333333" w:themeColor="text2" w:themeShade="80"/>
        </w:rPr>
        <w:t>analizēti</w:t>
      </w:r>
      <w:r w:rsidRPr="002372E1">
        <w:rPr>
          <w:rFonts w:ascii="Times New Roman" w:hAnsi="Times New Roman" w:cs="Times New Roman"/>
          <w:iCs/>
          <w:color w:val="333333" w:themeColor="text2" w:themeShade="80"/>
        </w:rPr>
        <w:t xml:space="preserve"> Ministrijas izstrādātie dokumenti mājokļu un būvniecības politikas jomā, lai noskaidrotu, vai tās darbība atbilst </w:t>
      </w:r>
      <w:r w:rsidRPr="002372E1">
        <w:rPr>
          <w:rFonts w:ascii="Times New Roman" w:hAnsi="Times New Roman" w:cs="Times New Roman"/>
          <w:color w:val="333333" w:themeColor="text2" w:themeShade="80"/>
        </w:rPr>
        <w:t>Attīstības plānošanas sistēmas likumā</w:t>
      </w:r>
      <w:r w:rsidRPr="002372E1">
        <w:rPr>
          <w:rStyle w:val="Beiguvresatsauce"/>
          <w:rFonts w:ascii="Times New Roman" w:hAnsi="Times New Roman" w:cs="Times New Roman"/>
          <w:color w:val="333333" w:themeColor="text2" w:themeShade="80"/>
        </w:rPr>
        <w:endnoteReference w:id="240"/>
      </w:r>
      <w:r w:rsidRPr="002372E1">
        <w:rPr>
          <w:rFonts w:ascii="Times New Roman" w:hAnsi="Times New Roman" w:cs="Times New Roman"/>
          <w:color w:val="333333" w:themeColor="text2" w:themeShade="80"/>
        </w:rPr>
        <w:t xml:space="preserve"> </w:t>
      </w:r>
      <w:r w:rsidR="00E6134A" w:rsidRPr="002372E1">
        <w:rPr>
          <w:rFonts w:ascii="Times New Roman" w:hAnsi="Times New Roman" w:cs="Times New Roman"/>
          <w:color w:val="333333" w:themeColor="text2" w:themeShade="80"/>
        </w:rPr>
        <w:t>noteiktajiem</w:t>
      </w:r>
      <w:r w:rsidR="00E6134A" w:rsidRPr="002372E1">
        <w:rPr>
          <w:rFonts w:ascii="Times New Roman" w:hAnsi="Times New Roman" w:cs="Times New Roman"/>
          <w:iCs/>
          <w:color w:val="333333" w:themeColor="text2" w:themeShade="80"/>
        </w:rPr>
        <w:t xml:space="preserve"> attīstības plānošanas principiem un ir vērsta uz to, lai tiktu nodrošināts pašvaldību īpašumā, pārvaldīšanā un kontrolē esošu ekspluatācijā pieņemtu ēku drošums un ilgtspējīga</w:t>
      </w:r>
      <w:r w:rsidR="005713E9" w:rsidRPr="002372E1">
        <w:rPr>
          <w:rFonts w:ascii="Times New Roman" w:hAnsi="Times New Roman" w:cs="Times New Roman"/>
          <w:iCs/>
          <w:color w:val="333333" w:themeColor="text2" w:themeShade="80"/>
        </w:rPr>
        <w:t>s attīstības mērķu sasniegšana;</w:t>
      </w:r>
    </w:p>
    <w:p w:rsidR="00B6384A" w:rsidRPr="002372E1" w:rsidRDefault="00E6134A"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iCs/>
          <w:color w:val="333333" w:themeColor="text2" w:themeShade="80"/>
        </w:rPr>
      </w:pPr>
      <w:r w:rsidRPr="002372E1">
        <w:rPr>
          <w:rFonts w:ascii="Times New Roman" w:hAnsi="Times New Roman" w:cs="Times New Roman"/>
          <w:iCs/>
          <w:color w:val="333333" w:themeColor="text2" w:themeShade="80"/>
        </w:rPr>
        <w:t xml:space="preserve">tika analizēti pašvaldību un to kapitālsabiedrību sagatavotie dokumenti, pārvaldot pašvaldību īpašumā esošas dzīvojamās un nedzīvojamās ēkas, kā arī citām personām piederošas daudzdzīvokļu dzīvojamās ēkas, pārbaudot, vai tiek veiktas visas nepieciešamās darbības ēku fiziskai uzturēšanai un apdraudējuma novēršanai – vai tiek noteikts ēku tehniskais stāvoklis, vai tiek sagatavots plāns bojājumu novēršanai, vai tiek veikts ārpus </w:t>
      </w:r>
      <w:r w:rsidRPr="002372E1">
        <w:rPr>
          <w:rFonts w:ascii="Times New Roman" w:hAnsi="Times New Roman" w:cs="Times New Roman"/>
          <w:iCs/>
          <w:color w:val="333333" w:themeColor="text2" w:themeShade="80"/>
        </w:rPr>
        <w:lastRenderedPageBreak/>
        <w:t>kārtas remonts, vai tiek pieprasītas izmaksas (un saņemts apstiprinājums to iekļaušanai</w:t>
      </w:r>
      <w:r w:rsidR="00062740" w:rsidRPr="002372E1">
        <w:rPr>
          <w:rFonts w:ascii="Times New Roman" w:hAnsi="Times New Roman" w:cs="Times New Roman"/>
          <w:iCs/>
          <w:color w:val="333333" w:themeColor="text2" w:themeShade="80"/>
        </w:rPr>
        <w:t xml:space="preserve"> dzīvojamās mājas uzturēšanas un apsaimniekošanas darbu</w:t>
      </w:r>
      <w:r w:rsidRPr="002372E1">
        <w:rPr>
          <w:rFonts w:ascii="Times New Roman" w:hAnsi="Times New Roman" w:cs="Times New Roman"/>
          <w:iCs/>
          <w:color w:val="333333" w:themeColor="text2" w:themeShade="80"/>
        </w:rPr>
        <w:t xml:space="preserve"> tāmē pārvaldīšanas līguma gadījumā) un veikti darbi bojājumu novēršanai;</w:t>
      </w:r>
    </w:p>
    <w:p w:rsidR="00B6384A" w:rsidRPr="00224DB2" w:rsidRDefault="00E6134A"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iCs/>
        </w:rPr>
      </w:pPr>
      <w:r w:rsidRPr="00224DB2">
        <w:rPr>
          <w:rFonts w:ascii="Times New Roman" w:hAnsi="Times New Roman" w:cs="Times New Roman"/>
          <w:iCs/>
        </w:rPr>
        <w:t>tika analizēti pašvaldību un būvvalžu sagatavotie dokumenti un intervētas atbildīgās amatpersonas, lai noskaidrotu, vai to darbība, veicot ekspluatācijā pieņemtu ēku drošuma kontroli, atbilst labajai praksei – Biroja darbību reglamentējošajiem iekšējiem normatīvajiem aktiem, tajā skaitā vērtējot, pēc kādiem principiem būvvaldes veikušas vizuālo apskati, vai ir sekojušas visas darbības apdraudējuma novēršanai;</w:t>
      </w:r>
    </w:p>
    <w:p w:rsidR="00B6384A" w:rsidRPr="00224DB2" w:rsidRDefault="00E6134A"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iCs/>
        </w:rPr>
      </w:pPr>
      <w:r w:rsidRPr="00224DB2">
        <w:rPr>
          <w:rFonts w:ascii="Times New Roman" w:hAnsi="Times New Roman" w:cs="Times New Roman"/>
          <w:iCs/>
        </w:rPr>
        <w:t>tika analizēti Valsts ugunsdzēšanas un glābšanas dienesta un Biroja pārbaužu rezultāti pašvaldību pārvaldībā esošajās dzīvojamās un nedzīvojamajās ēkās – vai pārbaudēs ir konstatēta tādu prasību neievērošana, kas bija jānodrošina pašvaldībai kā īpašniecei vai pārvaldītājai;</w:t>
      </w:r>
    </w:p>
    <w:p w:rsidR="00B6384A" w:rsidRPr="00224DB2" w:rsidRDefault="00E6134A" w:rsidP="00A82A33">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iCs/>
        </w:rPr>
      </w:pPr>
      <w:r w:rsidRPr="00224DB2">
        <w:rPr>
          <w:rFonts w:ascii="Times New Roman" w:hAnsi="Times New Roman" w:cs="Times New Roman"/>
          <w:iCs/>
        </w:rPr>
        <w:t>tika izmantots eksperta darbs, lai noteiktu daudzdzīvokļu dzīvojamo māju tehnisko stāvokli tajās daudzdzīvokļu dzīvojamās mājās, kurās pašvaldība kā pārvaldītāja to nav noteikusi un maksa tiek noteikta, pamatojoties uz iedzīvotāju maksātspēju, nevis uz nepieciešamajiem darbiem ēkas fiziskai uzturēšanai un apdraudējuma novēršanai;</w:t>
      </w:r>
    </w:p>
    <w:p w:rsidR="007152AC" w:rsidRDefault="00E6134A" w:rsidP="00B01B41">
      <w:pPr>
        <w:pStyle w:val="Sarakstarindkopa"/>
        <w:numPr>
          <w:ilvl w:val="1"/>
          <w:numId w:val="6"/>
        </w:numPr>
        <w:tabs>
          <w:tab w:val="left" w:pos="0"/>
        </w:tabs>
        <w:spacing w:before="120" w:after="120" w:line="240" w:lineRule="auto"/>
        <w:ind w:left="993" w:hanging="567"/>
        <w:contextualSpacing w:val="0"/>
        <w:rPr>
          <w:rFonts w:ascii="Times New Roman" w:hAnsi="Times New Roman" w:cs="Times New Roman"/>
        </w:rPr>
      </w:pPr>
      <w:r w:rsidRPr="00224DB2">
        <w:rPr>
          <w:rFonts w:ascii="Times New Roman" w:hAnsi="Times New Roman" w:cs="Times New Roman"/>
          <w:iCs/>
        </w:rPr>
        <w:t>tika analizēti tiesu nolēmumi, ar zaudējumu pieprasīšanu un apmaksu saistītie dokumenti, drošību kont</w:t>
      </w:r>
      <w:r w:rsidRPr="00224DB2">
        <w:rPr>
          <w:rFonts w:ascii="Times New Roman" w:hAnsi="Times New Roman" w:cs="Times New Roman"/>
        </w:rPr>
        <w:t>rolējošo institūciju informācija, piemēram, par ugunsgrēkiem un to iemesliem, informācija no citām institūcijām par normatīvo aktu prasībām neatbilstošu elementu radīto kaitējumu, piemēram, veselībai, kas var radīt papildu izdevumus ēku īpašniekiem</w:t>
      </w:r>
      <w:r w:rsidR="007152AC" w:rsidRPr="00224DB2">
        <w:rPr>
          <w:rFonts w:ascii="Times New Roman" w:hAnsi="Times New Roman" w:cs="Times New Roman"/>
        </w:rPr>
        <w:t xml:space="preserve"> un sabiedrībai</w:t>
      </w:r>
      <w:r w:rsidR="00B01B41" w:rsidRPr="00224DB2">
        <w:rPr>
          <w:rFonts w:ascii="Times New Roman" w:hAnsi="Times New Roman" w:cs="Times New Roman"/>
        </w:rPr>
        <w:t>.</w:t>
      </w:r>
    </w:p>
    <w:p w:rsidR="007920E4" w:rsidRDefault="007920E4" w:rsidP="007920E4">
      <w:pPr>
        <w:tabs>
          <w:tab w:val="left" w:pos="3780"/>
          <w:tab w:val="right" w:pos="9498"/>
        </w:tabs>
        <w:ind w:left="360" w:hanging="360"/>
        <w:rPr>
          <w:sz w:val="24"/>
          <w:szCs w:val="24"/>
        </w:rPr>
      </w:pPr>
    </w:p>
    <w:p w:rsidR="007920E4" w:rsidRPr="007920E4" w:rsidRDefault="007920E4" w:rsidP="007920E4">
      <w:pPr>
        <w:tabs>
          <w:tab w:val="left" w:pos="3780"/>
          <w:tab w:val="right" w:pos="9498"/>
        </w:tabs>
        <w:ind w:left="360" w:hanging="360"/>
        <w:rPr>
          <w:sz w:val="24"/>
          <w:szCs w:val="24"/>
        </w:rPr>
      </w:pPr>
      <w:r>
        <w:rPr>
          <w:sz w:val="24"/>
          <w:szCs w:val="24"/>
        </w:rPr>
        <w:tab/>
      </w:r>
      <w:r w:rsidRPr="007920E4">
        <w:rPr>
          <w:sz w:val="24"/>
          <w:szCs w:val="24"/>
        </w:rPr>
        <w:t>Sektora vadītāja</w:t>
      </w:r>
      <w:r w:rsidRPr="007920E4">
        <w:rPr>
          <w:i/>
          <w:sz w:val="24"/>
          <w:szCs w:val="24"/>
        </w:rPr>
        <w:tab/>
      </w:r>
      <w:r w:rsidRPr="007920E4">
        <w:rPr>
          <w:i/>
          <w:sz w:val="24"/>
          <w:szCs w:val="24"/>
        </w:rPr>
        <w:tab/>
      </w:r>
      <w:r w:rsidRPr="007920E4">
        <w:rPr>
          <w:sz w:val="24"/>
          <w:szCs w:val="24"/>
        </w:rPr>
        <w:t>E. Andruce</w:t>
      </w:r>
    </w:p>
    <w:p w:rsidR="007920E4" w:rsidRPr="007920E4" w:rsidRDefault="007920E4" w:rsidP="007920E4">
      <w:pPr>
        <w:pStyle w:val="Sarakstarindkopa"/>
        <w:numPr>
          <w:ilvl w:val="0"/>
          <w:numId w:val="0"/>
        </w:numPr>
        <w:tabs>
          <w:tab w:val="left" w:pos="2930"/>
        </w:tabs>
        <w:ind w:left="501"/>
        <w:rPr>
          <w:sz w:val="24"/>
          <w:szCs w:val="24"/>
        </w:rPr>
      </w:pPr>
      <w:r w:rsidRPr="007920E4">
        <w:rPr>
          <w:sz w:val="24"/>
          <w:szCs w:val="24"/>
        </w:rPr>
        <w:tab/>
      </w:r>
    </w:p>
    <w:p w:rsidR="007920E4" w:rsidRPr="007920E4" w:rsidRDefault="007920E4" w:rsidP="007920E4">
      <w:pPr>
        <w:tabs>
          <w:tab w:val="left" w:pos="3780"/>
          <w:tab w:val="right" w:pos="9498"/>
        </w:tabs>
        <w:ind w:left="360" w:hanging="360"/>
        <w:rPr>
          <w:sz w:val="24"/>
          <w:szCs w:val="24"/>
        </w:rPr>
      </w:pPr>
      <w:r>
        <w:rPr>
          <w:sz w:val="24"/>
          <w:szCs w:val="24"/>
        </w:rPr>
        <w:tab/>
      </w:r>
      <w:r w:rsidRPr="007920E4">
        <w:rPr>
          <w:sz w:val="24"/>
          <w:szCs w:val="24"/>
        </w:rPr>
        <w:t>Departamenta direktors</w:t>
      </w:r>
      <w:r w:rsidRPr="007920E4">
        <w:rPr>
          <w:sz w:val="24"/>
          <w:szCs w:val="24"/>
        </w:rPr>
        <w:tab/>
      </w:r>
      <w:r w:rsidRPr="007920E4">
        <w:rPr>
          <w:sz w:val="24"/>
          <w:szCs w:val="24"/>
        </w:rPr>
        <w:tab/>
        <w:t>E. Korčagins</w:t>
      </w:r>
    </w:p>
    <w:p w:rsidR="007920E4" w:rsidRPr="00C87933" w:rsidRDefault="007920E4" w:rsidP="007920E4">
      <w:pPr>
        <w:pStyle w:val="Sarakstarindkopa"/>
        <w:numPr>
          <w:ilvl w:val="0"/>
          <w:numId w:val="0"/>
        </w:numPr>
        <w:tabs>
          <w:tab w:val="left" w:pos="3660"/>
          <w:tab w:val="left" w:pos="4860"/>
        </w:tabs>
        <w:ind w:left="501"/>
        <w:jc w:val="center"/>
      </w:pPr>
      <w:r w:rsidRPr="00C87933">
        <w:t>ŠIS DOKUMENTS IR ELEKTRONISKI</w:t>
      </w:r>
    </w:p>
    <w:p w:rsidR="007920E4" w:rsidRPr="00C87933" w:rsidRDefault="007920E4" w:rsidP="007920E4">
      <w:pPr>
        <w:pStyle w:val="Sarakstarindkopa"/>
        <w:numPr>
          <w:ilvl w:val="0"/>
          <w:numId w:val="0"/>
        </w:numPr>
        <w:tabs>
          <w:tab w:val="left" w:pos="3660"/>
          <w:tab w:val="left" w:pos="4860"/>
        </w:tabs>
        <w:ind w:left="501"/>
        <w:jc w:val="center"/>
      </w:pPr>
      <w:r w:rsidRPr="00C87933">
        <w:t>PARAKSTĪTS AR DROŠU ELEKTRONISKO</w:t>
      </w:r>
    </w:p>
    <w:p w:rsidR="007920E4" w:rsidRPr="00C87933" w:rsidRDefault="007920E4" w:rsidP="007920E4">
      <w:pPr>
        <w:pStyle w:val="Sarakstarindkopa"/>
        <w:numPr>
          <w:ilvl w:val="0"/>
          <w:numId w:val="0"/>
        </w:numPr>
        <w:tabs>
          <w:tab w:val="right" w:pos="8820"/>
        </w:tabs>
        <w:ind w:left="501"/>
        <w:jc w:val="center"/>
      </w:pPr>
      <w:r w:rsidRPr="00C87933">
        <w:t>PARAKSTU UN SATUR LAIKA ZĪMOGU</w:t>
      </w:r>
    </w:p>
    <w:p w:rsidR="007920E4" w:rsidRPr="007920E4" w:rsidRDefault="007920E4" w:rsidP="007920E4">
      <w:pPr>
        <w:tabs>
          <w:tab w:val="left" w:pos="0"/>
        </w:tabs>
        <w:spacing w:before="120" w:after="120" w:line="240" w:lineRule="auto"/>
        <w:rPr>
          <w:rFonts w:ascii="Times New Roman" w:hAnsi="Times New Roman" w:cs="Times New Roman"/>
        </w:rPr>
        <w:sectPr w:rsidR="007920E4" w:rsidRPr="007920E4" w:rsidSect="00E16314">
          <w:headerReference w:type="default" r:id="rId100"/>
          <w:footerReference w:type="default" r:id="rId101"/>
          <w:headerReference w:type="first" r:id="rId102"/>
          <w:endnotePr>
            <w:numFmt w:val="decimal"/>
          </w:endnotePr>
          <w:type w:val="continuous"/>
          <w:pgSz w:w="11906" w:h="16838" w:code="9"/>
          <w:pgMar w:top="1985" w:right="1274" w:bottom="851" w:left="1134" w:header="1985" w:footer="1418" w:gutter="0"/>
          <w:pgNumType w:start="0"/>
          <w:cols w:space="567"/>
          <w:titlePg/>
          <w:docGrid w:linePitch="360"/>
        </w:sectPr>
      </w:pPr>
    </w:p>
    <w:p w:rsidR="00C67BF6" w:rsidRPr="00224DB2" w:rsidRDefault="00C67BF6">
      <w:pPr>
        <w:rPr>
          <w:rFonts w:ascii="Times New Roman" w:hAnsi="Times New Roman" w:cs="Times New Roman"/>
          <w:color w:val="3D87C7" w:themeColor="accent2"/>
          <w:sz w:val="24"/>
          <w:szCs w:val="24"/>
        </w:rPr>
      </w:pPr>
    </w:p>
    <w:p w:rsidR="00C67BF6" w:rsidRPr="00224DB2" w:rsidRDefault="00C67BF6" w:rsidP="006B1537">
      <w:pPr>
        <w:ind w:left="-567"/>
        <w:rPr>
          <w:rFonts w:ascii="Times New Roman" w:hAnsi="Times New Roman" w:cs="Times New Roman"/>
          <w:color w:val="3D87C7" w:themeColor="accent2"/>
          <w:sz w:val="24"/>
          <w:szCs w:val="24"/>
        </w:rPr>
      </w:pPr>
      <w:r w:rsidRPr="00224DB2">
        <w:rPr>
          <w:rFonts w:ascii="Times New Roman" w:hAnsi="Times New Roman" w:cs="Times New Roman"/>
          <w:color w:val="3D87C7" w:themeColor="accent2"/>
          <w:sz w:val="24"/>
          <w:szCs w:val="24"/>
        </w:rPr>
        <w:t>1</w:t>
      </w:r>
      <w:r w:rsidRPr="00224DB2">
        <w:rPr>
          <w:rFonts w:ascii="Times New Roman" w:hAnsi="Times New Roman" w:cs="Times New Roman"/>
          <w:color w:val="3D87C7" w:themeColor="accent2"/>
        </w:rPr>
        <w:t>. pielikums. </w:t>
      </w:r>
      <w:r w:rsidR="00D418AA" w:rsidRPr="00224DB2">
        <w:rPr>
          <w:rFonts w:ascii="Times New Roman" w:hAnsi="Times New Roman" w:cs="Times New Roman"/>
          <w:color w:val="3D87C7" w:themeColor="accent2"/>
          <w:sz w:val="24"/>
          <w:szCs w:val="24"/>
        </w:rPr>
        <w:t>Izlasē iekļauto daudzdzīvokļu dzīvojamo māju skaits, kurām konstatēti b</w:t>
      </w:r>
      <w:r w:rsidR="006B1537" w:rsidRPr="00224DB2">
        <w:rPr>
          <w:rFonts w:ascii="Times New Roman" w:hAnsi="Times New Roman" w:cs="Times New Roman"/>
          <w:color w:val="3D87C7" w:themeColor="accent2"/>
          <w:sz w:val="24"/>
          <w:szCs w:val="24"/>
        </w:rPr>
        <w:t xml:space="preserve">ūtiski </w:t>
      </w:r>
      <w:r w:rsidR="00D418AA" w:rsidRPr="00224DB2">
        <w:rPr>
          <w:rFonts w:ascii="Times New Roman" w:hAnsi="Times New Roman" w:cs="Times New Roman"/>
          <w:color w:val="3D87C7" w:themeColor="accent2"/>
          <w:sz w:val="24"/>
          <w:szCs w:val="24"/>
        </w:rPr>
        <w:t>bojājumi</w:t>
      </w:r>
      <w:r w:rsidRPr="00224DB2">
        <w:rPr>
          <w:rFonts w:ascii="Times New Roman" w:hAnsi="Times New Roman" w:cs="Times New Roman"/>
          <w:color w:val="3D87C7" w:themeColor="accent2"/>
          <w:sz w:val="24"/>
          <w:szCs w:val="24"/>
        </w:rPr>
        <w:t>.</w:t>
      </w:r>
    </w:p>
    <w:tbl>
      <w:tblPr>
        <w:tblStyle w:val="Gaisnojumsizclums1"/>
        <w:tblW w:w="9910" w:type="dxa"/>
        <w:tblInd w:w="-459" w:type="dxa"/>
        <w:tblLook w:val="04A0" w:firstRow="1" w:lastRow="0" w:firstColumn="1" w:lastColumn="0" w:noHBand="0" w:noVBand="1"/>
      </w:tblPr>
      <w:tblGrid>
        <w:gridCol w:w="2127"/>
        <w:gridCol w:w="1701"/>
        <w:gridCol w:w="2018"/>
        <w:gridCol w:w="2092"/>
        <w:gridCol w:w="1972"/>
      </w:tblGrid>
      <w:tr w:rsidR="00D418AA" w:rsidRPr="005713E9" w:rsidTr="00D418AA">
        <w:trPr>
          <w:cnfStyle w:val="100000000000" w:firstRow="1" w:lastRow="0" w:firstColumn="0" w:lastColumn="0" w:oddVBand="0" w:evenVBand="0" w:oddHBand="0"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D418AA" w:rsidRPr="005713E9" w:rsidRDefault="00D418AA" w:rsidP="00D418AA">
            <w:pPr>
              <w:jc w:val="center"/>
              <w:rPr>
                <w:rFonts w:ascii="Times New Roman" w:hAnsi="Times New Roman" w:cs="Times New Roman"/>
                <w:color w:val="3D87C7" w:themeColor="accent2"/>
                <w:sz w:val="23"/>
                <w:szCs w:val="23"/>
                <w:lang w:eastAsia="lv-LV"/>
              </w:rPr>
            </w:pPr>
            <w:r w:rsidRPr="005713E9">
              <w:rPr>
                <w:rFonts w:ascii="Times New Roman" w:hAnsi="Times New Roman" w:cs="Times New Roman"/>
                <w:color w:val="3D87C7" w:themeColor="accent2"/>
                <w:sz w:val="23"/>
                <w:szCs w:val="23"/>
                <w:lang w:eastAsia="lv-LV"/>
              </w:rPr>
              <w:t>Pašvaldības nosaukums</w:t>
            </w:r>
          </w:p>
        </w:tc>
        <w:tc>
          <w:tcPr>
            <w:tcW w:w="1701" w:type="dxa"/>
            <w:vAlign w:val="center"/>
            <w:hideMark/>
          </w:tcPr>
          <w:p w:rsidR="00D418AA" w:rsidRPr="005713E9" w:rsidRDefault="00D418AA" w:rsidP="00D418A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3"/>
                <w:szCs w:val="23"/>
                <w:lang w:eastAsia="lv-LV"/>
              </w:rPr>
            </w:pPr>
            <w:r w:rsidRPr="005713E9">
              <w:rPr>
                <w:rFonts w:ascii="Times New Roman" w:hAnsi="Times New Roman" w:cs="Times New Roman"/>
                <w:color w:val="3D87C7" w:themeColor="accent2"/>
                <w:sz w:val="23"/>
                <w:szCs w:val="23"/>
                <w:lang w:eastAsia="lv-LV"/>
              </w:rPr>
              <w:t>Izlasē iekļauto pārvaldībā esošo daudzdzīvokļu dzīvojamo māju skaits</w:t>
            </w:r>
          </w:p>
        </w:tc>
        <w:tc>
          <w:tcPr>
            <w:tcW w:w="2018" w:type="dxa"/>
            <w:vAlign w:val="center"/>
          </w:tcPr>
          <w:p w:rsidR="00D418AA" w:rsidRPr="00324E36" w:rsidRDefault="00D418AA" w:rsidP="00F300C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3D87C7" w:themeColor="accent2"/>
                <w:sz w:val="23"/>
                <w:szCs w:val="23"/>
                <w:lang w:eastAsia="lv-LV"/>
              </w:rPr>
            </w:pPr>
            <w:r w:rsidRPr="00324E36">
              <w:rPr>
                <w:rFonts w:ascii="Times New Roman" w:hAnsi="Times New Roman" w:cs="Times New Roman"/>
                <w:iCs/>
                <w:color w:val="3D87C7" w:themeColor="accent2"/>
                <w:sz w:val="23"/>
                <w:szCs w:val="23"/>
                <w:lang w:eastAsia="lv-LV"/>
              </w:rPr>
              <w:t>Dzīvojamo māju, kurām revidenti varēja noteikt bojājumus vai to stāvokli noteica revīzijā piesaistītais eksperts</w:t>
            </w:r>
            <w:r w:rsidR="00F300CA">
              <w:rPr>
                <w:rFonts w:ascii="Times New Roman" w:hAnsi="Times New Roman" w:cs="Times New Roman"/>
                <w:iCs/>
                <w:color w:val="3D87C7" w:themeColor="accent2"/>
                <w:sz w:val="23"/>
                <w:szCs w:val="23"/>
                <w:lang w:eastAsia="lv-LV"/>
              </w:rPr>
              <w:t>,</w:t>
            </w:r>
            <w:r w:rsidR="00F300CA" w:rsidRPr="00324E36">
              <w:rPr>
                <w:rFonts w:ascii="Times New Roman" w:hAnsi="Times New Roman" w:cs="Times New Roman"/>
                <w:iCs/>
                <w:color w:val="3D87C7" w:themeColor="accent2"/>
                <w:sz w:val="23"/>
                <w:szCs w:val="23"/>
                <w:lang w:eastAsia="lv-LV"/>
              </w:rPr>
              <w:t xml:space="preserve"> skaits</w:t>
            </w:r>
          </w:p>
        </w:tc>
        <w:tc>
          <w:tcPr>
            <w:tcW w:w="2092" w:type="dxa"/>
            <w:vAlign w:val="center"/>
          </w:tcPr>
          <w:p w:rsidR="00D418AA" w:rsidRPr="00324E36" w:rsidRDefault="00D418AA" w:rsidP="00D418A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3D87C7" w:themeColor="accent2"/>
                <w:sz w:val="23"/>
                <w:szCs w:val="23"/>
                <w:lang w:eastAsia="lv-LV"/>
              </w:rPr>
            </w:pPr>
            <w:r w:rsidRPr="00324E36">
              <w:rPr>
                <w:rFonts w:ascii="Times New Roman" w:hAnsi="Times New Roman" w:cs="Times New Roman"/>
                <w:iCs/>
                <w:color w:val="3D87C7" w:themeColor="accent2"/>
                <w:sz w:val="23"/>
                <w:szCs w:val="23"/>
                <w:lang w:eastAsia="lv-LV"/>
              </w:rPr>
              <w:t>Dzīvojamo māju, kurā konstatēti ar ugunsdrošības prasību neievēr</w:t>
            </w:r>
            <w:r w:rsidR="000F45FA">
              <w:rPr>
                <w:rFonts w:ascii="Times New Roman" w:hAnsi="Times New Roman" w:cs="Times New Roman"/>
                <w:iCs/>
                <w:color w:val="3D87C7" w:themeColor="accent2"/>
                <w:sz w:val="23"/>
                <w:szCs w:val="23"/>
                <w:lang w:eastAsia="lv-LV"/>
              </w:rPr>
              <w:t>ošanu saistīti bojājumi, skaits</w:t>
            </w:r>
          </w:p>
        </w:tc>
        <w:tc>
          <w:tcPr>
            <w:tcW w:w="1972" w:type="dxa"/>
            <w:vAlign w:val="center"/>
          </w:tcPr>
          <w:p w:rsidR="00D418AA" w:rsidRPr="00324E36" w:rsidRDefault="00D418AA" w:rsidP="000A5A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3D87C7" w:themeColor="accent2"/>
                <w:sz w:val="23"/>
                <w:szCs w:val="23"/>
                <w:lang w:eastAsia="lv-LV"/>
              </w:rPr>
            </w:pPr>
            <w:r w:rsidRPr="00324E36">
              <w:rPr>
                <w:rFonts w:ascii="Times New Roman" w:hAnsi="Times New Roman" w:cs="Times New Roman"/>
                <w:iCs/>
                <w:color w:val="3D87C7" w:themeColor="accent2"/>
                <w:sz w:val="23"/>
                <w:szCs w:val="23"/>
                <w:lang w:eastAsia="lv-LV"/>
              </w:rPr>
              <w:t>Dzīvojamo māju, kurā</w:t>
            </w:r>
            <w:r w:rsidR="000F45FA">
              <w:rPr>
                <w:rFonts w:ascii="Times New Roman" w:hAnsi="Times New Roman" w:cs="Times New Roman"/>
                <w:iCs/>
                <w:color w:val="3D87C7" w:themeColor="accent2"/>
                <w:sz w:val="23"/>
                <w:szCs w:val="23"/>
                <w:lang w:eastAsia="lv-LV"/>
              </w:rPr>
              <w:t>s</w:t>
            </w:r>
            <w:r w:rsidRPr="00324E36">
              <w:rPr>
                <w:rFonts w:ascii="Times New Roman" w:hAnsi="Times New Roman" w:cs="Times New Roman"/>
                <w:iCs/>
                <w:color w:val="3D87C7" w:themeColor="accent2"/>
                <w:sz w:val="23"/>
                <w:szCs w:val="23"/>
                <w:lang w:eastAsia="lv-LV"/>
              </w:rPr>
              <w:t xml:space="preserve"> konstatēti citi būtiski bojājumi (</w:t>
            </w:r>
            <w:r w:rsidR="008D52DD" w:rsidRPr="00324E36">
              <w:rPr>
                <w:rFonts w:ascii="Times New Roman" w:eastAsia="Times New Roman" w:hAnsi="Times New Roman" w:cs="Times New Roman"/>
                <w:color w:val="3D87C7" w:themeColor="accent2"/>
                <w:sz w:val="23"/>
                <w:szCs w:val="23"/>
              </w:rPr>
              <w:t xml:space="preserve">jumta seguma caurtece vai to neatbilstošs stāvoklis, mitri pamati) </w:t>
            </w:r>
            <w:r w:rsidRPr="00324E36">
              <w:rPr>
                <w:rFonts w:ascii="Times New Roman" w:hAnsi="Times New Roman" w:cs="Times New Roman"/>
                <w:iCs/>
                <w:color w:val="3D87C7" w:themeColor="accent2"/>
                <w:sz w:val="23"/>
                <w:szCs w:val="23"/>
                <w:lang w:eastAsia="lv-LV"/>
              </w:rPr>
              <w:t>skaits</w:t>
            </w:r>
          </w:p>
        </w:tc>
      </w:tr>
      <w:tr w:rsidR="008D52DD" w:rsidRPr="005713E9" w:rsidTr="00D418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rsidR="008D52DD" w:rsidRPr="005713E9" w:rsidRDefault="008D52DD" w:rsidP="007B3BA5">
            <w:pPr>
              <w:rPr>
                <w:rFonts w:ascii="Times New Roman" w:hAnsi="Times New Roman" w:cs="Times New Roman"/>
                <w:color w:val="3D87C7" w:themeColor="accent2"/>
                <w:sz w:val="23"/>
                <w:szCs w:val="23"/>
                <w:lang w:eastAsia="lv-LV"/>
              </w:rPr>
            </w:pPr>
            <w:r w:rsidRPr="005713E9">
              <w:rPr>
                <w:rFonts w:ascii="Times New Roman" w:hAnsi="Times New Roman" w:cs="Times New Roman"/>
                <w:color w:val="3D87C7" w:themeColor="accent2"/>
                <w:sz w:val="23"/>
                <w:szCs w:val="23"/>
                <w:lang w:eastAsia="lv-LV"/>
              </w:rPr>
              <w:t>Valmieras pilsēta</w:t>
            </w:r>
          </w:p>
        </w:tc>
        <w:tc>
          <w:tcPr>
            <w:tcW w:w="1701" w:type="dxa"/>
            <w:noWrap/>
            <w:hideMark/>
          </w:tcPr>
          <w:p w:rsidR="008D52DD" w:rsidRPr="005713E9" w:rsidRDefault="008D52DD" w:rsidP="007B3B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3"/>
                <w:szCs w:val="23"/>
                <w:lang w:eastAsia="lv-LV"/>
              </w:rPr>
            </w:pPr>
            <w:r w:rsidRPr="005713E9">
              <w:rPr>
                <w:rFonts w:ascii="Times New Roman" w:hAnsi="Times New Roman" w:cs="Times New Roman"/>
                <w:color w:val="3D87C7" w:themeColor="accent2"/>
                <w:sz w:val="23"/>
                <w:szCs w:val="23"/>
                <w:lang w:eastAsia="lv-LV"/>
              </w:rPr>
              <w:t>10</w:t>
            </w:r>
          </w:p>
        </w:tc>
        <w:tc>
          <w:tcPr>
            <w:tcW w:w="2018" w:type="dxa"/>
          </w:tcPr>
          <w:p w:rsidR="008D52DD" w:rsidRPr="00324E36" w:rsidRDefault="008D52DD" w:rsidP="007B3B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3"/>
                <w:szCs w:val="23"/>
                <w:lang w:eastAsia="lv-LV"/>
              </w:rPr>
            </w:pPr>
            <w:r w:rsidRPr="00324E36">
              <w:rPr>
                <w:rFonts w:ascii="Times New Roman" w:hAnsi="Times New Roman" w:cs="Times New Roman"/>
                <w:color w:val="3D87C7" w:themeColor="accent2"/>
                <w:sz w:val="23"/>
                <w:szCs w:val="23"/>
              </w:rPr>
              <w:t>10</w:t>
            </w:r>
          </w:p>
        </w:tc>
        <w:tc>
          <w:tcPr>
            <w:tcW w:w="2092" w:type="dxa"/>
          </w:tcPr>
          <w:p w:rsidR="008D52DD" w:rsidRPr="00324E36" w:rsidRDefault="008D52DD" w:rsidP="007B3B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3"/>
                <w:szCs w:val="23"/>
                <w:lang w:eastAsia="lv-LV"/>
              </w:rPr>
            </w:pPr>
            <w:r w:rsidRPr="00324E36">
              <w:rPr>
                <w:rFonts w:ascii="Times New Roman" w:hAnsi="Times New Roman" w:cs="Times New Roman"/>
                <w:color w:val="3D87C7" w:themeColor="accent2"/>
                <w:sz w:val="23"/>
                <w:szCs w:val="23"/>
                <w:lang w:eastAsia="lv-LV"/>
              </w:rPr>
              <w:t>7</w:t>
            </w:r>
          </w:p>
        </w:tc>
        <w:tc>
          <w:tcPr>
            <w:tcW w:w="1972" w:type="dxa"/>
          </w:tcPr>
          <w:p w:rsidR="008D52DD" w:rsidRPr="00324E36" w:rsidRDefault="008D52DD" w:rsidP="007B3B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3"/>
                <w:szCs w:val="23"/>
                <w:lang w:eastAsia="lv-LV"/>
              </w:rPr>
            </w:pPr>
            <w:r w:rsidRPr="00324E36">
              <w:rPr>
                <w:rFonts w:ascii="Times New Roman" w:hAnsi="Times New Roman" w:cs="Times New Roman"/>
                <w:color w:val="3D87C7" w:themeColor="accent2"/>
                <w:sz w:val="23"/>
                <w:szCs w:val="23"/>
              </w:rPr>
              <w:t>10</w:t>
            </w:r>
          </w:p>
        </w:tc>
      </w:tr>
      <w:tr w:rsidR="008D52DD" w:rsidRPr="005713E9" w:rsidTr="00D418AA">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rsidR="008D52DD" w:rsidRPr="005713E9" w:rsidRDefault="008D52DD" w:rsidP="007B3BA5">
            <w:pPr>
              <w:rPr>
                <w:rFonts w:ascii="Times New Roman" w:hAnsi="Times New Roman" w:cs="Times New Roman"/>
                <w:color w:val="3D87C7" w:themeColor="accent2"/>
                <w:sz w:val="23"/>
                <w:szCs w:val="23"/>
                <w:lang w:eastAsia="lv-LV"/>
              </w:rPr>
            </w:pPr>
            <w:r w:rsidRPr="005713E9">
              <w:rPr>
                <w:rFonts w:ascii="Times New Roman" w:hAnsi="Times New Roman" w:cs="Times New Roman"/>
                <w:color w:val="3D87C7" w:themeColor="accent2"/>
                <w:sz w:val="23"/>
                <w:szCs w:val="23"/>
                <w:lang w:eastAsia="lv-LV"/>
              </w:rPr>
              <w:t>Daugavpils pilsēta</w:t>
            </w:r>
          </w:p>
        </w:tc>
        <w:tc>
          <w:tcPr>
            <w:tcW w:w="1701" w:type="dxa"/>
            <w:noWrap/>
            <w:hideMark/>
          </w:tcPr>
          <w:p w:rsidR="008D52DD" w:rsidRPr="005713E9" w:rsidRDefault="008D52DD" w:rsidP="007B3B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3"/>
                <w:szCs w:val="23"/>
                <w:lang w:eastAsia="lv-LV"/>
              </w:rPr>
            </w:pPr>
            <w:r w:rsidRPr="005713E9">
              <w:rPr>
                <w:rFonts w:ascii="Times New Roman" w:hAnsi="Times New Roman" w:cs="Times New Roman"/>
                <w:color w:val="3D87C7" w:themeColor="accent2"/>
                <w:sz w:val="23"/>
                <w:szCs w:val="23"/>
                <w:lang w:eastAsia="lv-LV"/>
              </w:rPr>
              <w:t>15</w:t>
            </w:r>
          </w:p>
        </w:tc>
        <w:tc>
          <w:tcPr>
            <w:tcW w:w="2018" w:type="dxa"/>
          </w:tcPr>
          <w:p w:rsidR="008D52DD" w:rsidRPr="00324E36" w:rsidRDefault="008D52DD" w:rsidP="007B3B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3"/>
                <w:szCs w:val="23"/>
                <w:lang w:eastAsia="lv-LV"/>
              </w:rPr>
            </w:pPr>
            <w:r w:rsidRPr="00324E36">
              <w:rPr>
                <w:rFonts w:ascii="Times New Roman" w:hAnsi="Times New Roman" w:cs="Times New Roman"/>
                <w:color w:val="3D87C7" w:themeColor="accent2"/>
                <w:sz w:val="23"/>
                <w:szCs w:val="23"/>
              </w:rPr>
              <w:t>15</w:t>
            </w:r>
          </w:p>
        </w:tc>
        <w:tc>
          <w:tcPr>
            <w:tcW w:w="2092" w:type="dxa"/>
          </w:tcPr>
          <w:p w:rsidR="008D52DD" w:rsidRPr="00324E36" w:rsidRDefault="008D52DD" w:rsidP="007B3B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3"/>
                <w:szCs w:val="23"/>
                <w:lang w:eastAsia="lv-LV"/>
              </w:rPr>
            </w:pPr>
            <w:r w:rsidRPr="00324E36">
              <w:rPr>
                <w:rFonts w:ascii="Times New Roman" w:hAnsi="Times New Roman" w:cs="Times New Roman"/>
                <w:color w:val="3D87C7" w:themeColor="accent2"/>
                <w:sz w:val="23"/>
                <w:szCs w:val="23"/>
                <w:lang w:eastAsia="lv-LV"/>
              </w:rPr>
              <w:t>8</w:t>
            </w:r>
          </w:p>
        </w:tc>
        <w:tc>
          <w:tcPr>
            <w:tcW w:w="1972" w:type="dxa"/>
          </w:tcPr>
          <w:p w:rsidR="008D52DD" w:rsidRPr="00324E36" w:rsidRDefault="008D52DD" w:rsidP="007B3B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3"/>
                <w:szCs w:val="23"/>
                <w:lang w:eastAsia="lv-LV"/>
              </w:rPr>
            </w:pPr>
            <w:r w:rsidRPr="00324E36">
              <w:rPr>
                <w:rFonts w:ascii="Times New Roman" w:hAnsi="Times New Roman" w:cs="Times New Roman"/>
                <w:color w:val="3D87C7" w:themeColor="accent2"/>
                <w:sz w:val="23"/>
                <w:szCs w:val="23"/>
              </w:rPr>
              <w:t>13</w:t>
            </w:r>
          </w:p>
        </w:tc>
      </w:tr>
      <w:tr w:rsidR="008D52DD" w:rsidRPr="005713E9" w:rsidTr="00D418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rsidR="008D52DD" w:rsidRPr="005713E9" w:rsidRDefault="008D52DD" w:rsidP="007B3BA5">
            <w:pPr>
              <w:rPr>
                <w:rFonts w:ascii="Times New Roman" w:hAnsi="Times New Roman" w:cs="Times New Roman"/>
                <w:color w:val="3D87C7" w:themeColor="accent2"/>
                <w:sz w:val="23"/>
                <w:szCs w:val="23"/>
                <w:lang w:eastAsia="lv-LV"/>
              </w:rPr>
            </w:pPr>
            <w:r w:rsidRPr="005713E9">
              <w:rPr>
                <w:rFonts w:ascii="Times New Roman" w:hAnsi="Times New Roman" w:cs="Times New Roman"/>
                <w:color w:val="3D87C7" w:themeColor="accent2"/>
                <w:sz w:val="23"/>
                <w:szCs w:val="23"/>
                <w:lang w:eastAsia="lv-LV"/>
              </w:rPr>
              <w:t>Olaines novads</w:t>
            </w:r>
          </w:p>
        </w:tc>
        <w:tc>
          <w:tcPr>
            <w:tcW w:w="1701" w:type="dxa"/>
            <w:noWrap/>
            <w:hideMark/>
          </w:tcPr>
          <w:p w:rsidR="008D52DD" w:rsidRPr="005713E9" w:rsidRDefault="008D52DD" w:rsidP="007B3B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3"/>
                <w:szCs w:val="23"/>
                <w:lang w:eastAsia="lv-LV"/>
              </w:rPr>
            </w:pPr>
            <w:r w:rsidRPr="005713E9">
              <w:rPr>
                <w:rFonts w:ascii="Times New Roman" w:hAnsi="Times New Roman" w:cs="Times New Roman"/>
                <w:color w:val="3D87C7" w:themeColor="accent2"/>
                <w:sz w:val="23"/>
                <w:szCs w:val="23"/>
                <w:lang w:eastAsia="lv-LV"/>
              </w:rPr>
              <w:t>12</w:t>
            </w:r>
          </w:p>
        </w:tc>
        <w:tc>
          <w:tcPr>
            <w:tcW w:w="2018" w:type="dxa"/>
          </w:tcPr>
          <w:p w:rsidR="008D52DD" w:rsidRPr="00324E36" w:rsidRDefault="008D52DD" w:rsidP="007B3B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3"/>
                <w:szCs w:val="23"/>
                <w:lang w:eastAsia="lv-LV"/>
              </w:rPr>
            </w:pPr>
            <w:r w:rsidRPr="00324E36">
              <w:rPr>
                <w:rFonts w:ascii="Times New Roman" w:hAnsi="Times New Roman" w:cs="Times New Roman"/>
                <w:color w:val="3D87C7" w:themeColor="accent2"/>
                <w:sz w:val="23"/>
                <w:szCs w:val="23"/>
              </w:rPr>
              <w:t>12</w:t>
            </w:r>
          </w:p>
        </w:tc>
        <w:tc>
          <w:tcPr>
            <w:tcW w:w="2092" w:type="dxa"/>
          </w:tcPr>
          <w:p w:rsidR="008D52DD" w:rsidRPr="00324E36" w:rsidRDefault="008D52DD" w:rsidP="007B3B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3"/>
                <w:szCs w:val="23"/>
                <w:lang w:eastAsia="lv-LV"/>
              </w:rPr>
            </w:pPr>
            <w:r w:rsidRPr="00324E36">
              <w:rPr>
                <w:rFonts w:ascii="Times New Roman" w:hAnsi="Times New Roman" w:cs="Times New Roman"/>
                <w:color w:val="3D87C7" w:themeColor="accent2"/>
                <w:sz w:val="23"/>
                <w:szCs w:val="23"/>
                <w:lang w:eastAsia="lv-LV"/>
              </w:rPr>
              <w:t>4</w:t>
            </w:r>
          </w:p>
        </w:tc>
        <w:tc>
          <w:tcPr>
            <w:tcW w:w="1972" w:type="dxa"/>
          </w:tcPr>
          <w:p w:rsidR="008D52DD" w:rsidRPr="00324E36" w:rsidRDefault="008D52DD" w:rsidP="007B3B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3"/>
                <w:szCs w:val="23"/>
                <w:lang w:eastAsia="lv-LV"/>
              </w:rPr>
            </w:pPr>
            <w:r w:rsidRPr="00324E36">
              <w:rPr>
                <w:rFonts w:ascii="Times New Roman" w:hAnsi="Times New Roman" w:cs="Times New Roman"/>
                <w:color w:val="3D87C7" w:themeColor="accent2"/>
                <w:sz w:val="23"/>
                <w:szCs w:val="23"/>
              </w:rPr>
              <w:t>9</w:t>
            </w:r>
          </w:p>
        </w:tc>
      </w:tr>
      <w:tr w:rsidR="008D52DD" w:rsidRPr="005713E9" w:rsidTr="00D418AA">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rsidR="008D52DD" w:rsidRPr="005713E9" w:rsidRDefault="008D52DD" w:rsidP="007B3BA5">
            <w:pPr>
              <w:rPr>
                <w:rFonts w:ascii="Times New Roman" w:hAnsi="Times New Roman" w:cs="Times New Roman"/>
                <w:color w:val="3D87C7" w:themeColor="accent2"/>
                <w:sz w:val="23"/>
                <w:szCs w:val="23"/>
                <w:lang w:eastAsia="lv-LV"/>
              </w:rPr>
            </w:pPr>
            <w:r w:rsidRPr="005713E9">
              <w:rPr>
                <w:rFonts w:ascii="Times New Roman" w:hAnsi="Times New Roman" w:cs="Times New Roman"/>
                <w:color w:val="3D87C7" w:themeColor="accent2"/>
                <w:sz w:val="23"/>
                <w:szCs w:val="23"/>
                <w:lang w:eastAsia="lv-LV"/>
              </w:rPr>
              <w:t>Ventspils novads</w:t>
            </w:r>
          </w:p>
        </w:tc>
        <w:tc>
          <w:tcPr>
            <w:tcW w:w="1701" w:type="dxa"/>
            <w:noWrap/>
            <w:hideMark/>
          </w:tcPr>
          <w:p w:rsidR="008D52DD" w:rsidRPr="005713E9" w:rsidRDefault="008D52DD" w:rsidP="007B3B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3"/>
                <w:szCs w:val="23"/>
                <w:lang w:eastAsia="lv-LV"/>
              </w:rPr>
            </w:pPr>
            <w:r w:rsidRPr="005713E9">
              <w:rPr>
                <w:rFonts w:ascii="Times New Roman" w:hAnsi="Times New Roman" w:cs="Times New Roman"/>
                <w:color w:val="3D87C7" w:themeColor="accent2"/>
                <w:sz w:val="23"/>
                <w:szCs w:val="23"/>
                <w:lang w:eastAsia="lv-LV"/>
              </w:rPr>
              <w:t>15</w:t>
            </w:r>
          </w:p>
        </w:tc>
        <w:tc>
          <w:tcPr>
            <w:tcW w:w="2018" w:type="dxa"/>
          </w:tcPr>
          <w:p w:rsidR="008D52DD" w:rsidRPr="00324E36" w:rsidRDefault="008D52DD" w:rsidP="007B3B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3"/>
                <w:szCs w:val="23"/>
                <w:lang w:eastAsia="lv-LV"/>
              </w:rPr>
            </w:pPr>
            <w:r w:rsidRPr="00324E36">
              <w:rPr>
                <w:rFonts w:ascii="Times New Roman" w:hAnsi="Times New Roman" w:cs="Times New Roman"/>
                <w:color w:val="3D87C7" w:themeColor="accent2"/>
                <w:sz w:val="23"/>
                <w:szCs w:val="23"/>
              </w:rPr>
              <w:t>6</w:t>
            </w:r>
          </w:p>
        </w:tc>
        <w:tc>
          <w:tcPr>
            <w:tcW w:w="2092" w:type="dxa"/>
          </w:tcPr>
          <w:p w:rsidR="008D52DD" w:rsidRPr="00324E36" w:rsidRDefault="008D52DD" w:rsidP="007B3B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3"/>
                <w:szCs w:val="23"/>
                <w:lang w:eastAsia="lv-LV"/>
              </w:rPr>
            </w:pPr>
            <w:r w:rsidRPr="00324E36">
              <w:rPr>
                <w:rFonts w:ascii="Times New Roman" w:hAnsi="Times New Roman" w:cs="Times New Roman"/>
                <w:color w:val="3D87C7" w:themeColor="accent2"/>
                <w:sz w:val="23"/>
                <w:szCs w:val="23"/>
                <w:lang w:eastAsia="lv-LV"/>
              </w:rPr>
              <w:t>8</w:t>
            </w:r>
          </w:p>
        </w:tc>
        <w:tc>
          <w:tcPr>
            <w:tcW w:w="1972" w:type="dxa"/>
          </w:tcPr>
          <w:p w:rsidR="008D52DD" w:rsidRPr="00324E36" w:rsidRDefault="008D52DD" w:rsidP="007B3B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3"/>
                <w:szCs w:val="23"/>
                <w:lang w:eastAsia="lv-LV"/>
              </w:rPr>
            </w:pPr>
            <w:r w:rsidRPr="00324E36">
              <w:rPr>
                <w:rFonts w:ascii="Times New Roman" w:hAnsi="Times New Roman" w:cs="Times New Roman"/>
                <w:color w:val="3D87C7" w:themeColor="accent2"/>
                <w:sz w:val="23"/>
                <w:szCs w:val="23"/>
              </w:rPr>
              <w:t>6</w:t>
            </w:r>
          </w:p>
        </w:tc>
      </w:tr>
      <w:tr w:rsidR="008D52DD" w:rsidRPr="005713E9" w:rsidTr="00D418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rsidR="008D52DD" w:rsidRPr="005713E9" w:rsidRDefault="008D52DD" w:rsidP="007B3BA5">
            <w:pPr>
              <w:rPr>
                <w:rFonts w:ascii="Times New Roman" w:hAnsi="Times New Roman" w:cs="Times New Roman"/>
                <w:color w:val="3D87C7" w:themeColor="accent2"/>
                <w:sz w:val="23"/>
                <w:szCs w:val="23"/>
                <w:lang w:eastAsia="lv-LV"/>
              </w:rPr>
            </w:pPr>
            <w:r w:rsidRPr="005713E9">
              <w:rPr>
                <w:rFonts w:ascii="Times New Roman" w:hAnsi="Times New Roman" w:cs="Times New Roman"/>
                <w:color w:val="3D87C7" w:themeColor="accent2"/>
                <w:sz w:val="23"/>
                <w:szCs w:val="23"/>
                <w:lang w:eastAsia="lv-LV"/>
              </w:rPr>
              <w:t>Gulbenes novads</w:t>
            </w:r>
          </w:p>
        </w:tc>
        <w:tc>
          <w:tcPr>
            <w:tcW w:w="1701" w:type="dxa"/>
            <w:noWrap/>
            <w:hideMark/>
          </w:tcPr>
          <w:p w:rsidR="008D52DD" w:rsidRPr="005713E9" w:rsidRDefault="008D52DD" w:rsidP="007B3B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3"/>
                <w:szCs w:val="23"/>
                <w:lang w:eastAsia="lv-LV"/>
              </w:rPr>
            </w:pPr>
            <w:r w:rsidRPr="005713E9">
              <w:rPr>
                <w:rFonts w:ascii="Times New Roman" w:hAnsi="Times New Roman" w:cs="Times New Roman"/>
                <w:color w:val="3D87C7" w:themeColor="accent2"/>
                <w:sz w:val="23"/>
                <w:szCs w:val="23"/>
                <w:lang w:eastAsia="lv-LV"/>
              </w:rPr>
              <w:t>15</w:t>
            </w:r>
          </w:p>
        </w:tc>
        <w:tc>
          <w:tcPr>
            <w:tcW w:w="2018" w:type="dxa"/>
          </w:tcPr>
          <w:p w:rsidR="008D52DD" w:rsidRPr="00324E36" w:rsidRDefault="008D52DD" w:rsidP="007B3B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3"/>
                <w:szCs w:val="23"/>
                <w:lang w:eastAsia="lv-LV"/>
              </w:rPr>
            </w:pPr>
            <w:r w:rsidRPr="00324E36">
              <w:rPr>
                <w:rFonts w:ascii="Times New Roman" w:hAnsi="Times New Roman" w:cs="Times New Roman"/>
                <w:color w:val="3D87C7" w:themeColor="accent2"/>
                <w:sz w:val="23"/>
                <w:szCs w:val="23"/>
              </w:rPr>
              <w:t>11</w:t>
            </w:r>
          </w:p>
        </w:tc>
        <w:tc>
          <w:tcPr>
            <w:tcW w:w="2092" w:type="dxa"/>
          </w:tcPr>
          <w:p w:rsidR="008D52DD" w:rsidRPr="00324E36" w:rsidRDefault="008D52DD" w:rsidP="007B3B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3"/>
                <w:szCs w:val="23"/>
                <w:lang w:eastAsia="lv-LV"/>
              </w:rPr>
            </w:pPr>
            <w:r w:rsidRPr="00324E36">
              <w:rPr>
                <w:rFonts w:ascii="Times New Roman" w:hAnsi="Times New Roman" w:cs="Times New Roman"/>
                <w:color w:val="3D87C7" w:themeColor="accent2"/>
                <w:sz w:val="23"/>
                <w:szCs w:val="23"/>
                <w:lang w:eastAsia="lv-LV"/>
              </w:rPr>
              <w:t>4</w:t>
            </w:r>
          </w:p>
        </w:tc>
        <w:tc>
          <w:tcPr>
            <w:tcW w:w="1972" w:type="dxa"/>
          </w:tcPr>
          <w:p w:rsidR="008D52DD" w:rsidRPr="00324E36" w:rsidRDefault="008D52DD" w:rsidP="007B3B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3"/>
                <w:szCs w:val="23"/>
                <w:lang w:eastAsia="lv-LV"/>
              </w:rPr>
            </w:pPr>
            <w:r w:rsidRPr="00324E36">
              <w:rPr>
                <w:rFonts w:ascii="Times New Roman" w:hAnsi="Times New Roman" w:cs="Times New Roman"/>
                <w:color w:val="3D87C7" w:themeColor="accent2"/>
                <w:sz w:val="23"/>
                <w:szCs w:val="23"/>
              </w:rPr>
              <w:t>7</w:t>
            </w:r>
          </w:p>
        </w:tc>
      </w:tr>
      <w:tr w:rsidR="008D52DD" w:rsidRPr="005713E9" w:rsidTr="00D418AA">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rsidR="008D52DD" w:rsidRPr="005713E9" w:rsidRDefault="008D52DD" w:rsidP="007B3BA5">
            <w:pPr>
              <w:rPr>
                <w:rFonts w:ascii="Times New Roman" w:hAnsi="Times New Roman" w:cs="Times New Roman"/>
                <w:color w:val="3D87C7" w:themeColor="accent2"/>
                <w:sz w:val="23"/>
                <w:szCs w:val="23"/>
                <w:lang w:eastAsia="lv-LV"/>
              </w:rPr>
            </w:pPr>
            <w:r w:rsidRPr="005713E9">
              <w:rPr>
                <w:rFonts w:ascii="Times New Roman" w:hAnsi="Times New Roman" w:cs="Times New Roman"/>
                <w:color w:val="3D87C7" w:themeColor="accent2"/>
                <w:sz w:val="23"/>
                <w:szCs w:val="23"/>
                <w:lang w:eastAsia="lv-LV"/>
              </w:rPr>
              <w:t>Tērvetes novads</w:t>
            </w:r>
          </w:p>
        </w:tc>
        <w:tc>
          <w:tcPr>
            <w:tcW w:w="1701" w:type="dxa"/>
            <w:noWrap/>
            <w:hideMark/>
          </w:tcPr>
          <w:p w:rsidR="008D52DD" w:rsidRPr="005713E9" w:rsidRDefault="008D52DD" w:rsidP="007B3B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3"/>
                <w:szCs w:val="23"/>
                <w:lang w:eastAsia="lv-LV"/>
              </w:rPr>
            </w:pPr>
            <w:r w:rsidRPr="005713E9">
              <w:rPr>
                <w:rFonts w:ascii="Times New Roman" w:hAnsi="Times New Roman" w:cs="Times New Roman"/>
                <w:color w:val="3D87C7" w:themeColor="accent2"/>
                <w:sz w:val="23"/>
                <w:szCs w:val="23"/>
                <w:lang w:eastAsia="lv-LV"/>
              </w:rPr>
              <w:t>8</w:t>
            </w:r>
          </w:p>
        </w:tc>
        <w:tc>
          <w:tcPr>
            <w:tcW w:w="2018" w:type="dxa"/>
          </w:tcPr>
          <w:p w:rsidR="008D52DD" w:rsidRPr="00324E36" w:rsidRDefault="008D52DD" w:rsidP="007B3B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3"/>
                <w:szCs w:val="23"/>
                <w:lang w:eastAsia="lv-LV"/>
              </w:rPr>
            </w:pPr>
            <w:r w:rsidRPr="00324E36">
              <w:rPr>
                <w:rFonts w:ascii="Times New Roman" w:hAnsi="Times New Roman" w:cs="Times New Roman"/>
                <w:color w:val="3D87C7" w:themeColor="accent2"/>
                <w:sz w:val="23"/>
                <w:szCs w:val="23"/>
              </w:rPr>
              <w:t>8</w:t>
            </w:r>
          </w:p>
        </w:tc>
        <w:tc>
          <w:tcPr>
            <w:tcW w:w="2092" w:type="dxa"/>
          </w:tcPr>
          <w:p w:rsidR="008D52DD" w:rsidRPr="00324E36" w:rsidRDefault="008D52DD" w:rsidP="007B3B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3"/>
                <w:szCs w:val="23"/>
                <w:lang w:eastAsia="lv-LV"/>
              </w:rPr>
            </w:pPr>
            <w:r w:rsidRPr="00324E36">
              <w:rPr>
                <w:rFonts w:ascii="Times New Roman" w:hAnsi="Times New Roman" w:cs="Times New Roman"/>
                <w:color w:val="3D87C7" w:themeColor="accent2"/>
                <w:sz w:val="23"/>
                <w:szCs w:val="23"/>
                <w:lang w:eastAsia="lv-LV"/>
              </w:rPr>
              <w:t>3</w:t>
            </w:r>
          </w:p>
        </w:tc>
        <w:tc>
          <w:tcPr>
            <w:tcW w:w="1972" w:type="dxa"/>
          </w:tcPr>
          <w:p w:rsidR="008D52DD" w:rsidRPr="00324E36" w:rsidRDefault="008D52DD" w:rsidP="007B3B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3"/>
                <w:szCs w:val="23"/>
                <w:lang w:eastAsia="lv-LV"/>
              </w:rPr>
            </w:pPr>
            <w:r w:rsidRPr="00324E36">
              <w:rPr>
                <w:rFonts w:ascii="Times New Roman" w:hAnsi="Times New Roman" w:cs="Times New Roman"/>
                <w:color w:val="3D87C7" w:themeColor="accent2"/>
                <w:sz w:val="23"/>
                <w:szCs w:val="23"/>
              </w:rPr>
              <w:t>4</w:t>
            </w:r>
          </w:p>
        </w:tc>
      </w:tr>
      <w:tr w:rsidR="008D52DD" w:rsidRPr="005713E9" w:rsidTr="00D418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rsidR="008D52DD" w:rsidRPr="005713E9" w:rsidRDefault="008D52DD" w:rsidP="007B3BA5">
            <w:pPr>
              <w:rPr>
                <w:rFonts w:ascii="Times New Roman" w:hAnsi="Times New Roman" w:cs="Times New Roman"/>
                <w:color w:val="3D87C7" w:themeColor="accent2"/>
                <w:sz w:val="23"/>
                <w:szCs w:val="23"/>
                <w:lang w:eastAsia="lv-LV"/>
              </w:rPr>
            </w:pPr>
            <w:r w:rsidRPr="005713E9">
              <w:rPr>
                <w:rFonts w:ascii="Times New Roman" w:hAnsi="Times New Roman" w:cs="Times New Roman"/>
                <w:color w:val="3D87C7" w:themeColor="accent2"/>
                <w:sz w:val="23"/>
                <w:szCs w:val="23"/>
                <w:lang w:eastAsia="lv-LV"/>
              </w:rPr>
              <w:t>Saldus novads</w:t>
            </w:r>
          </w:p>
        </w:tc>
        <w:tc>
          <w:tcPr>
            <w:tcW w:w="1701" w:type="dxa"/>
            <w:noWrap/>
            <w:hideMark/>
          </w:tcPr>
          <w:p w:rsidR="008D52DD" w:rsidRPr="005713E9" w:rsidRDefault="008D52DD" w:rsidP="007B3B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3"/>
                <w:szCs w:val="23"/>
                <w:lang w:eastAsia="lv-LV"/>
              </w:rPr>
            </w:pPr>
            <w:r w:rsidRPr="005713E9">
              <w:rPr>
                <w:rFonts w:ascii="Times New Roman" w:hAnsi="Times New Roman" w:cs="Times New Roman"/>
                <w:color w:val="3D87C7" w:themeColor="accent2"/>
                <w:sz w:val="23"/>
                <w:szCs w:val="23"/>
                <w:lang w:eastAsia="lv-LV"/>
              </w:rPr>
              <w:t>13</w:t>
            </w:r>
          </w:p>
        </w:tc>
        <w:tc>
          <w:tcPr>
            <w:tcW w:w="2018" w:type="dxa"/>
          </w:tcPr>
          <w:p w:rsidR="008D52DD" w:rsidRPr="00324E36" w:rsidRDefault="008D52DD" w:rsidP="007B3B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3"/>
                <w:szCs w:val="23"/>
                <w:lang w:eastAsia="lv-LV"/>
              </w:rPr>
            </w:pPr>
            <w:r w:rsidRPr="00324E36">
              <w:rPr>
                <w:rFonts w:ascii="Times New Roman" w:hAnsi="Times New Roman" w:cs="Times New Roman"/>
                <w:color w:val="3D87C7" w:themeColor="accent2"/>
                <w:sz w:val="23"/>
                <w:szCs w:val="23"/>
              </w:rPr>
              <w:t>8</w:t>
            </w:r>
          </w:p>
        </w:tc>
        <w:tc>
          <w:tcPr>
            <w:tcW w:w="2092" w:type="dxa"/>
          </w:tcPr>
          <w:p w:rsidR="008D52DD" w:rsidRPr="00324E36" w:rsidRDefault="008D52DD" w:rsidP="007B3B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3"/>
                <w:szCs w:val="23"/>
                <w:lang w:eastAsia="lv-LV"/>
              </w:rPr>
            </w:pPr>
            <w:r w:rsidRPr="00324E36">
              <w:rPr>
                <w:rFonts w:ascii="Times New Roman" w:hAnsi="Times New Roman" w:cs="Times New Roman"/>
                <w:color w:val="3D87C7" w:themeColor="accent2"/>
                <w:sz w:val="23"/>
                <w:szCs w:val="23"/>
                <w:lang w:eastAsia="lv-LV"/>
              </w:rPr>
              <w:t>5</w:t>
            </w:r>
          </w:p>
        </w:tc>
        <w:tc>
          <w:tcPr>
            <w:tcW w:w="1972" w:type="dxa"/>
          </w:tcPr>
          <w:p w:rsidR="008D52DD" w:rsidRPr="00324E36" w:rsidRDefault="008D52DD" w:rsidP="007B3B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3"/>
                <w:szCs w:val="23"/>
                <w:lang w:eastAsia="lv-LV"/>
              </w:rPr>
            </w:pPr>
            <w:r w:rsidRPr="00324E36">
              <w:rPr>
                <w:rFonts w:ascii="Times New Roman" w:hAnsi="Times New Roman" w:cs="Times New Roman"/>
                <w:color w:val="3D87C7" w:themeColor="accent2"/>
                <w:sz w:val="23"/>
                <w:szCs w:val="23"/>
              </w:rPr>
              <w:t>4</w:t>
            </w:r>
          </w:p>
        </w:tc>
      </w:tr>
      <w:tr w:rsidR="008D52DD" w:rsidRPr="005713E9" w:rsidTr="00D418AA">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rsidR="008D52DD" w:rsidRPr="005713E9" w:rsidRDefault="008D52DD" w:rsidP="007B3BA5">
            <w:pPr>
              <w:rPr>
                <w:rFonts w:ascii="Times New Roman" w:hAnsi="Times New Roman" w:cs="Times New Roman"/>
                <w:color w:val="3D87C7" w:themeColor="accent2"/>
                <w:sz w:val="23"/>
                <w:szCs w:val="23"/>
                <w:lang w:eastAsia="lv-LV"/>
              </w:rPr>
            </w:pPr>
            <w:r w:rsidRPr="005713E9">
              <w:rPr>
                <w:rFonts w:ascii="Times New Roman" w:hAnsi="Times New Roman" w:cs="Times New Roman"/>
                <w:color w:val="3D87C7" w:themeColor="accent2"/>
                <w:sz w:val="23"/>
                <w:szCs w:val="23"/>
                <w:lang w:eastAsia="lv-LV"/>
              </w:rPr>
              <w:t>Alojas novads</w:t>
            </w:r>
          </w:p>
        </w:tc>
        <w:tc>
          <w:tcPr>
            <w:tcW w:w="1701" w:type="dxa"/>
            <w:noWrap/>
            <w:hideMark/>
          </w:tcPr>
          <w:p w:rsidR="008D52DD" w:rsidRPr="005713E9" w:rsidRDefault="008D52DD" w:rsidP="007B3B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3"/>
                <w:szCs w:val="23"/>
                <w:lang w:eastAsia="lv-LV"/>
              </w:rPr>
            </w:pPr>
            <w:r w:rsidRPr="005713E9">
              <w:rPr>
                <w:rFonts w:ascii="Times New Roman" w:hAnsi="Times New Roman" w:cs="Times New Roman"/>
                <w:color w:val="3D87C7" w:themeColor="accent2"/>
                <w:sz w:val="23"/>
                <w:szCs w:val="23"/>
                <w:lang w:eastAsia="lv-LV"/>
              </w:rPr>
              <w:t>8</w:t>
            </w:r>
          </w:p>
        </w:tc>
        <w:tc>
          <w:tcPr>
            <w:tcW w:w="2018" w:type="dxa"/>
          </w:tcPr>
          <w:p w:rsidR="008D52DD" w:rsidRPr="00324E36" w:rsidRDefault="008D52DD" w:rsidP="007B3B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3"/>
                <w:szCs w:val="23"/>
                <w:lang w:eastAsia="lv-LV"/>
              </w:rPr>
            </w:pPr>
            <w:r w:rsidRPr="00324E36">
              <w:rPr>
                <w:rFonts w:ascii="Times New Roman" w:hAnsi="Times New Roman" w:cs="Times New Roman"/>
                <w:color w:val="3D87C7" w:themeColor="accent2"/>
                <w:sz w:val="23"/>
                <w:szCs w:val="23"/>
              </w:rPr>
              <w:t>8</w:t>
            </w:r>
          </w:p>
        </w:tc>
        <w:tc>
          <w:tcPr>
            <w:tcW w:w="2092" w:type="dxa"/>
          </w:tcPr>
          <w:p w:rsidR="008D52DD" w:rsidRPr="00324E36" w:rsidRDefault="008D52DD" w:rsidP="007B3B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3"/>
                <w:szCs w:val="23"/>
                <w:lang w:eastAsia="lv-LV"/>
              </w:rPr>
            </w:pPr>
            <w:r w:rsidRPr="00324E36">
              <w:rPr>
                <w:rFonts w:ascii="Times New Roman" w:hAnsi="Times New Roman" w:cs="Times New Roman"/>
                <w:color w:val="3D87C7" w:themeColor="accent2"/>
                <w:sz w:val="23"/>
                <w:szCs w:val="23"/>
                <w:lang w:eastAsia="lv-LV"/>
              </w:rPr>
              <w:t>6</w:t>
            </w:r>
          </w:p>
        </w:tc>
        <w:tc>
          <w:tcPr>
            <w:tcW w:w="1972" w:type="dxa"/>
          </w:tcPr>
          <w:p w:rsidR="008D52DD" w:rsidRPr="00324E36" w:rsidRDefault="008D52DD" w:rsidP="007B3B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3"/>
                <w:szCs w:val="23"/>
                <w:lang w:eastAsia="lv-LV"/>
              </w:rPr>
            </w:pPr>
            <w:r w:rsidRPr="00324E36">
              <w:rPr>
                <w:rFonts w:ascii="Times New Roman" w:hAnsi="Times New Roman" w:cs="Times New Roman"/>
                <w:color w:val="3D87C7" w:themeColor="accent2"/>
                <w:sz w:val="23"/>
                <w:szCs w:val="23"/>
              </w:rPr>
              <w:t>6</w:t>
            </w:r>
          </w:p>
        </w:tc>
      </w:tr>
      <w:tr w:rsidR="008D52DD" w:rsidRPr="005713E9" w:rsidTr="00D418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rsidR="008D52DD" w:rsidRPr="005713E9" w:rsidRDefault="008D52DD" w:rsidP="007B3BA5">
            <w:pPr>
              <w:rPr>
                <w:rFonts w:ascii="Times New Roman" w:hAnsi="Times New Roman" w:cs="Times New Roman"/>
                <w:color w:val="3D87C7" w:themeColor="accent2"/>
                <w:sz w:val="23"/>
                <w:szCs w:val="23"/>
                <w:lang w:eastAsia="lv-LV"/>
              </w:rPr>
            </w:pPr>
            <w:r w:rsidRPr="005713E9">
              <w:rPr>
                <w:rFonts w:ascii="Times New Roman" w:hAnsi="Times New Roman" w:cs="Times New Roman"/>
                <w:color w:val="3D87C7" w:themeColor="accent2"/>
                <w:sz w:val="23"/>
                <w:szCs w:val="23"/>
                <w:lang w:eastAsia="lv-LV"/>
              </w:rPr>
              <w:t>Ērgļu novads</w:t>
            </w:r>
          </w:p>
        </w:tc>
        <w:tc>
          <w:tcPr>
            <w:tcW w:w="1701" w:type="dxa"/>
            <w:noWrap/>
            <w:hideMark/>
          </w:tcPr>
          <w:p w:rsidR="008D52DD" w:rsidRPr="005713E9" w:rsidRDefault="008D52DD" w:rsidP="007B3B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3"/>
                <w:szCs w:val="23"/>
                <w:lang w:eastAsia="lv-LV"/>
              </w:rPr>
            </w:pPr>
            <w:r w:rsidRPr="005713E9">
              <w:rPr>
                <w:rFonts w:ascii="Times New Roman" w:hAnsi="Times New Roman" w:cs="Times New Roman"/>
                <w:color w:val="3D87C7" w:themeColor="accent2"/>
                <w:sz w:val="23"/>
                <w:szCs w:val="23"/>
                <w:lang w:eastAsia="lv-LV"/>
              </w:rPr>
              <w:t>8</w:t>
            </w:r>
          </w:p>
        </w:tc>
        <w:tc>
          <w:tcPr>
            <w:tcW w:w="2018" w:type="dxa"/>
          </w:tcPr>
          <w:p w:rsidR="008D52DD" w:rsidRPr="00324E36" w:rsidRDefault="008D52DD" w:rsidP="007B3B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3"/>
                <w:szCs w:val="23"/>
                <w:lang w:eastAsia="lv-LV"/>
              </w:rPr>
            </w:pPr>
            <w:r w:rsidRPr="00324E36">
              <w:rPr>
                <w:rFonts w:ascii="Times New Roman" w:hAnsi="Times New Roman" w:cs="Times New Roman"/>
                <w:color w:val="3D87C7" w:themeColor="accent2"/>
                <w:sz w:val="23"/>
                <w:szCs w:val="23"/>
              </w:rPr>
              <w:t>4</w:t>
            </w:r>
          </w:p>
        </w:tc>
        <w:tc>
          <w:tcPr>
            <w:tcW w:w="2092" w:type="dxa"/>
          </w:tcPr>
          <w:p w:rsidR="008D52DD" w:rsidRPr="00324E36" w:rsidRDefault="008D52DD" w:rsidP="007B3B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3"/>
                <w:szCs w:val="23"/>
                <w:lang w:eastAsia="lv-LV"/>
              </w:rPr>
            </w:pPr>
            <w:r w:rsidRPr="00324E36">
              <w:rPr>
                <w:rFonts w:ascii="Times New Roman" w:hAnsi="Times New Roman" w:cs="Times New Roman"/>
                <w:color w:val="3D87C7" w:themeColor="accent2"/>
                <w:sz w:val="23"/>
                <w:szCs w:val="23"/>
                <w:lang w:eastAsia="lv-LV"/>
              </w:rPr>
              <w:t>2</w:t>
            </w:r>
          </w:p>
        </w:tc>
        <w:tc>
          <w:tcPr>
            <w:tcW w:w="1972" w:type="dxa"/>
          </w:tcPr>
          <w:p w:rsidR="008D52DD" w:rsidRPr="00324E36" w:rsidRDefault="008D52DD" w:rsidP="007B3B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3"/>
                <w:szCs w:val="23"/>
                <w:lang w:eastAsia="lv-LV"/>
              </w:rPr>
            </w:pPr>
            <w:r w:rsidRPr="00324E36">
              <w:rPr>
                <w:rFonts w:ascii="Times New Roman" w:hAnsi="Times New Roman" w:cs="Times New Roman"/>
                <w:color w:val="3D87C7" w:themeColor="accent2"/>
                <w:sz w:val="23"/>
                <w:szCs w:val="23"/>
              </w:rPr>
              <w:t>3</w:t>
            </w:r>
          </w:p>
        </w:tc>
      </w:tr>
      <w:tr w:rsidR="008D52DD" w:rsidRPr="005713E9" w:rsidTr="00D418AA">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rsidR="008D52DD" w:rsidRPr="005713E9" w:rsidRDefault="008D52DD" w:rsidP="007B3BA5">
            <w:pPr>
              <w:rPr>
                <w:rFonts w:ascii="Times New Roman" w:hAnsi="Times New Roman" w:cs="Times New Roman"/>
                <w:color w:val="3D87C7" w:themeColor="accent2"/>
                <w:sz w:val="23"/>
                <w:szCs w:val="23"/>
                <w:lang w:eastAsia="lv-LV"/>
              </w:rPr>
            </w:pPr>
            <w:r w:rsidRPr="005713E9">
              <w:rPr>
                <w:rFonts w:ascii="Times New Roman" w:hAnsi="Times New Roman" w:cs="Times New Roman"/>
                <w:color w:val="3D87C7" w:themeColor="accent2"/>
                <w:sz w:val="23"/>
                <w:szCs w:val="23"/>
                <w:lang w:eastAsia="lv-LV"/>
              </w:rPr>
              <w:t>Limbažu novads</w:t>
            </w:r>
          </w:p>
        </w:tc>
        <w:tc>
          <w:tcPr>
            <w:tcW w:w="1701" w:type="dxa"/>
            <w:noWrap/>
            <w:hideMark/>
          </w:tcPr>
          <w:p w:rsidR="008D52DD" w:rsidRPr="005713E9" w:rsidRDefault="008D52DD" w:rsidP="007B3B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3"/>
                <w:szCs w:val="23"/>
                <w:lang w:eastAsia="lv-LV"/>
              </w:rPr>
            </w:pPr>
            <w:r w:rsidRPr="005713E9">
              <w:rPr>
                <w:rFonts w:ascii="Times New Roman" w:hAnsi="Times New Roman" w:cs="Times New Roman"/>
                <w:color w:val="3D87C7" w:themeColor="accent2"/>
                <w:sz w:val="23"/>
                <w:szCs w:val="23"/>
                <w:lang w:eastAsia="lv-LV"/>
              </w:rPr>
              <w:t>15</w:t>
            </w:r>
          </w:p>
        </w:tc>
        <w:tc>
          <w:tcPr>
            <w:tcW w:w="2018" w:type="dxa"/>
          </w:tcPr>
          <w:p w:rsidR="008D52DD" w:rsidRPr="00324E36" w:rsidRDefault="008D52DD" w:rsidP="007B3B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3"/>
                <w:szCs w:val="23"/>
                <w:lang w:eastAsia="lv-LV"/>
              </w:rPr>
            </w:pPr>
            <w:r w:rsidRPr="00324E36">
              <w:rPr>
                <w:rFonts w:ascii="Times New Roman" w:hAnsi="Times New Roman" w:cs="Times New Roman"/>
                <w:color w:val="3D87C7" w:themeColor="accent2"/>
                <w:sz w:val="23"/>
                <w:szCs w:val="23"/>
              </w:rPr>
              <w:t>0</w:t>
            </w:r>
          </w:p>
        </w:tc>
        <w:tc>
          <w:tcPr>
            <w:tcW w:w="2092" w:type="dxa"/>
          </w:tcPr>
          <w:p w:rsidR="008D52DD" w:rsidRPr="00324E36" w:rsidRDefault="008D52DD" w:rsidP="007B3B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3"/>
                <w:szCs w:val="23"/>
                <w:lang w:eastAsia="lv-LV"/>
              </w:rPr>
            </w:pPr>
            <w:r w:rsidRPr="00324E36">
              <w:rPr>
                <w:rFonts w:ascii="Times New Roman" w:hAnsi="Times New Roman" w:cs="Times New Roman"/>
                <w:color w:val="3D87C7" w:themeColor="accent2"/>
                <w:sz w:val="23"/>
                <w:szCs w:val="23"/>
                <w:lang w:eastAsia="lv-LV"/>
              </w:rPr>
              <w:t>4</w:t>
            </w:r>
          </w:p>
        </w:tc>
        <w:tc>
          <w:tcPr>
            <w:tcW w:w="1972" w:type="dxa"/>
          </w:tcPr>
          <w:p w:rsidR="008D52DD" w:rsidRPr="00324E36" w:rsidRDefault="008D52DD" w:rsidP="007B3B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3"/>
                <w:szCs w:val="23"/>
                <w:lang w:eastAsia="lv-LV"/>
              </w:rPr>
            </w:pPr>
            <w:r w:rsidRPr="00324E36">
              <w:rPr>
                <w:rFonts w:ascii="Times New Roman" w:hAnsi="Times New Roman" w:cs="Times New Roman"/>
                <w:color w:val="3D87C7" w:themeColor="accent2"/>
                <w:sz w:val="23"/>
                <w:szCs w:val="23"/>
              </w:rPr>
              <w:t>0</w:t>
            </w:r>
          </w:p>
        </w:tc>
      </w:tr>
      <w:tr w:rsidR="008D52DD" w:rsidRPr="005713E9" w:rsidTr="00D418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rsidR="008D52DD" w:rsidRPr="005713E9" w:rsidRDefault="008D52DD" w:rsidP="00D418AA">
            <w:pPr>
              <w:jc w:val="center"/>
              <w:rPr>
                <w:rFonts w:ascii="Times New Roman" w:hAnsi="Times New Roman" w:cs="Times New Roman"/>
                <w:iCs/>
                <w:color w:val="3D87C7" w:themeColor="accent2"/>
                <w:sz w:val="23"/>
                <w:szCs w:val="23"/>
                <w:lang w:eastAsia="lv-LV"/>
              </w:rPr>
            </w:pPr>
            <w:r w:rsidRPr="005713E9">
              <w:rPr>
                <w:rFonts w:ascii="Times New Roman" w:hAnsi="Times New Roman" w:cs="Times New Roman"/>
                <w:bCs w:val="0"/>
                <w:iCs/>
                <w:color w:val="3D87C7" w:themeColor="accent2"/>
                <w:sz w:val="23"/>
                <w:szCs w:val="23"/>
                <w:lang w:eastAsia="lv-LV"/>
              </w:rPr>
              <w:t>KOPĀ</w:t>
            </w:r>
          </w:p>
        </w:tc>
        <w:tc>
          <w:tcPr>
            <w:tcW w:w="1701" w:type="dxa"/>
            <w:noWrap/>
            <w:hideMark/>
          </w:tcPr>
          <w:p w:rsidR="008D52DD" w:rsidRPr="005713E9" w:rsidRDefault="008D52DD" w:rsidP="007B3B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Cs/>
                <w:color w:val="3D87C7" w:themeColor="accent2"/>
                <w:sz w:val="23"/>
                <w:szCs w:val="23"/>
                <w:lang w:eastAsia="lv-LV"/>
              </w:rPr>
            </w:pPr>
            <w:r w:rsidRPr="005713E9">
              <w:rPr>
                <w:rFonts w:ascii="Times New Roman" w:hAnsi="Times New Roman" w:cs="Times New Roman"/>
                <w:b/>
                <w:bCs/>
                <w:iCs/>
                <w:color w:val="3D87C7" w:themeColor="accent2"/>
                <w:sz w:val="23"/>
                <w:szCs w:val="23"/>
                <w:lang w:eastAsia="lv-LV"/>
              </w:rPr>
              <w:t>119</w:t>
            </w:r>
          </w:p>
        </w:tc>
        <w:tc>
          <w:tcPr>
            <w:tcW w:w="2018" w:type="dxa"/>
          </w:tcPr>
          <w:p w:rsidR="008D52DD" w:rsidRPr="00324E36" w:rsidRDefault="008D52DD" w:rsidP="007B3B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Cs/>
                <w:color w:val="3D87C7" w:themeColor="accent2"/>
                <w:sz w:val="23"/>
                <w:szCs w:val="23"/>
                <w:lang w:eastAsia="lv-LV"/>
              </w:rPr>
            </w:pPr>
            <w:r w:rsidRPr="00324E36">
              <w:rPr>
                <w:rFonts w:ascii="Times New Roman" w:hAnsi="Times New Roman" w:cs="Times New Roman"/>
                <w:color w:val="3D87C7" w:themeColor="accent2"/>
                <w:sz w:val="23"/>
                <w:szCs w:val="23"/>
              </w:rPr>
              <w:t>82</w:t>
            </w:r>
          </w:p>
        </w:tc>
        <w:tc>
          <w:tcPr>
            <w:tcW w:w="2092" w:type="dxa"/>
          </w:tcPr>
          <w:p w:rsidR="008D52DD" w:rsidRPr="00324E36" w:rsidRDefault="008D52DD" w:rsidP="007B3B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Cs/>
                <w:color w:val="3D87C7" w:themeColor="accent2"/>
                <w:sz w:val="23"/>
                <w:szCs w:val="23"/>
                <w:lang w:eastAsia="lv-LV"/>
              </w:rPr>
            </w:pPr>
            <w:r w:rsidRPr="00324E36">
              <w:rPr>
                <w:rFonts w:ascii="Times New Roman" w:hAnsi="Times New Roman" w:cs="Times New Roman"/>
                <w:b/>
                <w:bCs/>
                <w:iCs/>
                <w:color w:val="3D87C7" w:themeColor="accent2"/>
                <w:sz w:val="23"/>
                <w:szCs w:val="23"/>
                <w:lang w:eastAsia="lv-LV"/>
              </w:rPr>
              <w:t>51</w:t>
            </w:r>
          </w:p>
        </w:tc>
        <w:tc>
          <w:tcPr>
            <w:tcW w:w="1972" w:type="dxa"/>
          </w:tcPr>
          <w:p w:rsidR="008D52DD" w:rsidRPr="00324E36" w:rsidRDefault="008D52DD" w:rsidP="007B3B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Cs/>
                <w:color w:val="3D87C7" w:themeColor="accent2"/>
                <w:sz w:val="23"/>
                <w:szCs w:val="23"/>
                <w:lang w:eastAsia="lv-LV"/>
              </w:rPr>
            </w:pPr>
            <w:r w:rsidRPr="00324E36">
              <w:rPr>
                <w:rFonts w:ascii="Times New Roman" w:hAnsi="Times New Roman" w:cs="Times New Roman"/>
                <w:color w:val="3D87C7" w:themeColor="accent2"/>
                <w:sz w:val="23"/>
                <w:szCs w:val="23"/>
              </w:rPr>
              <w:t>62</w:t>
            </w:r>
          </w:p>
        </w:tc>
      </w:tr>
    </w:tbl>
    <w:p w:rsidR="00C67BF6" w:rsidRPr="00224DB2" w:rsidRDefault="00C67BF6" w:rsidP="00C67BF6">
      <w:pPr>
        <w:jc w:val="left"/>
        <w:rPr>
          <w:rFonts w:ascii="Times New Roman" w:hAnsi="Times New Roman" w:cs="Times New Roman"/>
          <w:color w:val="3D87C7" w:themeColor="accent2"/>
          <w:sz w:val="24"/>
          <w:szCs w:val="24"/>
        </w:rPr>
      </w:pPr>
    </w:p>
    <w:p w:rsidR="00C67BF6" w:rsidRPr="00224DB2" w:rsidRDefault="00C67BF6" w:rsidP="00C67BF6">
      <w:pPr>
        <w:jc w:val="left"/>
        <w:rPr>
          <w:rFonts w:ascii="Times New Roman" w:hAnsi="Times New Roman" w:cs="Times New Roman"/>
          <w:sz w:val="24"/>
          <w:szCs w:val="24"/>
        </w:rPr>
      </w:pPr>
    </w:p>
    <w:p w:rsidR="00C67BF6" w:rsidRPr="00224DB2" w:rsidRDefault="00C67BF6">
      <w:pPr>
        <w:rPr>
          <w:rFonts w:ascii="Times New Roman" w:hAnsi="Times New Roman" w:cs="Times New Roman"/>
          <w:color w:val="3D87C7" w:themeColor="accent2"/>
          <w:sz w:val="24"/>
          <w:szCs w:val="24"/>
        </w:rPr>
        <w:sectPr w:rsidR="00C67BF6" w:rsidRPr="00224DB2" w:rsidSect="00C67BF6">
          <w:headerReference w:type="default" r:id="rId103"/>
          <w:pgSz w:w="11906" w:h="16838"/>
          <w:pgMar w:top="1134" w:right="1701" w:bottom="1134" w:left="1701" w:header="709" w:footer="709" w:gutter="0"/>
          <w:cols w:space="708"/>
          <w:docGrid w:linePitch="360"/>
        </w:sectPr>
      </w:pPr>
    </w:p>
    <w:p w:rsidR="00122B0B" w:rsidRPr="00224DB2" w:rsidRDefault="005C33D6" w:rsidP="004F6B88">
      <w:pPr>
        <w:jc w:val="left"/>
        <w:rPr>
          <w:rFonts w:ascii="Times New Roman" w:hAnsi="Times New Roman" w:cs="Times New Roman"/>
          <w:sz w:val="24"/>
          <w:szCs w:val="24"/>
        </w:rPr>
      </w:pPr>
      <w:r w:rsidRPr="00224DB2">
        <w:rPr>
          <w:rFonts w:ascii="Times New Roman" w:hAnsi="Times New Roman" w:cs="Times New Roman"/>
          <w:color w:val="3D87C7" w:themeColor="accent2"/>
          <w:sz w:val="24"/>
          <w:szCs w:val="24"/>
        </w:rPr>
        <w:lastRenderedPageBreak/>
        <w:t>2</w:t>
      </w:r>
      <w:r w:rsidR="00122B0B" w:rsidRPr="00224DB2">
        <w:rPr>
          <w:rFonts w:ascii="Times New Roman" w:hAnsi="Times New Roman" w:cs="Times New Roman"/>
          <w:color w:val="3D87C7" w:themeColor="accent2"/>
        </w:rPr>
        <w:t>. pielikums.</w:t>
      </w:r>
      <w:r w:rsidR="00A2400C" w:rsidRPr="00224DB2">
        <w:rPr>
          <w:rFonts w:ascii="Times New Roman" w:hAnsi="Times New Roman" w:cs="Times New Roman"/>
          <w:color w:val="3D87C7" w:themeColor="accent2"/>
        </w:rPr>
        <w:t> </w:t>
      </w:r>
      <w:r w:rsidR="00122B0B" w:rsidRPr="00224DB2">
        <w:rPr>
          <w:rFonts w:ascii="Times New Roman" w:hAnsi="Times New Roman" w:cs="Times New Roman"/>
          <w:color w:val="3D87C7" w:themeColor="accent2"/>
          <w:sz w:val="24"/>
          <w:szCs w:val="24"/>
        </w:rPr>
        <w:t>Pašvaldību saistošajos noteikumos noteiktais dzīvojamo māju īpašniekiem sniegtās palīdzības apjoms.</w:t>
      </w:r>
    </w:p>
    <w:tbl>
      <w:tblPr>
        <w:tblStyle w:val="Gaisnojumsizclums11"/>
        <w:tblW w:w="0" w:type="auto"/>
        <w:tblLook w:val="04A0" w:firstRow="1" w:lastRow="0" w:firstColumn="1" w:lastColumn="0" w:noHBand="0" w:noVBand="1"/>
      </w:tblPr>
      <w:tblGrid>
        <w:gridCol w:w="943"/>
        <w:gridCol w:w="2284"/>
        <w:gridCol w:w="4536"/>
        <w:gridCol w:w="2977"/>
        <w:gridCol w:w="3685"/>
      </w:tblGrid>
      <w:tr w:rsidR="00122B0B" w:rsidRPr="005713E9" w:rsidTr="00A240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3" w:type="dxa"/>
            <w:vMerge w:val="restart"/>
            <w:vAlign w:val="center"/>
          </w:tcPr>
          <w:p w:rsidR="00122B0B" w:rsidRPr="005713E9" w:rsidRDefault="00122B0B" w:rsidP="00122B0B">
            <w:pPr>
              <w:spacing w:after="240"/>
              <w:contextualSpacing/>
              <w:jc w:val="center"/>
              <w:rPr>
                <w:rFonts w:ascii="Times New Roman" w:hAnsi="Times New Roman" w:cs="Times New Roman"/>
                <w:color w:val="3D87C7" w:themeColor="accent2"/>
                <w:sz w:val="23"/>
                <w:szCs w:val="23"/>
              </w:rPr>
            </w:pPr>
            <w:r w:rsidRPr="005713E9">
              <w:rPr>
                <w:rFonts w:ascii="Times New Roman" w:hAnsi="Times New Roman" w:cs="Times New Roman"/>
                <w:color w:val="3D87C7" w:themeColor="accent2"/>
                <w:sz w:val="23"/>
                <w:szCs w:val="23"/>
              </w:rPr>
              <w:t>Nr.</w:t>
            </w:r>
          </w:p>
          <w:p w:rsidR="00122B0B" w:rsidRPr="005713E9" w:rsidRDefault="00122B0B" w:rsidP="00122B0B">
            <w:pPr>
              <w:spacing w:after="240"/>
              <w:contextualSpacing/>
              <w:jc w:val="center"/>
              <w:rPr>
                <w:rFonts w:ascii="Times New Roman" w:hAnsi="Times New Roman" w:cs="Times New Roman"/>
                <w:color w:val="3D87C7" w:themeColor="accent2"/>
                <w:sz w:val="23"/>
                <w:szCs w:val="23"/>
              </w:rPr>
            </w:pPr>
            <w:r w:rsidRPr="005713E9">
              <w:rPr>
                <w:rFonts w:ascii="Times New Roman" w:hAnsi="Times New Roman" w:cs="Times New Roman"/>
                <w:color w:val="3D87C7" w:themeColor="accent2"/>
                <w:sz w:val="23"/>
                <w:szCs w:val="23"/>
              </w:rPr>
              <w:t>p.k.</w:t>
            </w:r>
          </w:p>
        </w:tc>
        <w:tc>
          <w:tcPr>
            <w:tcW w:w="2284" w:type="dxa"/>
          </w:tcPr>
          <w:p w:rsidR="00122B0B" w:rsidRPr="005713E9" w:rsidRDefault="00122B0B" w:rsidP="007E6A03">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3"/>
                <w:szCs w:val="23"/>
              </w:rPr>
            </w:pPr>
          </w:p>
        </w:tc>
        <w:tc>
          <w:tcPr>
            <w:tcW w:w="11198" w:type="dxa"/>
            <w:gridSpan w:val="3"/>
            <w:vAlign w:val="center"/>
          </w:tcPr>
          <w:p w:rsidR="00122B0B" w:rsidRPr="005713E9" w:rsidRDefault="00122B0B" w:rsidP="000F45F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3"/>
                <w:szCs w:val="23"/>
              </w:rPr>
            </w:pPr>
            <w:r w:rsidRPr="005713E9">
              <w:rPr>
                <w:rFonts w:ascii="Times New Roman" w:hAnsi="Times New Roman" w:cs="Times New Roman"/>
                <w:color w:val="3D87C7" w:themeColor="accent2"/>
                <w:sz w:val="23"/>
                <w:szCs w:val="23"/>
              </w:rPr>
              <w:t>Ar saistošajiem noteikumiem noteiktais sniedzamās palīdzības apmērs</w:t>
            </w:r>
          </w:p>
        </w:tc>
      </w:tr>
      <w:tr w:rsidR="00122B0B" w:rsidRPr="005713E9" w:rsidTr="00A240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3" w:type="dxa"/>
            <w:vMerge/>
          </w:tcPr>
          <w:p w:rsidR="00122B0B" w:rsidRPr="005713E9" w:rsidRDefault="00122B0B" w:rsidP="007E6A03">
            <w:pPr>
              <w:contextualSpacing/>
              <w:jc w:val="both"/>
              <w:rPr>
                <w:rFonts w:ascii="Times New Roman" w:hAnsi="Times New Roman" w:cs="Times New Roman"/>
                <w:color w:val="3D87C7" w:themeColor="accent2"/>
                <w:sz w:val="23"/>
                <w:szCs w:val="23"/>
              </w:rPr>
            </w:pPr>
          </w:p>
        </w:tc>
        <w:tc>
          <w:tcPr>
            <w:tcW w:w="2284" w:type="dxa"/>
          </w:tcPr>
          <w:p w:rsidR="00122B0B" w:rsidRPr="005713E9" w:rsidRDefault="00122B0B" w:rsidP="007E6A03">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3"/>
                <w:szCs w:val="23"/>
              </w:rPr>
            </w:pPr>
            <w:r w:rsidRPr="005713E9">
              <w:rPr>
                <w:rFonts w:ascii="Times New Roman" w:hAnsi="Times New Roman" w:cs="Times New Roman"/>
                <w:color w:val="3D87C7" w:themeColor="accent2"/>
                <w:sz w:val="23"/>
                <w:szCs w:val="23"/>
              </w:rPr>
              <w:t>Pašvaldības nosaukums</w:t>
            </w:r>
          </w:p>
        </w:tc>
        <w:tc>
          <w:tcPr>
            <w:tcW w:w="4536" w:type="dxa"/>
          </w:tcPr>
          <w:p w:rsidR="00122B0B" w:rsidRPr="005713E9" w:rsidRDefault="00122B0B" w:rsidP="007E6A0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3"/>
                <w:szCs w:val="23"/>
              </w:rPr>
            </w:pPr>
            <w:r w:rsidRPr="005713E9">
              <w:rPr>
                <w:rFonts w:ascii="Times New Roman" w:hAnsi="Times New Roman" w:cs="Times New Roman"/>
                <w:color w:val="3D87C7" w:themeColor="accent2"/>
                <w:sz w:val="23"/>
                <w:szCs w:val="23"/>
              </w:rPr>
              <w:t>Energoefektivitātes pasākumu veikšanai</w:t>
            </w:r>
          </w:p>
        </w:tc>
        <w:tc>
          <w:tcPr>
            <w:tcW w:w="2977" w:type="dxa"/>
          </w:tcPr>
          <w:p w:rsidR="00122B0B" w:rsidRPr="005713E9" w:rsidRDefault="00122B0B" w:rsidP="007E6A0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3"/>
                <w:szCs w:val="23"/>
              </w:rPr>
            </w:pPr>
            <w:r w:rsidRPr="005713E9">
              <w:rPr>
                <w:rFonts w:ascii="Times New Roman" w:hAnsi="Times New Roman" w:cs="Times New Roman"/>
                <w:color w:val="3D87C7" w:themeColor="accent2"/>
                <w:sz w:val="23"/>
                <w:szCs w:val="23"/>
              </w:rPr>
              <w:t>Renovācijai</w:t>
            </w:r>
          </w:p>
        </w:tc>
        <w:tc>
          <w:tcPr>
            <w:tcW w:w="3685" w:type="dxa"/>
          </w:tcPr>
          <w:p w:rsidR="00122B0B" w:rsidRPr="005713E9" w:rsidRDefault="00122B0B" w:rsidP="007E6A0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3"/>
                <w:szCs w:val="23"/>
              </w:rPr>
            </w:pPr>
            <w:r w:rsidRPr="005713E9">
              <w:rPr>
                <w:rFonts w:ascii="Times New Roman" w:hAnsi="Times New Roman" w:cs="Times New Roman"/>
                <w:color w:val="3D87C7" w:themeColor="accent2"/>
                <w:sz w:val="23"/>
                <w:szCs w:val="23"/>
              </w:rPr>
              <w:t>Piesaistītā zemesgabala labiekārtošanai</w:t>
            </w:r>
          </w:p>
        </w:tc>
      </w:tr>
      <w:tr w:rsidR="00122B0B" w:rsidRPr="00A4197D" w:rsidTr="00122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 w:type="dxa"/>
          </w:tcPr>
          <w:p w:rsidR="00122B0B" w:rsidRPr="00211F2E" w:rsidRDefault="00122B0B" w:rsidP="007E6A03">
            <w:pPr>
              <w:spacing w:after="120"/>
              <w:jc w:val="center"/>
              <w:rPr>
                <w:rFonts w:ascii="Times New Roman" w:hAnsi="Times New Roman" w:cs="Times New Roman"/>
                <w:b w:val="0"/>
                <w:color w:val="3D87C7" w:themeColor="accent2"/>
              </w:rPr>
            </w:pPr>
            <w:r w:rsidRPr="00211F2E">
              <w:rPr>
                <w:rFonts w:ascii="Times New Roman" w:hAnsi="Times New Roman" w:cs="Times New Roman"/>
                <w:b w:val="0"/>
                <w:color w:val="3D87C7" w:themeColor="accent2"/>
              </w:rPr>
              <w:t>1.</w:t>
            </w:r>
          </w:p>
        </w:tc>
        <w:tc>
          <w:tcPr>
            <w:tcW w:w="2284" w:type="dxa"/>
          </w:tcPr>
          <w:p w:rsidR="00122B0B" w:rsidRPr="00211F2E" w:rsidRDefault="00122B0B" w:rsidP="00A4197D">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Daugavpils pilsētas pašvaldība</w:t>
            </w:r>
          </w:p>
        </w:tc>
        <w:tc>
          <w:tcPr>
            <w:tcW w:w="4536" w:type="dxa"/>
          </w:tcPr>
          <w:p w:rsidR="00122B0B" w:rsidRPr="00211F2E" w:rsidRDefault="00122B0B" w:rsidP="00495246">
            <w:pPr>
              <w:pStyle w:val="Sarakstarindkopa"/>
              <w:numPr>
                <w:ilvl w:val="0"/>
                <w:numId w:val="32"/>
              </w:numPr>
              <w:spacing w:after="120"/>
              <w:ind w:left="403" w:hanging="284"/>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bēniņu pārseguma siltināšanai 30 % no faktiskajām izmaksām;</w:t>
            </w:r>
          </w:p>
          <w:p w:rsidR="00122B0B" w:rsidRPr="00211F2E" w:rsidRDefault="00122B0B" w:rsidP="00495246">
            <w:pPr>
              <w:pStyle w:val="Sarakstarindkopa"/>
              <w:numPr>
                <w:ilvl w:val="0"/>
                <w:numId w:val="32"/>
              </w:numPr>
              <w:spacing w:after="120"/>
              <w:ind w:left="403" w:hanging="284"/>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kāpņu telpu logu un durvju bloku nomaiņai vai atjaunošanai 30 % no faktiskajām izmaksām;</w:t>
            </w:r>
          </w:p>
          <w:p w:rsidR="00122B0B" w:rsidRPr="00211F2E" w:rsidRDefault="00122B0B" w:rsidP="00495246">
            <w:pPr>
              <w:pStyle w:val="Sarakstarindkopa"/>
              <w:numPr>
                <w:ilvl w:val="0"/>
                <w:numId w:val="32"/>
              </w:numPr>
              <w:spacing w:after="120"/>
              <w:ind w:left="403" w:hanging="284"/>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jumta seguma remontdarbiem 30 % no faktiskajām izmaksām;</w:t>
            </w:r>
          </w:p>
          <w:p w:rsidR="00122B0B" w:rsidRPr="00211F2E" w:rsidRDefault="00122B0B" w:rsidP="00495246">
            <w:pPr>
              <w:pStyle w:val="Sarakstarindkopa"/>
              <w:numPr>
                <w:ilvl w:val="0"/>
                <w:numId w:val="32"/>
              </w:numPr>
              <w:spacing w:before="120" w:after="120"/>
              <w:ind w:left="403" w:hanging="284"/>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bēniņu pārseguma siltināšanai 30 % no faktiskajām izmaksām, ja jauns jumta segums uzbūvēts pēdējo 10 gadu laikā;</w:t>
            </w:r>
          </w:p>
          <w:p w:rsidR="00122B0B" w:rsidRPr="00211F2E" w:rsidRDefault="00122B0B" w:rsidP="00495246">
            <w:pPr>
              <w:pStyle w:val="Sarakstarindkopa"/>
              <w:numPr>
                <w:ilvl w:val="0"/>
                <w:numId w:val="32"/>
              </w:numPr>
              <w:spacing w:before="120" w:after="120"/>
              <w:ind w:left="403" w:hanging="284"/>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remontdarbiem, kas saistīti ar ūdens apgādes sistēmas un siltumapgādes sistēmas cauruļvadu siltināšanu 30 % no faktiskajām izmaksām;</w:t>
            </w:r>
          </w:p>
          <w:p w:rsidR="00122B0B" w:rsidRPr="00211F2E" w:rsidRDefault="00122B0B" w:rsidP="00495246">
            <w:pPr>
              <w:pStyle w:val="Sarakstarindkopa"/>
              <w:numPr>
                <w:ilvl w:val="0"/>
                <w:numId w:val="32"/>
              </w:numPr>
              <w:spacing w:before="120" w:after="120"/>
              <w:ind w:left="403" w:hanging="284"/>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gala sienu siltināšanas darbiem 30 % no faktiskajām izmaksām, bet ne vairāk kā 10000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 xml:space="preserve"> bez PVN;</w:t>
            </w:r>
          </w:p>
          <w:p w:rsidR="00122B0B" w:rsidRPr="00211F2E" w:rsidRDefault="00122B0B" w:rsidP="00495246">
            <w:pPr>
              <w:pStyle w:val="Sarakstarindkopa"/>
              <w:numPr>
                <w:ilvl w:val="0"/>
                <w:numId w:val="32"/>
              </w:numPr>
              <w:spacing w:before="120" w:after="120"/>
              <w:ind w:left="403" w:hanging="284"/>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impulsa devēju uzstādīšanai dzīvokļos esošajām siltumierīcēm individuālās siltumenerģijas un karstā ūdens uzskaites veikšanai 70 % no faktiskajām izmaksām;</w:t>
            </w:r>
          </w:p>
          <w:p w:rsidR="00122B0B" w:rsidRPr="00211F2E" w:rsidRDefault="00122B0B" w:rsidP="00495246">
            <w:pPr>
              <w:pStyle w:val="Sarakstarindkopa"/>
              <w:numPr>
                <w:ilvl w:val="0"/>
                <w:numId w:val="32"/>
              </w:numPr>
              <w:spacing w:before="120"/>
              <w:ind w:left="403" w:hanging="284"/>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 xml:space="preserve">tehniskā projekta un ēkas energosertifikāta izstrādei, ja dzīvokļu īpašnieki ir pieņēmuši lēmumu par dalību dzīvojamās mājas </w:t>
            </w:r>
            <w:r w:rsidRPr="00211F2E">
              <w:rPr>
                <w:rFonts w:ascii="Times New Roman" w:hAnsi="Times New Roman" w:cs="Times New Roman"/>
                <w:color w:val="3D87C7" w:themeColor="accent2"/>
              </w:rPr>
              <w:lastRenderedPageBreak/>
              <w:t>renovācijas programmā 80 % no faktiskajām izmaksām.</w:t>
            </w:r>
          </w:p>
        </w:tc>
        <w:tc>
          <w:tcPr>
            <w:tcW w:w="2977" w:type="dxa"/>
          </w:tcPr>
          <w:p w:rsidR="00122B0B" w:rsidRPr="00211F2E" w:rsidRDefault="00122B0B" w:rsidP="00495246">
            <w:pPr>
              <w:pStyle w:val="Sarakstarindkopa"/>
              <w:numPr>
                <w:ilvl w:val="0"/>
                <w:numId w:val="32"/>
              </w:numPr>
              <w:spacing w:after="120"/>
              <w:ind w:left="244" w:hanging="244"/>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lastRenderedPageBreak/>
              <w:t>daudzdzīvokļu dzīvojamo māju konstruktīvo elementu atjaunošanas darbiem 50 % apmērā no atbalstāmām izmaksām, nepārsniedzot 8,00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 xml:space="preserve"> bez PVN uz 1 kvadrātmetru dzīvojamās mājas kopējās dzīvokļu īpašumu platības, bet ne vairāk kā 13 000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 xml:space="preserve"> bez PVN;</w:t>
            </w:r>
          </w:p>
          <w:p w:rsidR="00122B0B" w:rsidRPr="00211F2E" w:rsidRDefault="00122B0B" w:rsidP="00495246">
            <w:pPr>
              <w:pStyle w:val="Sarakstarindkopa"/>
              <w:numPr>
                <w:ilvl w:val="0"/>
                <w:numId w:val="32"/>
              </w:numPr>
              <w:spacing w:before="120" w:after="120"/>
              <w:ind w:left="244" w:hanging="244"/>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daudzdzīvokļu dzīvojamo māju balkonu atjaunošanas darbiem ne vairāk kā 25 % no atbalstāmām izmaksām;</w:t>
            </w:r>
          </w:p>
          <w:p w:rsidR="00122B0B" w:rsidRPr="00211F2E" w:rsidRDefault="00122B0B" w:rsidP="00495246">
            <w:pPr>
              <w:pStyle w:val="Sarakstarindkopa"/>
              <w:numPr>
                <w:ilvl w:val="0"/>
                <w:numId w:val="32"/>
              </w:numPr>
              <w:spacing w:before="120" w:after="120"/>
              <w:ind w:left="244" w:hanging="244"/>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tehniskās dokumentācijas izstrādei 100 % apmērā, bet ne vairāk kā 3000 </w:t>
            </w:r>
            <w:r w:rsidRPr="00211F2E">
              <w:rPr>
                <w:rFonts w:ascii="Times New Roman" w:hAnsi="Times New Roman" w:cs="Times New Roman"/>
                <w:i/>
                <w:color w:val="3D87C7" w:themeColor="accent2"/>
              </w:rPr>
              <w:t xml:space="preserve">euro </w:t>
            </w:r>
            <w:r w:rsidRPr="00211F2E">
              <w:rPr>
                <w:rFonts w:ascii="Times New Roman" w:hAnsi="Times New Roman" w:cs="Times New Roman"/>
                <w:color w:val="3D87C7" w:themeColor="accent2"/>
              </w:rPr>
              <w:t>bez PVN.</w:t>
            </w:r>
          </w:p>
        </w:tc>
        <w:tc>
          <w:tcPr>
            <w:tcW w:w="3685" w:type="dxa"/>
          </w:tcPr>
          <w:p w:rsidR="00122B0B" w:rsidRPr="00211F2E" w:rsidRDefault="00122B0B" w:rsidP="00495246">
            <w:pPr>
              <w:pStyle w:val="Sarakstarindkopa"/>
              <w:numPr>
                <w:ilvl w:val="0"/>
                <w:numId w:val="32"/>
              </w:numPr>
              <w:spacing w:after="120"/>
              <w:ind w:left="318" w:hanging="284"/>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brauktuves, ietves, stāvlaukuma būvniecībai, atjaunošanai ne vairāk kā 70 % apmērā no atbalstāmām izmaksām, bet kopumā ne vairāk kā 10 000 </w:t>
            </w:r>
            <w:r w:rsidRPr="00211F2E">
              <w:rPr>
                <w:rFonts w:ascii="Times New Roman" w:hAnsi="Times New Roman" w:cs="Times New Roman"/>
                <w:i/>
                <w:color w:val="3D87C7" w:themeColor="accent2"/>
              </w:rPr>
              <w:t xml:space="preserve">euro </w:t>
            </w:r>
            <w:r w:rsidRPr="00211F2E">
              <w:rPr>
                <w:rFonts w:ascii="Times New Roman" w:hAnsi="Times New Roman" w:cs="Times New Roman"/>
                <w:color w:val="3D87C7" w:themeColor="accent2"/>
              </w:rPr>
              <w:t>bez PVN;</w:t>
            </w:r>
          </w:p>
          <w:p w:rsidR="00122B0B" w:rsidRPr="00211F2E" w:rsidRDefault="00122B0B" w:rsidP="00495246">
            <w:pPr>
              <w:pStyle w:val="Sarakstarindkopa"/>
              <w:numPr>
                <w:ilvl w:val="0"/>
                <w:numId w:val="32"/>
              </w:numPr>
              <w:spacing w:before="120" w:after="120"/>
              <w:ind w:left="318" w:hanging="284"/>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apgaismojuma būvniecībai, atjaunošanai 80 % apmērā no atbalstāmām izmaksām, bet ne vairāk kā 3000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 xml:space="preserve"> bez PVN, ievērojot nosacījumu, ka katram apgaismojuma punktam (apgaismojuma stabam) izmaksas nepārsniedz 950</w:t>
            </w:r>
            <w:r w:rsidRPr="00211F2E">
              <w:rPr>
                <w:rFonts w:ascii="Times New Roman" w:hAnsi="Times New Roman" w:cs="Times New Roman"/>
                <w:i/>
                <w:color w:val="3D87C7" w:themeColor="accent2"/>
              </w:rPr>
              <w:t xml:space="preserve"> euro </w:t>
            </w:r>
            <w:r w:rsidRPr="00211F2E">
              <w:rPr>
                <w:rFonts w:ascii="Times New Roman" w:hAnsi="Times New Roman" w:cs="Times New Roman"/>
                <w:color w:val="3D87C7" w:themeColor="accent2"/>
              </w:rPr>
              <w:t>bez PVN;</w:t>
            </w:r>
          </w:p>
          <w:p w:rsidR="00122B0B" w:rsidRPr="00211F2E" w:rsidRDefault="00122B0B" w:rsidP="00495246">
            <w:pPr>
              <w:pStyle w:val="Sarakstarindkopa"/>
              <w:numPr>
                <w:ilvl w:val="0"/>
                <w:numId w:val="32"/>
              </w:numPr>
              <w:spacing w:before="120" w:after="120"/>
              <w:ind w:left="318" w:hanging="284"/>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bērnu rotaļu laukuma iekārtošanai 80 % apmērā no atbalstāmām izmaksām, nepārsniedzot 10,00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 xml:space="preserve"> bez PVN uz 1 kvadrātmetru dzīvojamās mājas kopējās dzīvokļu īpašuma platības, bet ne vairāk kā 5000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 xml:space="preserve"> bez PVN;</w:t>
            </w:r>
          </w:p>
          <w:p w:rsidR="00122B0B" w:rsidRPr="00211F2E" w:rsidRDefault="00122B0B" w:rsidP="00495246">
            <w:pPr>
              <w:pStyle w:val="Sarakstarindkopa"/>
              <w:numPr>
                <w:ilvl w:val="0"/>
                <w:numId w:val="32"/>
              </w:numPr>
              <w:spacing w:before="120" w:after="120"/>
              <w:ind w:left="318" w:hanging="284"/>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tehniskās dokumentācijas izstrādei 100 % apmērā, bet ne vairāk kā 3000</w:t>
            </w:r>
            <w:r w:rsidRPr="00211F2E">
              <w:rPr>
                <w:rFonts w:ascii="Times New Roman" w:hAnsi="Times New Roman" w:cs="Times New Roman"/>
                <w:i/>
                <w:color w:val="3D87C7" w:themeColor="accent2"/>
              </w:rPr>
              <w:t> euro</w:t>
            </w:r>
            <w:r w:rsidRPr="00211F2E">
              <w:rPr>
                <w:rFonts w:ascii="Times New Roman" w:hAnsi="Times New Roman" w:cs="Times New Roman"/>
                <w:color w:val="3D87C7" w:themeColor="accent2"/>
              </w:rPr>
              <w:t xml:space="preserve"> bez PVN.</w:t>
            </w:r>
          </w:p>
        </w:tc>
      </w:tr>
      <w:tr w:rsidR="00122B0B" w:rsidRPr="00A4197D" w:rsidTr="00122B0B">
        <w:tc>
          <w:tcPr>
            <w:cnfStyle w:val="001000000000" w:firstRow="0" w:lastRow="0" w:firstColumn="1" w:lastColumn="0" w:oddVBand="0" w:evenVBand="0" w:oddHBand="0" w:evenHBand="0" w:firstRowFirstColumn="0" w:firstRowLastColumn="0" w:lastRowFirstColumn="0" w:lastRowLastColumn="0"/>
            <w:tcW w:w="943" w:type="dxa"/>
          </w:tcPr>
          <w:p w:rsidR="00122B0B" w:rsidRPr="00211F2E" w:rsidRDefault="00122B0B" w:rsidP="007E6A03">
            <w:pPr>
              <w:spacing w:after="120"/>
              <w:jc w:val="center"/>
              <w:rPr>
                <w:rFonts w:ascii="Times New Roman" w:hAnsi="Times New Roman" w:cs="Times New Roman"/>
                <w:color w:val="3D87C7" w:themeColor="accent2"/>
              </w:rPr>
            </w:pPr>
            <w:r w:rsidRPr="00211F2E">
              <w:rPr>
                <w:rFonts w:ascii="Times New Roman" w:hAnsi="Times New Roman" w:cs="Times New Roman"/>
                <w:b w:val="0"/>
                <w:color w:val="3D87C7" w:themeColor="accent2"/>
              </w:rPr>
              <w:lastRenderedPageBreak/>
              <w:t>2</w:t>
            </w:r>
            <w:r w:rsidRPr="00211F2E">
              <w:rPr>
                <w:rFonts w:ascii="Times New Roman" w:hAnsi="Times New Roman" w:cs="Times New Roman"/>
                <w:color w:val="3D87C7" w:themeColor="accent2"/>
              </w:rPr>
              <w:t>.</w:t>
            </w:r>
          </w:p>
        </w:tc>
        <w:tc>
          <w:tcPr>
            <w:tcW w:w="2284" w:type="dxa"/>
          </w:tcPr>
          <w:p w:rsidR="00122B0B" w:rsidRPr="00211F2E" w:rsidRDefault="00122B0B" w:rsidP="00A4197D">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Valmieras pilsētas pašvaldība</w:t>
            </w:r>
          </w:p>
        </w:tc>
        <w:tc>
          <w:tcPr>
            <w:tcW w:w="4536" w:type="dxa"/>
          </w:tcPr>
          <w:p w:rsidR="00122B0B" w:rsidRPr="00211F2E" w:rsidRDefault="00122B0B" w:rsidP="00495246">
            <w:pPr>
              <w:pStyle w:val="Sarakstarindkopa"/>
              <w:numPr>
                <w:ilvl w:val="0"/>
                <w:numId w:val="33"/>
              </w:numPr>
              <w:spacing w:after="12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ēkas energosertifikācijai 80 % no daudzdzīvokļu dzīvojamās mājas energosertifikācijas izmaksām, bet ne vairāk kā 300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w:t>
            </w:r>
          </w:p>
          <w:p w:rsidR="00122B0B" w:rsidRPr="00211F2E" w:rsidRDefault="00122B0B" w:rsidP="00495246">
            <w:pPr>
              <w:pStyle w:val="Sarakstarindkopa"/>
              <w:numPr>
                <w:ilvl w:val="0"/>
                <w:numId w:val="33"/>
              </w:numPr>
              <w:spacing w:before="120" w:after="12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būvprojekta izstrādei 50 %, bet ne vairāk kā 1 500</w:t>
            </w:r>
            <w:r w:rsidRPr="00211F2E">
              <w:rPr>
                <w:rFonts w:ascii="Times New Roman" w:hAnsi="Times New Roman" w:cs="Times New Roman"/>
                <w:i/>
                <w:color w:val="3D87C7" w:themeColor="accent2"/>
              </w:rPr>
              <w:t> euro</w:t>
            </w:r>
            <w:r w:rsidRPr="00211F2E">
              <w:rPr>
                <w:rFonts w:ascii="Times New Roman" w:hAnsi="Times New Roman" w:cs="Times New Roman"/>
                <w:color w:val="3D87C7" w:themeColor="accent2"/>
              </w:rPr>
              <w:t>;</w:t>
            </w:r>
          </w:p>
          <w:p w:rsidR="00122B0B" w:rsidRPr="00211F2E" w:rsidRDefault="00122B0B" w:rsidP="00495246">
            <w:pPr>
              <w:pStyle w:val="Sarakstarindkopa"/>
              <w:numPr>
                <w:ilvl w:val="0"/>
                <w:numId w:val="33"/>
              </w:numPr>
              <w:spacing w:before="120" w:after="12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šādu energoefektivitātes pasākumu veikšanai 50 % no projekta kopējām atbalstāmajām izmaksām, bet ne vairāk kā 22 000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 ārdurvju bloku, logu atjaunošana un/vai nomaiņa koplietošanas telpās, ārējo sienu siltināšana, norobežojošo konstrukciju (pagraba un bēniņu vai pēdējā stāva griestu) pārseguma siltināšana, karstā ūdens un apkures sistēmas cauruļvadu izolācijas ierīkošana vai atjaunošana, citi šajos noteikumos neminēti, bet ēkas energosertifikāta pielikumā minētie pasākumi;</w:t>
            </w:r>
          </w:p>
          <w:p w:rsidR="00122B0B" w:rsidRPr="00211F2E" w:rsidRDefault="00122B0B" w:rsidP="00495246">
            <w:pPr>
              <w:pStyle w:val="Sarakstarindkopa"/>
              <w:numPr>
                <w:ilvl w:val="0"/>
                <w:numId w:val="33"/>
              </w:numPr>
              <w:spacing w:before="120" w:after="12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būvuzraudzības izmaksas;</w:t>
            </w:r>
          </w:p>
          <w:p w:rsidR="00122B0B" w:rsidRPr="00211F2E" w:rsidRDefault="00122B0B" w:rsidP="00495246">
            <w:pPr>
              <w:pStyle w:val="Sarakstarindkopa"/>
              <w:numPr>
                <w:ilvl w:val="0"/>
                <w:numId w:val="33"/>
              </w:numPr>
              <w:spacing w:before="120" w:after="12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autoruzraudzības izmaksas.</w:t>
            </w:r>
          </w:p>
        </w:tc>
        <w:tc>
          <w:tcPr>
            <w:tcW w:w="2977" w:type="dxa"/>
          </w:tcPr>
          <w:p w:rsidR="00122B0B" w:rsidRPr="00211F2E" w:rsidRDefault="00122B0B" w:rsidP="00495246">
            <w:pPr>
              <w:pStyle w:val="Sarakstarindkopa"/>
              <w:numPr>
                <w:ilvl w:val="0"/>
                <w:numId w:val="33"/>
              </w:numPr>
              <w:spacing w:after="12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sertificēta speciālista atzinuma par mājas vai tās daļas tehnisko stāvokli sagatavošanai 50 %, bet ne vairāk kā 145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w:t>
            </w:r>
          </w:p>
          <w:p w:rsidR="00122B0B" w:rsidRPr="00211F2E" w:rsidRDefault="00122B0B" w:rsidP="00495246">
            <w:pPr>
              <w:pStyle w:val="Sarakstarindkopa"/>
              <w:numPr>
                <w:ilvl w:val="0"/>
                <w:numId w:val="33"/>
              </w:numPr>
              <w:spacing w:after="12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būvprojekta izstrādei 50 %, bet ne vairāk kā 1 500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w:t>
            </w:r>
          </w:p>
          <w:p w:rsidR="00122B0B" w:rsidRPr="00211F2E" w:rsidRDefault="00122B0B" w:rsidP="00495246">
            <w:pPr>
              <w:pStyle w:val="Sarakstarindkopa"/>
              <w:numPr>
                <w:ilvl w:val="0"/>
                <w:numId w:val="33"/>
              </w:numPr>
              <w:spacing w:after="12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dzīvojamās mājas atjaunošanas darbiem, ieskaitot būvuzraudzību un autoruzraudzību, 50 % no projekta kopējām atbalstāmajām izmaksām, bet ne vairāk kā 5695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w:t>
            </w:r>
          </w:p>
          <w:p w:rsidR="00122B0B" w:rsidRPr="00211F2E" w:rsidRDefault="00122B0B" w:rsidP="00495246">
            <w:pPr>
              <w:pStyle w:val="Sarakstarindkopa"/>
              <w:numPr>
                <w:ilvl w:val="0"/>
                <w:numId w:val="33"/>
              </w:numPr>
              <w:spacing w:after="12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liftu nomaiņa 90 %, bet ne vairāk kā 28 460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w:t>
            </w:r>
          </w:p>
          <w:p w:rsidR="00122B0B" w:rsidRPr="00211F2E" w:rsidRDefault="00122B0B" w:rsidP="00495246">
            <w:pPr>
              <w:pStyle w:val="Sarakstarindkopa"/>
              <w:numPr>
                <w:ilvl w:val="0"/>
                <w:numId w:val="33"/>
              </w:numPr>
              <w:spacing w:after="12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ārkārtas situācijas novēršanai Pašvaldības dome var pieņemt atsevišķu lēmumu par līdzfinansējuma piešķiršanu un tā apjomu.</w:t>
            </w:r>
          </w:p>
        </w:tc>
        <w:tc>
          <w:tcPr>
            <w:tcW w:w="3685" w:type="dxa"/>
          </w:tcPr>
          <w:p w:rsidR="00122B0B" w:rsidRPr="00211F2E" w:rsidRDefault="00122B0B" w:rsidP="00495246">
            <w:pPr>
              <w:pStyle w:val="Sarakstarindkopa"/>
              <w:numPr>
                <w:ilvl w:val="0"/>
                <w:numId w:val="33"/>
              </w:numPr>
              <w:spacing w:after="12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mājas piebraucamo ceļu, stāvlaukumu, iekšpagalmu un gājēju celiņu atjaunošanai vai izbūvei 50 % no projekta kopējām atbalstāmajām izmaksām, bet ne vairāk kā 20 000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w:t>
            </w:r>
          </w:p>
          <w:p w:rsidR="00122B0B" w:rsidRPr="00211F2E" w:rsidRDefault="00122B0B" w:rsidP="00495246">
            <w:pPr>
              <w:pStyle w:val="Sarakstarindkopa"/>
              <w:numPr>
                <w:ilvl w:val="0"/>
                <w:numId w:val="33"/>
              </w:numPr>
              <w:spacing w:after="12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mājas servitūtu ceļu seguma atjaunošanai 50 % no projekta kopējām atbalstāmajām izmaksām, bet ne vairāk kā 6 000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w:t>
            </w:r>
          </w:p>
          <w:p w:rsidR="00122B0B" w:rsidRPr="00211F2E" w:rsidRDefault="00122B0B" w:rsidP="00495246">
            <w:pPr>
              <w:pStyle w:val="Sarakstarindkopa"/>
              <w:numPr>
                <w:ilvl w:val="0"/>
                <w:numId w:val="33"/>
              </w:numPr>
              <w:spacing w:after="12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bērnu rotaļu laukumu ierīkošanai vai esošo laukumu atjaunošanai 50 % no projekta kopējām atbalstāmajām izmaksām, bet ne vairāk kā 2 000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w:t>
            </w:r>
          </w:p>
          <w:p w:rsidR="00122B0B" w:rsidRPr="00211F2E" w:rsidRDefault="00122B0B" w:rsidP="00495246">
            <w:pPr>
              <w:pStyle w:val="Sarakstarindkopa"/>
              <w:numPr>
                <w:ilvl w:val="0"/>
                <w:numId w:val="33"/>
              </w:numPr>
              <w:spacing w:after="12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mājas zaļās zonas labiekārtošanas darbiem 50 % no projekta kopējām atbalstāmajām izmaksām, bet ne vairāk kā 2 000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w:t>
            </w:r>
          </w:p>
          <w:p w:rsidR="00122B0B" w:rsidRPr="00211F2E" w:rsidRDefault="00122B0B" w:rsidP="00495246">
            <w:pPr>
              <w:pStyle w:val="Sarakstarindkopa"/>
              <w:numPr>
                <w:ilvl w:val="0"/>
                <w:numId w:val="33"/>
              </w:numPr>
              <w:spacing w:after="12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topogrāfijas un inženierģeoloģijas darbiem 50 % no pakalpojumu kopējām atbalstāmajām izmaksām, bet ne vairāk kā 200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w:t>
            </w:r>
          </w:p>
          <w:p w:rsidR="00122B0B" w:rsidRPr="00211F2E" w:rsidRDefault="00122B0B" w:rsidP="00495246">
            <w:pPr>
              <w:pStyle w:val="Sarakstarindkopa"/>
              <w:numPr>
                <w:ilvl w:val="0"/>
                <w:numId w:val="33"/>
              </w:numPr>
              <w:spacing w:after="12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 xml:space="preserve">zemesgabala labiekārtojuma būvprojekta izstrādei 50 % no </w:t>
            </w:r>
            <w:r w:rsidRPr="00211F2E">
              <w:rPr>
                <w:rFonts w:ascii="Times New Roman" w:hAnsi="Times New Roman" w:cs="Times New Roman"/>
                <w:color w:val="3D87C7" w:themeColor="accent2"/>
              </w:rPr>
              <w:lastRenderedPageBreak/>
              <w:t>pakalpojumu kopējām atbalstāmajām izmaksām, bet ne vairāk kā 1000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w:t>
            </w:r>
          </w:p>
          <w:p w:rsidR="00122B0B" w:rsidRPr="00211F2E" w:rsidRDefault="00122B0B" w:rsidP="00495246">
            <w:pPr>
              <w:pStyle w:val="Sarakstarindkopa"/>
              <w:numPr>
                <w:ilvl w:val="0"/>
                <w:numId w:val="33"/>
              </w:numPr>
              <w:spacing w:after="12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pagalma apgaismojuma atjaunošanai un/vai būvniecībai 50 % no pakalpojumu kopējām atbalstāmajām izmaksām, bet ne vairāk kā 1000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w:t>
            </w:r>
          </w:p>
          <w:p w:rsidR="00122B0B" w:rsidRPr="00211F2E" w:rsidRDefault="00122B0B" w:rsidP="00495246">
            <w:pPr>
              <w:pStyle w:val="Sarakstarindkopa"/>
              <w:numPr>
                <w:ilvl w:val="0"/>
                <w:numId w:val="33"/>
              </w:numPr>
              <w:spacing w:after="12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vides pieejamības nodrošināšanai personām ar īpašām vajadzībām 100 % no projekta kopējām atbalstāmajām izmaksām, bet ne vairāk kā 10 000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w:t>
            </w:r>
          </w:p>
          <w:p w:rsidR="00122B0B" w:rsidRPr="00211F2E" w:rsidRDefault="00122B0B" w:rsidP="00495246">
            <w:pPr>
              <w:pStyle w:val="Sarakstarindkopa"/>
              <w:numPr>
                <w:ilvl w:val="0"/>
                <w:numId w:val="33"/>
              </w:numPr>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daudzdzīvokļu dzīvojamo māju kvartāla ēkām piesaistīto zemesgabalu kopīga kompleksa labiekārtošanas būvprojekta izstrādei 90 % no projekta kopējām atbalstāmajām izmaksām, bet ne vairāk kā 18 000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w:t>
            </w:r>
          </w:p>
        </w:tc>
      </w:tr>
      <w:tr w:rsidR="00122B0B" w:rsidRPr="00A4197D" w:rsidTr="00122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 w:type="dxa"/>
          </w:tcPr>
          <w:p w:rsidR="00122B0B" w:rsidRPr="00211F2E" w:rsidRDefault="00122B0B" w:rsidP="007E6A03">
            <w:pPr>
              <w:spacing w:after="120"/>
              <w:jc w:val="center"/>
              <w:rPr>
                <w:rFonts w:ascii="Times New Roman" w:hAnsi="Times New Roman" w:cs="Times New Roman"/>
                <w:color w:val="3D87C7" w:themeColor="accent2"/>
              </w:rPr>
            </w:pPr>
            <w:r w:rsidRPr="00211F2E">
              <w:rPr>
                <w:rFonts w:ascii="Times New Roman" w:hAnsi="Times New Roman" w:cs="Times New Roman"/>
                <w:color w:val="3D87C7" w:themeColor="accent2"/>
              </w:rPr>
              <w:lastRenderedPageBreak/>
              <w:t>3.</w:t>
            </w:r>
          </w:p>
        </w:tc>
        <w:tc>
          <w:tcPr>
            <w:tcW w:w="2284" w:type="dxa"/>
          </w:tcPr>
          <w:p w:rsidR="00122B0B" w:rsidRPr="00211F2E" w:rsidRDefault="00122B0B" w:rsidP="00B82E6D">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Alojas novada pašvaldība</w:t>
            </w:r>
          </w:p>
        </w:tc>
        <w:tc>
          <w:tcPr>
            <w:tcW w:w="4536" w:type="dxa"/>
          </w:tcPr>
          <w:p w:rsidR="00122B0B" w:rsidRPr="00211F2E" w:rsidRDefault="00122B0B" w:rsidP="007E6A0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70 % no kopējām dokumentācijas sagatavošanas izmaksām, bet ne vairāk kā 1000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w:t>
            </w:r>
          </w:p>
        </w:tc>
        <w:tc>
          <w:tcPr>
            <w:tcW w:w="2977" w:type="dxa"/>
          </w:tcPr>
          <w:p w:rsidR="00122B0B" w:rsidRPr="00211F2E" w:rsidRDefault="00122B0B" w:rsidP="007E6A03">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nav</w:t>
            </w:r>
          </w:p>
        </w:tc>
        <w:tc>
          <w:tcPr>
            <w:tcW w:w="3685" w:type="dxa"/>
          </w:tcPr>
          <w:p w:rsidR="00122B0B" w:rsidRPr="00211F2E" w:rsidRDefault="00122B0B" w:rsidP="007E6A03">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nav</w:t>
            </w:r>
          </w:p>
        </w:tc>
      </w:tr>
      <w:tr w:rsidR="00122B0B" w:rsidRPr="00A4197D" w:rsidTr="00122B0B">
        <w:tc>
          <w:tcPr>
            <w:cnfStyle w:val="001000000000" w:firstRow="0" w:lastRow="0" w:firstColumn="1" w:lastColumn="0" w:oddVBand="0" w:evenVBand="0" w:oddHBand="0" w:evenHBand="0" w:firstRowFirstColumn="0" w:firstRowLastColumn="0" w:lastRowFirstColumn="0" w:lastRowLastColumn="0"/>
            <w:tcW w:w="943" w:type="dxa"/>
          </w:tcPr>
          <w:p w:rsidR="00122B0B" w:rsidRPr="00211F2E" w:rsidRDefault="00122B0B" w:rsidP="007E6A03">
            <w:pPr>
              <w:spacing w:after="120"/>
              <w:jc w:val="center"/>
              <w:rPr>
                <w:rFonts w:ascii="Times New Roman" w:hAnsi="Times New Roman" w:cs="Times New Roman"/>
                <w:color w:val="3D87C7" w:themeColor="accent2"/>
              </w:rPr>
            </w:pPr>
            <w:r w:rsidRPr="00211F2E">
              <w:rPr>
                <w:rFonts w:ascii="Times New Roman" w:hAnsi="Times New Roman" w:cs="Times New Roman"/>
                <w:color w:val="3D87C7" w:themeColor="accent2"/>
              </w:rPr>
              <w:t>4.</w:t>
            </w:r>
          </w:p>
        </w:tc>
        <w:tc>
          <w:tcPr>
            <w:tcW w:w="2284" w:type="dxa"/>
          </w:tcPr>
          <w:p w:rsidR="00122B0B" w:rsidRPr="00211F2E" w:rsidRDefault="00122B0B" w:rsidP="00A4197D">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Gulbenes novada pašvaldība</w:t>
            </w:r>
          </w:p>
        </w:tc>
        <w:tc>
          <w:tcPr>
            <w:tcW w:w="4536" w:type="dxa"/>
          </w:tcPr>
          <w:p w:rsidR="00122B0B" w:rsidRPr="00211F2E" w:rsidRDefault="00122B0B" w:rsidP="00495246">
            <w:pPr>
              <w:pStyle w:val="Sarakstarindkopa"/>
              <w:numPr>
                <w:ilvl w:val="0"/>
                <w:numId w:val="34"/>
              </w:numPr>
              <w:spacing w:after="120"/>
              <w:ind w:left="176" w:hanging="176"/>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daudzdzīvokļu dzīvojamās mājas energoaudita veikšanai 80 % no energoaudita izmaksām, bet ne vairāk kā 500 </w:t>
            </w:r>
            <w:r w:rsidRPr="00211F2E">
              <w:rPr>
                <w:rFonts w:ascii="Times New Roman" w:hAnsi="Times New Roman" w:cs="Times New Roman"/>
                <w:i/>
                <w:color w:val="3D87C7" w:themeColor="accent2"/>
              </w:rPr>
              <w:t>euro;</w:t>
            </w:r>
          </w:p>
          <w:p w:rsidR="00122B0B" w:rsidRPr="00211F2E" w:rsidRDefault="00122B0B" w:rsidP="00495246">
            <w:pPr>
              <w:pStyle w:val="Sarakstarindkopa"/>
              <w:numPr>
                <w:ilvl w:val="0"/>
                <w:numId w:val="34"/>
              </w:numPr>
              <w:spacing w:before="120" w:after="120"/>
              <w:ind w:left="176" w:hanging="176"/>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 xml:space="preserve">daudzdzīvokļu dzīvojamās mājas pilnas tehniskās apsekošanas veikšanai 50 % no </w:t>
            </w:r>
            <w:r w:rsidRPr="00211F2E">
              <w:rPr>
                <w:rFonts w:ascii="Times New Roman" w:hAnsi="Times New Roman" w:cs="Times New Roman"/>
                <w:color w:val="3D87C7" w:themeColor="accent2"/>
              </w:rPr>
              <w:lastRenderedPageBreak/>
              <w:t>tehniskās apsekošanas izmaksām, bet ne vairāk kā 250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w:t>
            </w:r>
          </w:p>
          <w:p w:rsidR="00122B0B" w:rsidRPr="00211F2E" w:rsidRDefault="00122B0B" w:rsidP="00495246">
            <w:pPr>
              <w:pStyle w:val="Sarakstarindkopa"/>
              <w:numPr>
                <w:ilvl w:val="0"/>
                <w:numId w:val="34"/>
              </w:numPr>
              <w:spacing w:before="120"/>
              <w:ind w:left="176" w:hanging="176"/>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dzīvojamās mājas energoefektivitātes pasākuma tehniskās dokumentācijas izstrādei 50 % no tehniskās dokumentācijas izstrādes izmaksām, bet ne vairāk kā 1500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w:t>
            </w:r>
          </w:p>
        </w:tc>
        <w:tc>
          <w:tcPr>
            <w:tcW w:w="2977" w:type="dxa"/>
          </w:tcPr>
          <w:p w:rsidR="00122B0B" w:rsidRPr="00211F2E" w:rsidRDefault="00122B0B" w:rsidP="007E6A03">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lastRenderedPageBreak/>
              <w:t>nav</w:t>
            </w:r>
          </w:p>
        </w:tc>
        <w:tc>
          <w:tcPr>
            <w:tcW w:w="3685" w:type="dxa"/>
          </w:tcPr>
          <w:p w:rsidR="00122B0B" w:rsidRPr="00211F2E" w:rsidRDefault="00122B0B" w:rsidP="007E6A03">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nav</w:t>
            </w:r>
          </w:p>
        </w:tc>
      </w:tr>
      <w:tr w:rsidR="00122B0B" w:rsidRPr="00A4197D" w:rsidTr="00122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 w:type="dxa"/>
          </w:tcPr>
          <w:p w:rsidR="00122B0B" w:rsidRPr="00211F2E" w:rsidRDefault="00122B0B" w:rsidP="007E6A03">
            <w:pPr>
              <w:spacing w:after="120"/>
              <w:jc w:val="center"/>
              <w:rPr>
                <w:rFonts w:ascii="Times New Roman" w:hAnsi="Times New Roman" w:cs="Times New Roman"/>
                <w:color w:val="3D87C7" w:themeColor="accent2"/>
              </w:rPr>
            </w:pPr>
            <w:r w:rsidRPr="00211F2E">
              <w:rPr>
                <w:rFonts w:ascii="Times New Roman" w:hAnsi="Times New Roman" w:cs="Times New Roman"/>
                <w:color w:val="3D87C7" w:themeColor="accent2"/>
              </w:rPr>
              <w:lastRenderedPageBreak/>
              <w:t>5.</w:t>
            </w:r>
          </w:p>
        </w:tc>
        <w:tc>
          <w:tcPr>
            <w:tcW w:w="2284" w:type="dxa"/>
          </w:tcPr>
          <w:p w:rsidR="00122B0B" w:rsidRPr="00211F2E" w:rsidRDefault="00122B0B" w:rsidP="00A4197D">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Limbažu novada pašvaldība</w:t>
            </w:r>
          </w:p>
        </w:tc>
        <w:tc>
          <w:tcPr>
            <w:tcW w:w="4536" w:type="dxa"/>
          </w:tcPr>
          <w:p w:rsidR="00122B0B" w:rsidRPr="00211F2E" w:rsidRDefault="00122B0B" w:rsidP="007E6A0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70% no kopējām dokumentācijas sagatavošanas izmaksām, bet ne vairāk kā 1000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w:t>
            </w:r>
          </w:p>
        </w:tc>
        <w:tc>
          <w:tcPr>
            <w:tcW w:w="2977" w:type="dxa"/>
          </w:tcPr>
          <w:p w:rsidR="00122B0B" w:rsidRPr="00211F2E" w:rsidRDefault="00122B0B" w:rsidP="007E6A03">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Kalendāra gada laikā nepārsniedzot 2500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 xml:space="preserve"> šādām aktivitātēm:</w:t>
            </w:r>
          </w:p>
          <w:p w:rsidR="00122B0B" w:rsidRPr="00211F2E" w:rsidRDefault="00122B0B" w:rsidP="00495246">
            <w:pPr>
              <w:pStyle w:val="Sarakstarindkopa"/>
              <w:numPr>
                <w:ilvl w:val="0"/>
                <w:numId w:val="35"/>
              </w:numPr>
              <w:spacing w:before="120" w:after="120"/>
              <w:ind w:left="246" w:hanging="283"/>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siltumapgādes sistēmas ierīkošanas būvniecības dokumentācijas izstrādei – līdz 2500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w:t>
            </w:r>
          </w:p>
          <w:p w:rsidR="00122B0B" w:rsidRPr="00211F2E" w:rsidRDefault="00122B0B" w:rsidP="00495246">
            <w:pPr>
              <w:pStyle w:val="Sarakstarindkopa"/>
              <w:numPr>
                <w:ilvl w:val="0"/>
                <w:numId w:val="35"/>
              </w:numPr>
              <w:spacing w:before="120" w:after="120"/>
              <w:ind w:left="246" w:hanging="283"/>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būvdarbu būvprojektu, tajā skaitā paskaidrojuma raksta vai apliecinājuma kartes, izstrādei 50 % no projekta kopējām atbalstāmajām izmaksām, bet ne vairāk kā 150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 xml:space="preserve">; </w:t>
            </w:r>
          </w:p>
          <w:p w:rsidR="00122B0B" w:rsidRPr="00211F2E" w:rsidRDefault="00122B0B" w:rsidP="00495246">
            <w:pPr>
              <w:pStyle w:val="Sarakstarindkopa"/>
              <w:numPr>
                <w:ilvl w:val="0"/>
                <w:numId w:val="35"/>
              </w:numPr>
              <w:spacing w:before="120" w:after="120"/>
              <w:ind w:left="246" w:hanging="283"/>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dzīvojamās mājas jumta pārbūvei – 30 % no projekta kopējām atbalstāmajām izmaksām, bet ne vairāk kā 2000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w:t>
            </w:r>
          </w:p>
          <w:p w:rsidR="00122B0B" w:rsidRPr="00211F2E" w:rsidRDefault="00122B0B" w:rsidP="00495246">
            <w:pPr>
              <w:pStyle w:val="Sarakstarindkopa"/>
              <w:numPr>
                <w:ilvl w:val="0"/>
                <w:numId w:val="35"/>
              </w:numPr>
              <w:spacing w:before="120" w:after="120"/>
              <w:ind w:left="246" w:hanging="283"/>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 xml:space="preserve">citiem dzīvojamās mājas pārbūves, atjaunošanas </w:t>
            </w:r>
            <w:r w:rsidRPr="00211F2E">
              <w:rPr>
                <w:rFonts w:ascii="Times New Roman" w:hAnsi="Times New Roman" w:cs="Times New Roman"/>
                <w:color w:val="3D87C7" w:themeColor="accent2"/>
              </w:rPr>
              <w:lastRenderedPageBreak/>
              <w:t>darbiem 30% no projekta kopējām atbalstāmajām izmaksām, bet ne vairāk kā 1500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w:t>
            </w:r>
          </w:p>
          <w:p w:rsidR="00122B0B" w:rsidRPr="00211F2E" w:rsidRDefault="00122B0B" w:rsidP="007E6A03">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Pašvaldības līdzfinansējuma kopējais apjoms vienas dzīvojamās mājas pārbūvei/atjaunošanai trīs gadu periodā nevar pārsniegt:</w:t>
            </w:r>
          </w:p>
          <w:p w:rsidR="00122B0B" w:rsidRPr="00211F2E" w:rsidRDefault="00122B0B" w:rsidP="00495246">
            <w:pPr>
              <w:pStyle w:val="Sarakstarindkopa"/>
              <w:numPr>
                <w:ilvl w:val="0"/>
                <w:numId w:val="36"/>
              </w:numPr>
              <w:spacing w:before="120" w:after="120"/>
              <w:ind w:left="246" w:hanging="246"/>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2500 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 xml:space="preserve"> dzīvojamām mājām, kuru kopējā platība ir līdz 1000 kvadrātmetri;</w:t>
            </w:r>
          </w:p>
          <w:p w:rsidR="00122B0B" w:rsidRPr="00211F2E" w:rsidRDefault="00122B0B" w:rsidP="00495246">
            <w:pPr>
              <w:pStyle w:val="Sarakstarindkopa"/>
              <w:numPr>
                <w:ilvl w:val="0"/>
                <w:numId w:val="36"/>
              </w:numPr>
              <w:spacing w:before="120" w:after="120"/>
              <w:ind w:left="246" w:hanging="246"/>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5000 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 xml:space="preserve"> dzīvojamām mājām, kuru kopējā platība ir no 1001 līdz 2000 kvadrātmetri;</w:t>
            </w:r>
          </w:p>
          <w:p w:rsidR="00122B0B" w:rsidRPr="00211F2E" w:rsidRDefault="00122B0B" w:rsidP="00495246">
            <w:pPr>
              <w:pStyle w:val="Sarakstarindkopa"/>
              <w:numPr>
                <w:ilvl w:val="0"/>
                <w:numId w:val="36"/>
              </w:numPr>
              <w:spacing w:before="120"/>
              <w:ind w:left="244" w:hanging="244"/>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7500 </w:t>
            </w:r>
            <w:r w:rsidRPr="00211F2E">
              <w:rPr>
                <w:rFonts w:ascii="Times New Roman" w:hAnsi="Times New Roman" w:cs="Times New Roman"/>
                <w:i/>
                <w:color w:val="3D87C7" w:themeColor="accent2"/>
              </w:rPr>
              <w:t xml:space="preserve">euro </w:t>
            </w:r>
            <w:r w:rsidRPr="00211F2E">
              <w:rPr>
                <w:rFonts w:ascii="Times New Roman" w:hAnsi="Times New Roman" w:cs="Times New Roman"/>
                <w:color w:val="3D87C7" w:themeColor="accent2"/>
              </w:rPr>
              <w:t>dzīvojamām mājām, kuru kopējā platība ir no 2001 kvadrātmetri.</w:t>
            </w:r>
          </w:p>
        </w:tc>
        <w:tc>
          <w:tcPr>
            <w:tcW w:w="3685" w:type="dxa"/>
          </w:tcPr>
          <w:p w:rsidR="00122B0B" w:rsidRPr="00211F2E" w:rsidRDefault="00122B0B" w:rsidP="007E6A03">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lastRenderedPageBreak/>
              <w:t>Viena kalendārā gada laikā nepārsniedzot 2500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 xml:space="preserve"> un ir ne lielāks kā 50 % no kopējām atbalstāmām izmaksām, un tiek piešķirts šādām aktivitātēm: </w:t>
            </w:r>
          </w:p>
          <w:p w:rsidR="00122B0B" w:rsidRPr="00211F2E" w:rsidRDefault="00122B0B" w:rsidP="00495246">
            <w:pPr>
              <w:pStyle w:val="Sarakstarindkopa"/>
              <w:numPr>
                <w:ilvl w:val="0"/>
                <w:numId w:val="37"/>
              </w:numPr>
              <w:spacing w:before="120" w:after="120"/>
              <w:ind w:left="175" w:hanging="142"/>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mājas piebraucamo ceļu, stāvlaukumu, iekšpagalmu un gājēju celiņu seguma būvniecībai, pārbūvei vai atjaunošanai 50 % no projekta kopējām atbalstāmajām izmaksām, bet ne vairāk kā 1500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w:t>
            </w:r>
          </w:p>
          <w:p w:rsidR="00122B0B" w:rsidRPr="00211F2E" w:rsidRDefault="00122B0B" w:rsidP="00495246">
            <w:pPr>
              <w:pStyle w:val="Sarakstarindkopa"/>
              <w:numPr>
                <w:ilvl w:val="0"/>
                <w:numId w:val="37"/>
              </w:numPr>
              <w:spacing w:before="120" w:after="120"/>
              <w:ind w:left="175" w:hanging="142"/>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bērnu rotaļu laukumu būvniecībai vai esošo laukumu pārbūvei 50 % no projekta kopējām atbalstāmajām izmaksām, bet ne vairāk kā 500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w:t>
            </w:r>
          </w:p>
          <w:p w:rsidR="00122B0B" w:rsidRPr="00211F2E" w:rsidRDefault="00122B0B" w:rsidP="00495246">
            <w:pPr>
              <w:pStyle w:val="Sarakstarindkopa"/>
              <w:numPr>
                <w:ilvl w:val="0"/>
                <w:numId w:val="37"/>
              </w:numPr>
              <w:spacing w:before="120" w:after="120"/>
              <w:ind w:left="175" w:hanging="142"/>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energoefektīva apgaismojuma izveidei 50 % no projekta kopējām atbalstāmajām izmaksām, bet ne vairāk kā 500 </w:t>
            </w:r>
            <w:r w:rsidRPr="00211F2E">
              <w:rPr>
                <w:rFonts w:ascii="Times New Roman" w:hAnsi="Times New Roman" w:cs="Times New Roman"/>
                <w:i/>
                <w:color w:val="3D87C7" w:themeColor="accent2"/>
              </w:rPr>
              <w:t>euro.</w:t>
            </w:r>
          </w:p>
          <w:p w:rsidR="00122B0B" w:rsidRPr="00211F2E" w:rsidRDefault="00122B0B" w:rsidP="007E6A03">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 xml:space="preserve">Pašvaldības līdzfinansējuma kopējais </w:t>
            </w:r>
            <w:r w:rsidRPr="00211F2E">
              <w:rPr>
                <w:rFonts w:ascii="Times New Roman" w:hAnsi="Times New Roman" w:cs="Times New Roman"/>
                <w:color w:val="3D87C7" w:themeColor="accent2"/>
              </w:rPr>
              <w:lastRenderedPageBreak/>
              <w:t>apjoms vienas dzīvojamās mājas piesaistīto zemesgabalu labiekārtošanai, trīs gadu periodā nevar pārsniegt:</w:t>
            </w:r>
          </w:p>
          <w:p w:rsidR="00122B0B" w:rsidRPr="00211F2E" w:rsidRDefault="00122B0B" w:rsidP="00495246">
            <w:pPr>
              <w:pStyle w:val="Sarakstarindkopa"/>
              <w:numPr>
                <w:ilvl w:val="0"/>
                <w:numId w:val="36"/>
              </w:numPr>
              <w:spacing w:before="120" w:after="120"/>
              <w:ind w:left="246" w:hanging="246"/>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2500 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 xml:space="preserve"> dzīvojamām mājām, kuru kopējā platība ir līdz 1000 kvadrātmetri;</w:t>
            </w:r>
          </w:p>
          <w:p w:rsidR="00122B0B" w:rsidRPr="00211F2E" w:rsidRDefault="00122B0B" w:rsidP="00495246">
            <w:pPr>
              <w:pStyle w:val="Sarakstarindkopa"/>
              <w:numPr>
                <w:ilvl w:val="0"/>
                <w:numId w:val="36"/>
              </w:numPr>
              <w:spacing w:before="120" w:after="120"/>
              <w:ind w:left="246" w:hanging="246"/>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5000 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 xml:space="preserve"> dzīvojamām mājām, kuru kopējā platība ir no 1001 līdz 2000 kvadrātmetri;</w:t>
            </w:r>
          </w:p>
          <w:p w:rsidR="00122B0B" w:rsidRPr="00211F2E" w:rsidRDefault="00122B0B" w:rsidP="00495246">
            <w:pPr>
              <w:pStyle w:val="Sarakstarindkopa"/>
              <w:numPr>
                <w:ilvl w:val="0"/>
                <w:numId w:val="36"/>
              </w:numPr>
              <w:spacing w:before="120"/>
              <w:ind w:left="244" w:hanging="244"/>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7500 </w:t>
            </w:r>
            <w:r w:rsidRPr="00211F2E">
              <w:rPr>
                <w:rFonts w:ascii="Times New Roman" w:hAnsi="Times New Roman" w:cs="Times New Roman"/>
                <w:i/>
                <w:color w:val="3D87C7" w:themeColor="accent2"/>
              </w:rPr>
              <w:t xml:space="preserve">euro </w:t>
            </w:r>
            <w:r w:rsidRPr="00211F2E">
              <w:rPr>
                <w:rFonts w:ascii="Times New Roman" w:hAnsi="Times New Roman" w:cs="Times New Roman"/>
                <w:color w:val="3D87C7" w:themeColor="accent2"/>
              </w:rPr>
              <w:t>dzīvojamām mājām, kuru kopējā platība ir no 2001 kvadrātmetri.</w:t>
            </w:r>
          </w:p>
        </w:tc>
      </w:tr>
      <w:tr w:rsidR="00122B0B" w:rsidRPr="00A4197D" w:rsidTr="00122B0B">
        <w:tc>
          <w:tcPr>
            <w:cnfStyle w:val="001000000000" w:firstRow="0" w:lastRow="0" w:firstColumn="1" w:lastColumn="0" w:oddVBand="0" w:evenVBand="0" w:oddHBand="0" w:evenHBand="0" w:firstRowFirstColumn="0" w:firstRowLastColumn="0" w:lastRowFirstColumn="0" w:lastRowLastColumn="0"/>
            <w:tcW w:w="943" w:type="dxa"/>
          </w:tcPr>
          <w:p w:rsidR="00122B0B" w:rsidRPr="00211F2E" w:rsidRDefault="00122B0B" w:rsidP="007E6A03">
            <w:pPr>
              <w:spacing w:after="120"/>
              <w:jc w:val="center"/>
              <w:rPr>
                <w:rFonts w:ascii="Times New Roman" w:hAnsi="Times New Roman" w:cs="Times New Roman"/>
                <w:color w:val="3D87C7" w:themeColor="accent2"/>
              </w:rPr>
            </w:pPr>
            <w:r w:rsidRPr="00211F2E">
              <w:rPr>
                <w:rFonts w:ascii="Times New Roman" w:hAnsi="Times New Roman" w:cs="Times New Roman"/>
                <w:color w:val="3D87C7" w:themeColor="accent2"/>
              </w:rPr>
              <w:lastRenderedPageBreak/>
              <w:t>6.</w:t>
            </w:r>
          </w:p>
        </w:tc>
        <w:tc>
          <w:tcPr>
            <w:tcW w:w="2284" w:type="dxa"/>
          </w:tcPr>
          <w:p w:rsidR="00122B0B" w:rsidRPr="00211F2E" w:rsidRDefault="00122B0B" w:rsidP="007E6A03">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Saldus novada pašvaldība</w:t>
            </w:r>
          </w:p>
        </w:tc>
        <w:tc>
          <w:tcPr>
            <w:tcW w:w="4536" w:type="dxa"/>
          </w:tcPr>
          <w:p w:rsidR="00122B0B" w:rsidRPr="00211F2E" w:rsidRDefault="00122B0B" w:rsidP="007E6A0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3D87C7" w:themeColor="accent2"/>
              </w:rPr>
            </w:pPr>
            <w:r w:rsidRPr="00211F2E">
              <w:rPr>
                <w:rFonts w:ascii="Times New Roman" w:hAnsi="Times New Roman" w:cs="Times New Roman"/>
                <w:color w:val="3D87C7" w:themeColor="accent2"/>
              </w:rPr>
              <w:t>50 % apmērā no labiekārtošanas un energoefektivitātes izmaksām, bet nepārsniedzot 5000 </w:t>
            </w:r>
            <w:r w:rsidRPr="00211F2E">
              <w:rPr>
                <w:rFonts w:ascii="Times New Roman" w:hAnsi="Times New Roman" w:cs="Times New Roman"/>
                <w:i/>
                <w:color w:val="3D87C7" w:themeColor="accent2"/>
              </w:rPr>
              <w:t>euro:</w:t>
            </w:r>
          </w:p>
          <w:p w:rsidR="00122B0B" w:rsidRPr="00211F2E" w:rsidRDefault="00122B0B" w:rsidP="00495246">
            <w:pPr>
              <w:pStyle w:val="Sarakstarindkopa"/>
              <w:numPr>
                <w:ilvl w:val="0"/>
                <w:numId w:val="36"/>
              </w:numPr>
              <w:spacing w:before="120" w:after="120"/>
              <w:ind w:left="246" w:hanging="246"/>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energoaudita veikšanai;</w:t>
            </w:r>
          </w:p>
          <w:p w:rsidR="00122B0B" w:rsidRPr="00211F2E" w:rsidRDefault="00122B0B" w:rsidP="00495246">
            <w:pPr>
              <w:pStyle w:val="Sarakstarindkopa"/>
              <w:numPr>
                <w:ilvl w:val="0"/>
                <w:numId w:val="36"/>
              </w:numPr>
              <w:spacing w:before="120" w:after="120"/>
              <w:ind w:left="246" w:hanging="246"/>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tehniskās dokumentācijas sagatavošanai;</w:t>
            </w:r>
          </w:p>
          <w:p w:rsidR="00122B0B" w:rsidRPr="00211F2E" w:rsidRDefault="00122B0B" w:rsidP="00495246">
            <w:pPr>
              <w:pStyle w:val="Sarakstarindkopa"/>
              <w:numPr>
                <w:ilvl w:val="0"/>
                <w:numId w:val="36"/>
              </w:numPr>
              <w:spacing w:before="120"/>
              <w:ind w:left="244" w:hanging="244"/>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 xml:space="preserve">energoefektivitātes pasākumu realizācijai atbilstoši izstrādātajam tehniskajam </w:t>
            </w:r>
            <w:r w:rsidRPr="00211F2E">
              <w:rPr>
                <w:rFonts w:ascii="Times New Roman" w:hAnsi="Times New Roman" w:cs="Times New Roman"/>
                <w:color w:val="3D87C7" w:themeColor="accent2"/>
              </w:rPr>
              <w:lastRenderedPageBreak/>
              <w:t>projektam vai vienkāršotas atjaunošanas fasādes kartei, likumdošanā noteiktajos gadījumos.</w:t>
            </w:r>
          </w:p>
        </w:tc>
        <w:tc>
          <w:tcPr>
            <w:tcW w:w="2977" w:type="dxa"/>
          </w:tcPr>
          <w:p w:rsidR="00122B0B" w:rsidRPr="00211F2E" w:rsidRDefault="00122B0B" w:rsidP="007E6A0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lastRenderedPageBreak/>
              <w:t>Citu inženiertīklu un saistīto būvju sakārtošana/izbūve, kas nodrošina pamatpakalpojumu pieejamību dzīvokļu īpašumu īpašniekiem: 50 % apmērā no labiekārtošanas un energoefektivitātes izmaksā, bet nepārsniedzot 5000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w:t>
            </w:r>
          </w:p>
        </w:tc>
        <w:tc>
          <w:tcPr>
            <w:tcW w:w="3685" w:type="dxa"/>
          </w:tcPr>
          <w:p w:rsidR="00122B0B" w:rsidRPr="00211F2E" w:rsidRDefault="00122B0B" w:rsidP="007E6A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3D87C7" w:themeColor="accent2"/>
              </w:rPr>
            </w:pPr>
            <w:r w:rsidRPr="00211F2E">
              <w:rPr>
                <w:rFonts w:ascii="Times New Roman" w:hAnsi="Times New Roman" w:cs="Times New Roman"/>
                <w:color w:val="3D87C7" w:themeColor="accent2"/>
              </w:rPr>
              <w:t>līdz 1500 </w:t>
            </w:r>
            <w:r w:rsidRPr="00211F2E">
              <w:rPr>
                <w:rFonts w:ascii="Times New Roman" w:hAnsi="Times New Roman" w:cs="Times New Roman"/>
                <w:i/>
                <w:color w:val="3D87C7" w:themeColor="accent2"/>
              </w:rPr>
              <w:t>euro</w:t>
            </w:r>
          </w:p>
        </w:tc>
      </w:tr>
      <w:tr w:rsidR="00122B0B" w:rsidRPr="00A4197D" w:rsidTr="00122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 w:type="dxa"/>
          </w:tcPr>
          <w:p w:rsidR="00122B0B" w:rsidRPr="00211F2E" w:rsidRDefault="00122B0B" w:rsidP="007E6A03">
            <w:pPr>
              <w:spacing w:after="120"/>
              <w:jc w:val="center"/>
              <w:rPr>
                <w:rFonts w:ascii="Times New Roman" w:hAnsi="Times New Roman" w:cs="Times New Roman"/>
                <w:color w:val="3D87C7" w:themeColor="accent2"/>
              </w:rPr>
            </w:pPr>
            <w:r w:rsidRPr="00211F2E">
              <w:rPr>
                <w:rFonts w:ascii="Times New Roman" w:hAnsi="Times New Roman" w:cs="Times New Roman"/>
                <w:color w:val="3D87C7" w:themeColor="accent2"/>
              </w:rPr>
              <w:lastRenderedPageBreak/>
              <w:t>7.</w:t>
            </w:r>
          </w:p>
        </w:tc>
        <w:tc>
          <w:tcPr>
            <w:tcW w:w="2284" w:type="dxa"/>
          </w:tcPr>
          <w:p w:rsidR="00122B0B" w:rsidRPr="00211F2E" w:rsidRDefault="00122B0B" w:rsidP="00A4197D">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Ventspils novada pašvaldība</w:t>
            </w:r>
          </w:p>
        </w:tc>
        <w:tc>
          <w:tcPr>
            <w:tcW w:w="4536" w:type="dxa"/>
          </w:tcPr>
          <w:p w:rsidR="00122B0B" w:rsidRPr="00211F2E" w:rsidRDefault="00122B0B" w:rsidP="00495246">
            <w:pPr>
              <w:pStyle w:val="Sarakstarindkopa"/>
              <w:numPr>
                <w:ilvl w:val="0"/>
                <w:numId w:val="35"/>
              </w:numPr>
              <w:spacing w:before="120" w:after="120"/>
              <w:ind w:left="246" w:hanging="283"/>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energoaudita un tehniskās apsekošanas veikšana līdz 90 % no izmaksām, bet ne vairāk kā 400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w:t>
            </w:r>
          </w:p>
          <w:p w:rsidR="00122B0B" w:rsidRPr="00211F2E" w:rsidRDefault="00122B0B" w:rsidP="00495246">
            <w:pPr>
              <w:pStyle w:val="Sarakstarindkopa"/>
              <w:numPr>
                <w:ilvl w:val="0"/>
                <w:numId w:val="35"/>
              </w:numPr>
              <w:spacing w:before="120" w:after="120"/>
              <w:ind w:left="246" w:hanging="283"/>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tehniskās dokumentācijas sagatavošanai:</w:t>
            </w:r>
          </w:p>
          <w:p w:rsidR="00122B0B" w:rsidRPr="00211F2E" w:rsidRDefault="00122B0B" w:rsidP="00495246">
            <w:pPr>
              <w:pStyle w:val="Sarakstarindkopa"/>
              <w:numPr>
                <w:ilvl w:val="0"/>
                <w:numId w:val="38"/>
              </w:num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apliecinājuma kartes izstrādāšanai atbilstoši energoaudita atskaitē minētajiem pasākumiem līdz 50 % no izmaksām, bet ne vairāk kā 600</w:t>
            </w:r>
            <w:r w:rsidRPr="00211F2E">
              <w:rPr>
                <w:rFonts w:ascii="Times New Roman" w:hAnsi="Times New Roman" w:cs="Times New Roman"/>
                <w:i/>
                <w:color w:val="3D87C7" w:themeColor="accent2"/>
              </w:rPr>
              <w:t> euro</w:t>
            </w:r>
            <w:r w:rsidRPr="00211F2E">
              <w:rPr>
                <w:rFonts w:ascii="Times New Roman" w:hAnsi="Times New Roman" w:cs="Times New Roman"/>
                <w:color w:val="3D87C7" w:themeColor="accent2"/>
              </w:rPr>
              <w:t>;</w:t>
            </w:r>
          </w:p>
          <w:p w:rsidR="00122B0B" w:rsidRPr="00211F2E" w:rsidRDefault="00122B0B" w:rsidP="00495246">
            <w:pPr>
              <w:pStyle w:val="Sarakstarindkopa"/>
              <w:numPr>
                <w:ilvl w:val="0"/>
                <w:numId w:val="38"/>
              </w:numPr>
              <w:spacing w:before="120" w:after="120"/>
              <w:ind w:left="680" w:hanging="357"/>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būvprojekta izstrādāšana atbilstoši energoaudita atskaitē minētajiem pasākumiem līdz 50 % no izmaksām, bet ne vairāk kā 1000 </w:t>
            </w:r>
            <w:r w:rsidRPr="00211F2E">
              <w:rPr>
                <w:rFonts w:ascii="Times New Roman" w:hAnsi="Times New Roman" w:cs="Times New Roman"/>
                <w:i/>
                <w:color w:val="3D87C7" w:themeColor="accent2"/>
              </w:rPr>
              <w:t>euro</w:t>
            </w:r>
            <w:r w:rsidRPr="00211F2E">
              <w:rPr>
                <w:rFonts w:ascii="Times New Roman" w:hAnsi="Times New Roman" w:cs="Times New Roman"/>
                <w:color w:val="3D87C7" w:themeColor="accent2"/>
              </w:rPr>
              <w:t>;</w:t>
            </w:r>
          </w:p>
          <w:p w:rsidR="00122B0B" w:rsidRPr="00211F2E" w:rsidRDefault="00122B0B" w:rsidP="00495246">
            <w:pPr>
              <w:pStyle w:val="Sarakstarindkopa"/>
              <w:numPr>
                <w:ilvl w:val="0"/>
                <w:numId w:val="35"/>
              </w:numPr>
              <w:spacing w:before="120"/>
              <w:ind w:left="244" w:hanging="284"/>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energoefektivitātes pasākumu kopuma  realizācijai atbilstoši  izstrādātajam būvprojektam vai vienkāršotas fasādes atjaunošanas apliecinājuma kartei, bet ne vairāk kā 15 % no pasākumu kopējām izmaksām jeb 12000 </w:t>
            </w:r>
            <w:r w:rsidRPr="00211F2E">
              <w:rPr>
                <w:rFonts w:ascii="Times New Roman" w:hAnsi="Times New Roman" w:cs="Times New Roman"/>
                <w:i/>
                <w:color w:val="3D87C7" w:themeColor="accent2"/>
              </w:rPr>
              <w:t>euro.</w:t>
            </w:r>
          </w:p>
        </w:tc>
        <w:tc>
          <w:tcPr>
            <w:tcW w:w="2977" w:type="dxa"/>
          </w:tcPr>
          <w:p w:rsidR="00122B0B" w:rsidRPr="00211F2E" w:rsidRDefault="00122B0B" w:rsidP="007E6A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ne vairāk kā 5000 </w:t>
            </w:r>
            <w:r w:rsidRPr="00211F2E">
              <w:rPr>
                <w:rFonts w:ascii="Times New Roman" w:hAnsi="Times New Roman" w:cs="Times New Roman"/>
                <w:i/>
                <w:color w:val="3D87C7" w:themeColor="accent2"/>
              </w:rPr>
              <w:t>euro</w:t>
            </w:r>
          </w:p>
        </w:tc>
        <w:tc>
          <w:tcPr>
            <w:tcW w:w="3685" w:type="dxa"/>
          </w:tcPr>
          <w:p w:rsidR="00122B0B" w:rsidRPr="00211F2E" w:rsidRDefault="00122B0B" w:rsidP="007E6A03">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rPr>
            </w:pPr>
            <w:r w:rsidRPr="00211F2E">
              <w:rPr>
                <w:rFonts w:ascii="Times New Roman" w:hAnsi="Times New Roman" w:cs="Times New Roman"/>
                <w:color w:val="3D87C7" w:themeColor="accent2"/>
              </w:rPr>
              <w:t>nav</w:t>
            </w:r>
          </w:p>
        </w:tc>
      </w:tr>
    </w:tbl>
    <w:p w:rsidR="007152AC" w:rsidRPr="00224DB2" w:rsidRDefault="007152AC">
      <w:pPr>
        <w:rPr>
          <w:rFonts w:ascii="Times New Roman" w:hAnsi="Times New Roman" w:cs="Times New Roman"/>
        </w:rPr>
      </w:pPr>
    </w:p>
    <w:p w:rsidR="00F37363" w:rsidRPr="00224DB2" w:rsidRDefault="007152AC">
      <w:pPr>
        <w:rPr>
          <w:rFonts w:ascii="Times New Roman" w:hAnsi="Times New Roman" w:cs="Times New Roman"/>
        </w:rPr>
        <w:sectPr w:rsidR="00F37363" w:rsidRPr="00224DB2" w:rsidSect="007E6A03">
          <w:headerReference w:type="default" r:id="rId104"/>
          <w:pgSz w:w="16838" w:h="11906" w:orient="landscape"/>
          <w:pgMar w:top="1701" w:right="1134" w:bottom="1701" w:left="1134" w:header="709" w:footer="709" w:gutter="0"/>
          <w:cols w:space="708"/>
          <w:docGrid w:linePitch="360"/>
        </w:sectPr>
      </w:pPr>
      <w:r w:rsidRPr="00224DB2">
        <w:rPr>
          <w:rFonts w:ascii="Times New Roman" w:hAnsi="Times New Roman" w:cs="Times New Roman"/>
        </w:rPr>
        <w:br w:type="page"/>
      </w:r>
    </w:p>
    <w:p w:rsidR="00F37363" w:rsidRDefault="00211F2E" w:rsidP="00F37363">
      <w:pPr>
        <w:rPr>
          <w:rFonts w:ascii="Times New Roman" w:hAnsi="Times New Roman" w:cs="Times New Roman"/>
          <w:color w:val="3D87C7" w:themeColor="accent2"/>
          <w:sz w:val="24"/>
          <w:szCs w:val="24"/>
        </w:rPr>
      </w:pPr>
      <w:r>
        <w:rPr>
          <w:rFonts w:ascii="Times New Roman" w:hAnsi="Times New Roman" w:cs="Times New Roman"/>
          <w:color w:val="3D87C7" w:themeColor="accent2"/>
          <w:sz w:val="24"/>
          <w:szCs w:val="24"/>
        </w:rPr>
        <w:lastRenderedPageBreak/>
        <w:t>3</w:t>
      </w:r>
      <w:r w:rsidR="00F37363" w:rsidRPr="00965AE9">
        <w:rPr>
          <w:rFonts w:ascii="Times New Roman" w:hAnsi="Times New Roman" w:cs="Times New Roman"/>
          <w:color w:val="3D87C7" w:themeColor="accent2"/>
          <w:sz w:val="24"/>
          <w:szCs w:val="24"/>
        </w:rPr>
        <w:t>. pielikums. Nekustamā īpašuma pārvaldīšanas plānošanas, veikšanas un uzraudzības process.</w:t>
      </w:r>
    </w:p>
    <w:p w:rsidR="00965AE9" w:rsidRPr="00DC016A" w:rsidRDefault="00965AE9" w:rsidP="00DB443D">
      <w:pPr>
        <w:jc w:val="cente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31FB3DF8" wp14:editId="0E853242">
            <wp:extent cx="4743450" cy="5429250"/>
            <wp:effectExtent l="0" t="0" r="0" b="0"/>
            <wp:docPr id="449" name="Attēls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5.JPG"/>
                    <pic:cNvPicPr/>
                  </pic:nvPicPr>
                  <pic:blipFill>
                    <a:blip r:embed="rId105">
                      <a:extLst>
                        <a:ext uri="{BEBA8EAE-BF5A-486C-A8C5-ECC9F3942E4B}">
                          <a14:imgProps xmlns:a14="http://schemas.microsoft.com/office/drawing/2010/main">
                            <a14:imgLayer r:embed="rId106">
                              <a14:imgEffect>
                                <a14:sharpenSoften amount="19000"/>
                              </a14:imgEffect>
                            </a14:imgLayer>
                          </a14:imgProps>
                        </a:ext>
                        <a:ext uri="{28A0092B-C50C-407E-A947-70E740481C1C}">
                          <a14:useLocalDpi xmlns:a14="http://schemas.microsoft.com/office/drawing/2010/main" val="0"/>
                        </a:ext>
                      </a:extLst>
                    </a:blip>
                    <a:stretch>
                      <a:fillRect/>
                    </a:stretch>
                  </pic:blipFill>
                  <pic:spPr>
                    <a:xfrm>
                      <a:off x="0" y="0"/>
                      <a:ext cx="4743450" cy="5429250"/>
                    </a:xfrm>
                    <a:prstGeom prst="rect">
                      <a:avLst/>
                    </a:prstGeom>
                  </pic:spPr>
                </pic:pic>
              </a:graphicData>
            </a:graphic>
          </wp:inline>
        </w:drawing>
      </w:r>
    </w:p>
    <w:p w:rsidR="00F37363" w:rsidRPr="00224DB2" w:rsidRDefault="00F37363" w:rsidP="00DB443D">
      <w:pPr>
        <w:jc w:val="center"/>
        <w:rPr>
          <w:rFonts w:ascii="Times New Roman" w:hAnsi="Times New Roman" w:cs="Times New Roman"/>
        </w:rPr>
        <w:sectPr w:rsidR="00F37363" w:rsidRPr="00224DB2" w:rsidSect="00F37363">
          <w:headerReference w:type="default" r:id="rId107"/>
          <w:pgSz w:w="11906" w:h="16838"/>
          <w:pgMar w:top="1134" w:right="1701" w:bottom="1134" w:left="1701" w:header="709" w:footer="709" w:gutter="0"/>
          <w:cols w:space="708"/>
          <w:docGrid w:linePitch="360"/>
        </w:sectPr>
      </w:pPr>
    </w:p>
    <w:p w:rsidR="007152AC" w:rsidRPr="00224DB2" w:rsidRDefault="00211F2E" w:rsidP="00122B0B">
      <w:pPr>
        <w:jc w:val="left"/>
        <w:rPr>
          <w:rFonts w:ascii="Times New Roman" w:hAnsi="Times New Roman" w:cs="Times New Roman"/>
          <w:bCs/>
          <w:color w:val="3D87C7" w:themeColor="accent2"/>
          <w:sz w:val="24"/>
          <w:szCs w:val="24"/>
        </w:rPr>
      </w:pPr>
      <w:r>
        <w:rPr>
          <w:rFonts w:ascii="Times New Roman" w:hAnsi="Times New Roman" w:cs="Times New Roman"/>
          <w:bCs/>
          <w:color w:val="3D87C7" w:themeColor="accent2"/>
          <w:sz w:val="24"/>
          <w:szCs w:val="24"/>
        </w:rPr>
        <w:lastRenderedPageBreak/>
        <w:t>4</w:t>
      </w:r>
      <w:r w:rsidR="00A2400C" w:rsidRPr="00224DB2">
        <w:rPr>
          <w:rFonts w:ascii="Times New Roman" w:hAnsi="Times New Roman" w:cs="Times New Roman"/>
          <w:bCs/>
          <w:color w:val="3D87C7" w:themeColor="accent2"/>
          <w:sz w:val="24"/>
          <w:szCs w:val="24"/>
        </w:rPr>
        <w:t>. pielikums. </w:t>
      </w:r>
      <w:r w:rsidR="007152AC" w:rsidRPr="00224DB2">
        <w:rPr>
          <w:rFonts w:ascii="Times New Roman" w:hAnsi="Times New Roman" w:cs="Times New Roman"/>
          <w:bCs/>
          <w:color w:val="3D87C7" w:themeColor="accent2"/>
          <w:sz w:val="24"/>
          <w:szCs w:val="24"/>
        </w:rPr>
        <w:t>Anketa par nedzīvojamo ēku pārvaldīšanu</w:t>
      </w:r>
      <w:r w:rsidR="00A2400C" w:rsidRPr="00224DB2">
        <w:rPr>
          <w:rFonts w:ascii="Times New Roman" w:hAnsi="Times New Roman" w:cs="Times New Roman"/>
          <w:bCs/>
          <w:color w:val="3D87C7" w:themeColor="accent2"/>
          <w:sz w:val="24"/>
          <w:szCs w:val="24"/>
        </w:rPr>
        <w:t>.</w:t>
      </w:r>
    </w:p>
    <w:tbl>
      <w:tblPr>
        <w:tblStyle w:val="GridTable7ColorfulAccent3"/>
        <w:tblW w:w="5283" w:type="pct"/>
        <w:tblLayout w:type="fixed"/>
        <w:tblLook w:val="04A0" w:firstRow="1" w:lastRow="0" w:firstColumn="1" w:lastColumn="0" w:noHBand="0" w:noVBand="1"/>
      </w:tblPr>
      <w:tblGrid>
        <w:gridCol w:w="556"/>
        <w:gridCol w:w="6924"/>
        <w:gridCol w:w="2409"/>
        <w:gridCol w:w="2132"/>
        <w:gridCol w:w="2403"/>
      </w:tblGrid>
      <w:tr w:rsidR="007152AC" w:rsidRPr="00224DB2" w:rsidTr="006B1537">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100" w:firstRow="0" w:lastRow="0" w:firstColumn="1" w:lastColumn="0" w:oddVBand="0" w:evenVBand="0" w:oddHBand="0" w:evenHBand="0" w:firstRowFirstColumn="1" w:firstRowLastColumn="0" w:lastRowFirstColumn="0" w:lastRowLastColumn="0"/>
            <w:tcW w:w="5000" w:type="pct"/>
            <w:gridSpan w:val="5"/>
            <w:hideMark/>
          </w:tcPr>
          <w:p w:rsidR="007152AC" w:rsidRPr="00224DB2" w:rsidRDefault="007152AC" w:rsidP="00537370">
            <w:pPr>
              <w:jc w:val="center"/>
              <w:rPr>
                <w:rFonts w:ascii="Times New Roman" w:hAnsi="Times New Roman" w:cs="Times New Roman"/>
                <w:color w:val="3D87C7" w:themeColor="accent2"/>
                <w:sz w:val="22"/>
              </w:rPr>
            </w:pPr>
            <w:r w:rsidRPr="00224DB2">
              <w:rPr>
                <w:rFonts w:ascii="Times New Roman" w:hAnsi="Times New Roman" w:cs="Times New Roman"/>
                <w:color w:val="3D87C7" w:themeColor="accent2"/>
                <w:sz w:val="22"/>
              </w:rPr>
              <w:t>Anketa par nedzīvojamo ēku pārvaldīšanu________________________</w:t>
            </w:r>
            <w:r w:rsidR="00537370" w:rsidRPr="00224DB2">
              <w:rPr>
                <w:rFonts w:ascii="Times New Roman" w:hAnsi="Times New Roman" w:cs="Times New Roman"/>
                <w:color w:val="3D87C7" w:themeColor="accent2"/>
                <w:sz w:val="22"/>
              </w:rPr>
              <w:t>_________________________</w:t>
            </w:r>
            <w:r w:rsidRPr="00224DB2">
              <w:rPr>
                <w:rFonts w:ascii="Times New Roman" w:hAnsi="Times New Roman" w:cs="Times New Roman"/>
                <w:color w:val="3D87C7" w:themeColor="accent2"/>
                <w:sz w:val="22"/>
              </w:rPr>
              <w:t>_ (lūdzam ierakstīt anketējamās institūcijas nosaukumu)</w:t>
            </w:r>
          </w:p>
        </w:tc>
      </w:tr>
      <w:tr w:rsidR="007152AC" w:rsidRPr="00DC016A" w:rsidTr="006B1537">
        <w:trPr>
          <w:cnfStyle w:val="100000000000" w:firstRow="1" w:lastRow="0" w:firstColumn="0" w:lastColumn="0" w:oddVBand="0" w:evenVBand="0" w:oddHBand="0" w:evenHBand="0" w:firstRowFirstColumn="0" w:firstRowLastColumn="0" w:lastRowFirstColumn="0" w:lastRowLastColumn="0"/>
          <w:trHeight w:val="433"/>
          <w:tblHeader/>
        </w:trPr>
        <w:tc>
          <w:tcPr>
            <w:cnfStyle w:val="001000000100" w:firstRow="0" w:lastRow="0" w:firstColumn="1" w:lastColumn="0" w:oddVBand="0" w:evenVBand="0" w:oddHBand="0" w:evenHBand="0" w:firstRowFirstColumn="1" w:firstRowLastColumn="0" w:lastRowFirstColumn="0" w:lastRowLastColumn="0"/>
            <w:tcW w:w="193" w:type="pct"/>
            <w:vMerge w:val="restart"/>
            <w:vAlign w:val="center"/>
            <w:hideMark/>
          </w:tcPr>
          <w:p w:rsidR="00122B0B" w:rsidRPr="00DC016A" w:rsidRDefault="007152AC" w:rsidP="00DC016A">
            <w:pPr>
              <w:jc w:val="center"/>
              <w:rPr>
                <w:rFonts w:ascii="Times New Roman" w:hAnsi="Times New Roman" w:cs="Times New Roman"/>
                <w:b w:val="0"/>
                <w:i w:val="0"/>
                <w:color w:val="3D87C7" w:themeColor="accent2"/>
              </w:rPr>
            </w:pPr>
            <w:r w:rsidRPr="00DC016A">
              <w:rPr>
                <w:rFonts w:ascii="Times New Roman" w:hAnsi="Times New Roman" w:cs="Times New Roman"/>
                <w:b w:val="0"/>
                <w:i w:val="0"/>
                <w:color w:val="3D87C7" w:themeColor="accent2"/>
              </w:rPr>
              <w:t>Nr.</w:t>
            </w:r>
          </w:p>
          <w:p w:rsidR="007152AC" w:rsidRPr="00DC016A" w:rsidRDefault="007152AC" w:rsidP="00DC016A">
            <w:pPr>
              <w:jc w:val="center"/>
              <w:rPr>
                <w:rFonts w:ascii="Times New Roman" w:hAnsi="Times New Roman" w:cs="Times New Roman"/>
                <w:b w:val="0"/>
                <w:i w:val="0"/>
                <w:color w:val="3D87C7" w:themeColor="accent2"/>
              </w:rPr>
            </w:pPr>
            <w:r w:rsidRPr="00DC016A">
              <w:rPr>
                <w:rFonts w:ascii="Times New Roman" w:hAnsi="Times New Roman" w:cs="Times New Roman"/>
                <w:b w:val="0"/>
                <w:i w:val="0"/>
                <w:color w:val="3D87C7" w:themeColor="accent2"/>
              </w:rPr>
              <w:t>p.k.</w:t>
            </w:r>
          </w:p>
        </w:tc>
        <w:tc>
          <w:tcPr>
            <w:tcW w:w="2400" w:type="pct"/>
            <w:vMerge w:val="restart"/>
            <w:vAlign w:val="center"/>
            <w:hideMark/>
          </w:tcPr>
          <w:p w:rsidR="007152AC" w:rsidRPr="00DC016A" w:rsidRDefault="007152AC" w:rsidP="00DC01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D87C7" w:themeColor="accent2"/>
              </w:rPr>
            </w:pPr>
            <w:r w:rsidRPr="00DC016A">
              <w:rPr>
                <w:rFonts w:ascii="Times New Roman" w:hAnsi="Times New Roman" w:cs="Times New Roman"/>
                <w:b w:val="0"/>
                <w:color w:val="3D87C7" w:themeColor="accent2"/>
              </w:rPr>
              <w:t>Jautājumi par pārvaldīšanas darbībām</w:t>
            </w:r>
          </w:p>
        </w:tc>
        <w:tc>
          <w:tcPr>
            <w:tcW w:w="835" w:type="pct"/>
            <w:vMerge w:val="restart"/>
            <w:vAlign w:val="center"/>
            <w:hideMark/>
          </w:tcPr>
          <w:p w:rsidR="00DC016A" w:rsidRDefault="007152AC" w:rsidP="00DC01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D87C7" w:themeColor="accent2"/>
              </w:rPr>
            </w:pPr>
            <w:r w:rsidRPr="00DC016A">
              <w:rPr>
                <w:rFonts w:ascii="Times New Roman" w:hAnsi="Times New Roman" w:cs="Times New Roman"/>
                <w:b w:val="0"/>
                <w:color w:val="3D87C7" w:themeColor="accent2"/>
              </w:rPr>
              <w:t>Vai institūcijā tiek veikta attiecīgā darbība?</w:t>
            </w:r>
          </w:p>
          <w:p w:rsidR="007152AC" w:rsidRPr="00DC016A" w:rsidRDefault="007152AC" w:rsidP="00DC01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D87C7" w:themeColor="accent2"/>
              </w:rPr>
            </w:pPr>
            <w:r w:rsidRPr="00DC016A">
              <w:rPr>
                <w:rFonts w:ascii="Times New Roman" w:hAnsi="Times New Roman" w:cs="Times New Roman"/>
                <w:b w:val="0"/>
                <w:color w:val="3D87C7" w:themeColor="accent2"/>
              </w:rPr>
              <w:t>(Jā/Nē/Daļēji)</w:t>
            </w:r>
          </w:p>
        </w:tc>
        <w:tc>
          <w:tcPr>
            <w:tcW w:w="739" w:type="pct"/>
            <w:vMerge w:val="restart"/>
            <w:vAlign w:val="center"/>
            <w:hideMark/>
          </w:tcPr>
          <w:p w:rsidR="007152AC" w:rsidRPr="00DC016A" w:rsidRDefault="007152AC" w:rsidP="00DC01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D87C7" w:themeColor="accent2"/>
              </w:rPr>
            </w:pPr>
            <w:r w:rsidRPr="00DC016A">
              <w:rPr>
                <w:rFonts w:ascii="Times New Roman" w:hAnsi="Times New Roman" w:cs="Times New Roman"/>
                <w:b w:val="0"/>
                <w:color w:val="3D87C7" w:themeColor="accent2"/>
              </w:rPr>
              <w:t xml:space="preserve">Lūdzam aprakstīt, kādas darbības </w:t>
            </w:r>
            <w:r w:rsidR="00DC016A">
              <w:rPr>
                <w:rFonts w:ascii="Times New Roman" w:hAnsi="Times New Roman" w:cs="Times New Roman"/>
                <w:b w:val="0"/>
                <w:color w:val="3D87C7" w:themeColor="accent2"/>
              </w:rPr>
              <w:t>tiek veiktas institūcijā (ja 1. </w:t>
            </w:r>
            <w:r w:rsidRPr="00DC016A">
              <w:rPr>
                <w:rFonts w:ascii="Times New Roman" w:hAnsi="Times New Roman" w:cs="Times New Roman"/>
                <w:b w:val="0"/>
                <w:color w:val="3D87C7" w:themeColor="accent2"/>
              </w:rPr>
              <w:t>kolonā norādītā darbība tiek veikta daļēji)?</w:t>
            </w:r>
          </w:p>
        </w:tc>
        <w:tc>
          <w:tcPr>
            <w:tcW w:w="833" w:type="pct"/>
            <w:vMerge w:val="restart"/>
            <w:vAlign w:val="center"/>
            <w:hideMark/>
          </w:tcPr>
          <w:p w:rsidR="007152AC" w:rsidRPr="00DC016A" w:rsidRDefault="007152AC" w:rsidP="00DC01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D87C7" w:themeColor="accent2"/>
              </w:rPr>
            </w:pPr>
            <w:r w:rsidRPr="00DC016A">
              <w:rPr>
                <w:rFonts w:ascii="Times New Roman" w:hAnsi="Times New Roman" w:cs="Times New Roman"/>
                <w:b w:val="0"/>
                <w:color w:val="3D87C7" w:themeColor="accent2"/>
              </w:rPr>
              <w:t>Lūdzam norādīt nosaukumu dokumentam, kas apliecina darbības veikšanu (ja darbība dokumentēta)?</w:t>
            </w:r>
          </w:p>
        </w:tc>
      </w:tr>
      <w:tr w:rsidR="007152AC" w:rsidRPr="00224DB2" w:rsidTr="006B1537">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100" w:firstRow="0" w:lastRow="0" w:firstColumn="1" w:lastColumn="0" w:oddVBand="0" w:evenVBand="0" w:oddHBand="0" w:evenHBand="0" w:firstRowFirstColumn="1" w:firstRowLastColumn="0" w:lastRowFirstColumn="0" w:lastRowLastColumn="0"/>
            <w:tcW w:w="193" w:type="pct"/>
            <w:vMerge/>
            <w:hideMark/>
          </w:tcPr>
          <w:p w:rsidR="007152AC" w:rsidRPr="00224DB2" w:rsidRDefault="007152AC" w:rsidP="007E6A03">
            <w:pPr>
              <w:rPr>
                <w:rFonts w:ascii="Times New Roman" w:hAnsi="Times New Roman" w:cs="Times New Roman"/>
                <w:color w:val="000000"/>
                <w:sz w:val="20"/>
                <w:szCs w:val="20"/>
              </w:rPr>
            </w:pPr>
          </w:p>
        </w:tc>
        <w:tc>
          <w:tcPr>
            <w:tcW w:w="2400" w:type="pct"/>
            <w:vMerge/>
            <w:hideMark/>
          </w:tcPr>
          <w:p w:rsidR="007152AC" w:rsidRPr="00224DB2" w:rsidRDefault="007152AC" w:rsidP="007E6A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p>
        </w:tc>
        <w:tc>
          <w:tcPr>
            <w:tcW w:w="835" w:type="pct"/>
            <w:vMerge/>
            <w:hideMark/>
          </w:tcPr>
          <w:p w:rsidR="007152AC" w:rsidRPr="00224DB2" w:rsidRDefault="007152AC" w:rsidP="007E6A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p>
        </w:tc>
        <w:tc>
          <w:tcPr>
            <w:tcW w:w="739" w:type="pct"/>
            <w:vMerge/>
            <w:hideMark/>
          </w:tcPr>
          <w:p w:rsidR="007152AC" w:rsidRPr="00224DB2" w:rsidRDefault="007152AC" w:rsidP="007E6A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p>
        </w:tc>
        <w:tc>
          <w:tcPr>
            <w:tcW w:w="833" w:type="pct"/>
            <w:vMerge/>
            <w:hideMark/>
          </w:tcPr>
          <w:p w:rsidR="007152AC" w:rsidRPr="00224DB2" w:rsidRDefault="007152AC" w:rsidP="007E6A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p>
        </w:tc>
      </w:tr>
      <w:tr w:rsidR="007152AC" w:rsidRPr="00224DB2" w:rsidTr="006B1537">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100" w:firstRow="0" w:lastRow="0" w:firstColumn="1" w:lastColumn="0" w:oddVBand="0" w:evenVBand="0" w:oddHBand="0" w:evenHBand="0" w:firstRowFirstColumn="1" w:firstRowLastColumn="0" w:lastRowFirstColumn="0" w:lastRowLastColumn="0"/>
            <w:tcW w:w="193" w:type="pct"/>
            <w:vMerge/>
            <w:hideMark/>
          </w:tcPr>
          <w:p w:rsidR="007152AC" w:rsidRPr="00224DB2" w:rsidRDefault="007152AC" w:rsidP="007E6A03">
            <w:pPr>
              <w:rPr>
                <w:rFonts w:ascii="Times New Roman" w:hAnsi="Times New Roman" w:cs="Times New Roman"/>
                <w:color w:val="000000"/>
                <w:sz w:val="20"/>
                <w:szCs w:val="20"/>
              </w:rPr>
            </w:pPr>
          </w:p>
        </w:tc>
        <w:tc>
          <w:tcPr>
            <w:tcW w:w="2400" w:type="pct"/>
            <w:noWrap/>
            <w:hideMark/>
          </w:tcPr>
          <w:p w:rsidR="007152AC" w:rsidRPr="00224DB2" w:rsidRDefault="007152AC" w:rsidP="007E6A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3D87C7" w:themeColor="accent2"/>
                <w:sz w:val="20"/>
                <w:szCs w:val="20"/>
              </w:rPr>
            </w:pPr>
            <w:r w:rsidRPr="00224DB2">
              <w:rPr>
                <w:rFonts w:ascii="Times New Roman" w:hAnsi="Times New Roman" w:cs="Times New Roman"/>
                <w:i/>
                <w:iCs/>
                <w:color w:val="3D87C7" w:themeColor="accent2"/>
                <w:sz w:val="20"/>
                <w:szCs w:val="20"/>
              </w:rPr>
              <w:t>1</w:t>
            </w:r>
          </w:p>
        </w:tc>
        <w:tc>
          <w:tcPr>
            <w:tcW w:w="835" w:type="pct"/>
            <w:hideMark/>
          </w:tcPr>
          <w:p w:rsidR="007152AC" w:rsidRPr="00224DB2" w:rsidRDefault="007152AC" w:rsidP="007E6A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3D87C7" w:themeColor="accent2"/>
                <w:sz w:val="20"/>
                <w:szCs w:val="20"/>
              </w:rPr>
            </w:pPr>
            <w:r w:rsidRPr="00224DB2">
              <w:rPr>
                <w:rFonts w:ascii="Times New Roman" w:hAnsi="Times New Roman" w:cs="Times New Roman"/>
                <w:i/>
                <w:iCs/>
                <w:color w:val="3D87C7" w:themeColor="accent2"/>
                <w:sz w:val="20"/>
                <w:szCs w:val="20"/>
              </w:rPr>
              <w:t>2</w:t>
            </w:r>
          </w:p>
        </w:tc>
        <w:tc>
          <w:tcPr>
            <w:tcW w:w="739" w:type="pct"/>
            <w:hideMark/>
          </w:tcPr>
          <w:p w:rsidR="007152AC" w:rsidRPr="00224DB2" w:rsidRDefault="007152AC" w:rsidP="007E6A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3D87C7" w:themeColor="accent2"/>
                <w:sz w:val="20"/>
                <w:szCs w:val="20"/>
              </w:rPr>
            </w:pPr>
            <w:r w:rsidRPr="00224DB2">
              <w:rPr>
                <w:rFonts w:ascii="Times New Roman" w:hAnsi="Times New Roman" w:cs="Times New Roman"/>
                <w:i/>
                <w:iCs/>
                <w:color w:val="3D87C7" w:themeColor="accent2"/>
                <w:sz w:val="20"/>
                <w:szCs w:val="20"/>
              </w:rPr>
              <w:t>3</w:t>
            </w:r>
          </w:p>
        </w:tc>
        <w:tc>
          <w:tcPr>
            <w:tcW w:w="833" w:type="pct"/>
            <w:hideMark/>
          </w:tcPr>
          <w:p w:rsidR="007152AC" w:rsidRPr="00224DB2" w:rsidRDefault="007152AC" w:rsidP="007E6A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3D87C7" w:themeColor="accent2"/>
                <w:sz w:val="20"/>
                <w:szCs w:val="20"/>
              </w:rPr>
            </w:pPr>
            <w:r w:rsidRPr="00224DB2">
              <w:rPr>
                <w:rFonts w:ascii="Times New Roman" w:hAnsi="Times New Roman" w:cs="Times New Roman"/>
                <w:i/>
                <w:iCs/>
                <w:color w:val="3D87C7" w:themeColor="accent2"/>
                <w:sz w:val="20"/>
                <w:szCs w:val="20"/>
              </w:rPr>
              <w:t>4</w:t>
            </w:r>
          </w:p>
        </w:tc>
      </w:tr>
      <w:tr w:rsidR="007152AC" w:rsidRPr="00224DB2" w:rsidTr="006B15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5"/>
            <w:noWrap/>
            <w:hideMark/>
          </w:tcPr>
          <w:p w:rsidR="007152AC" w:rsidRPr="00224DB2" w:rsidRDefault="007152AC" w:rsidP="007E6A03">
            <w:pPr>
              <w:jc w:val="center"/>
              <w:rPr>
                <w:rFonts w:ascii="Times New Roman" w:hAnsi="Times New Roman" w:cs="Times New Roman"/>
                <w:b/>
                <w:bCs/>
                <w:color w:val="3D87C7" w:themeColor="accent2"/>
                <w:sz w:val="20"/>
                <w:szCs w:val="20"/>
              </w:rPr>
            </w:pPr>
            <w:r w:rsidRPr="00224DB2">
              <w:rPr>
                <w:rFonts w:ascii="Times New Roman" w:hAnsi="Times New Roman" w:cs="Times New Roman"/>
                <w:b/>
                <w:bCs/>
                <w:color w:val="3D87C7" w:themeColor="accent2"/>
                <w:sz w:val="20"/>
                <w:szCs w:val="20"/>
              </w:rPr>
              <w:t>Apsaimniekošanas plānošana</w:t>
            </w:r>
          </w:p>
        </w:tc>
      </w:tr>
      <w:tr w:rsidR="007152AC" w:rsidRPr="00224DB2" w:rsidTr="006B1537">
        <w:trPr>
          <w:trHeight w:val="288"/>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t>1.</w:t>
            </w:r>
          </w:p>
        </w:tc>
        <w:tc>
          <w:tcPr>
            <w:tcW w:w="2400" w:type="pct"/>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xml:space="preserve">Vai tiek izstrādāts nekustamā īpašuma apsaimniekošanas pasākumu plāns? </w:t>
            </w:r>
          </w:p>
        </w:tc>
        <w:tc>
          <w:tcPr>
            <w:tcW w:w="835"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r>
      <w:tr w:rsidR="007152AC" w:rsidRPr="00224DB2" w:rsidTr="006B15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t>2.</w:t>
            </w:r>
          </w:p>
        </w:tc>
        <w:tc>
          <w:tcPr>
            <w:tcW w:w="2400" w:type="pct"/>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Vai apsaimniekošanas pasākumu plāns tiek gatavots katram gadam?</w:t>
            </w:r>
          </w:p>
        </w:tc>
        <w:tc>
          <w:tcPr>
            <w:tcW w:w="835"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r>
      <w:tr w:rsidR="007152AC" w:rsidRPr="00224DB2" w:rsidTr="006B1537">
        <w:trPr>
          <w:trHeight w:val="288"/>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t>3.</w:t>
            </w:r>
          </w:p>
        </w:tc>
        <w:tc>
          <w:tcPr>
            <w:tcW w:w="2400" w:type="pct"/>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Vai apsaimniekošanas pasākumu plāns tiek gatavots atbilstoši finanšu resursu iespējām?</w:t>
            </w:r>
          </w:p>
        </w:tc>
        <w:tc>
          <w:tcPr>
            <w:tcW w:w="835"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r>
      <w:tr w:rsidR="007152AC" w:rsidRPr="00224DB2" w:rsidTr="006B1537">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t>4.</w:t>
            </w:r>
          </w:p>
        </w:tc>
        <w:tc>
          <w:tcPr>
            <w:tcW w:w="2400" w:type="pct"/>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Vai apsaimniekošanas pasākumu plānā tiek noteikti tehniskās apkopes intervāli un tehniskās apkopes darbības, ievērojot ražotāju vai normatīvajos aktos noteiktās prasības?</w:t>
            </w:r>
          </w:p>
        </w:tc>
        <w:tc>
          <w:tcPr>
            <w:tcW w:w="835"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r>
      <w:tr w:rsidR="007152AC" w:rsidRPr="00224DB2" w:rsidTr="006B1537">
        <w:trPr>
          <w:trHeight w:val="636"/>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t>5.</w:t>
            </w:r>
          </w:p>
        </w:tc>
        <w:tc>
          <w:tcPr>
            <w:tcW w:w="2400" w:type="pct"/>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xml:space="preserve">Vai apsaimniekošanas pasākumu plānā vai nekustamā īpašuma pārvaldīšanas ieņēmumu un izdevumu pārskatā tiek norādītas apsaimniekošanas pasākumu plānā ietverto pasākumu plānotās izmaksas? </w:t>
            </w:r>
          </w:p>
        </w:tc>
        <w:tc>
          <w:tcPr>
            <w:tcW w:w="835"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r>
      <w:tr w:rsidR="007152AC" w:rsidRPr="00224DB2" w:rsidTr="006B15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t>6.</w:t>
            </w:r>
          </w:p>
        </w:tc>
        <w:tc>
          <w:tcPr>
            <w:tcW w:w="2400"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Vai tiek izstrādāta ēku un būvju apdrošināšanas kārtība, nosakot apdrošināmos riskus un ēkas?</w:t>
            </w:r>
          </w:p>
        </w:tc>
        <w:tc>
          <w:tcPr>
            <w:tcW w:w="835"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r>
      <w:tr w:rsidR="007152AC" w:rsidRPr="00224DB2" w:rsidTr="006B1537">
        <w:trPr>
          <w:trHeight w:val="288"/>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t>7.</w:t>
            </w:r>
          </w:p>
        </w:tc>
        <w:tc>
          <w:tcPr>
            <w:tcW w:w="2400"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Vai tiek sagatavots ikgadējs nekustamā īpašuma pārvaldīšanas ieņēmumu un izdevumu pārskats?</w:t>
            </w:r>
          </w:p>
        </w:tc>
        <w:tc>
          <w:tcPr>
            <w:tcW w:w="835"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r>
      <w:tr w:rsidR="007152AC" w:rsidRPr="00224DB2" w:rsidTr="006B1537">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t>8.</w:t>
            </w:r>
          </w:p>
        </w:tc>
        <w:tc>
          <w:tcPr>
            <w:tcW w:w="2400" w:type="pct"/>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Vai vismaz reizi piecos gados tiek izvērtētas nekustamā īpašuma izmantošanas perspektīvas (esošā un alternatīvā izmantošana, novērtējot kapitāla atdevi, tajā skaitā kopsakarā ar nepieciešamajām investīcijām)?</w:t>
            </w:r>
          </w:p>
        </w:tc>
        <w:tc>
          <w:tcPr>
            <w:tcW w:w="835"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r>
      <w:tr w:rsidR="007152AC" w:rsidRPr="00224DB2" w:rsidTr="006B1537">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5"/>
            <w:noWrap/>
            <w:hideMark/>
          </w:tcPr>
          <w:p w:rsidR="007152AC" w:rsidRPr="00224DB2" w:rsidRDefault="007152AC" w:rsidP="007E6A03">
            <w:pPr>
              <w:jc w:val="center"/>
              <w:rPr>
                <w:rFonts w:ascii="Times New Roman" w:hAnsi="Times New Roman" w:cs="Times New Roman"/>
                <w:b/>
                <w:bCs/>
                <w:i w:val="0"/>
                <w:color w:val="3D87C7" w:themeColor="accent2"/>
                <w:sz w:val="20"/>
                <w:szCs w:val="20"/>
              </w:rPr>
            </w:pPr>
            <w:r w:rsidRPr="00224DB2">
              <w:rPr>
                <w:rFonts w:ascii="Times New Roman" w:hAnsi="Times New Roman" w:cs="Times New Roman"/>
                <w:b/>
                <w:bCs/>
                <w:i w:val="0"/>
                <w:color w:val="3D87C7" w:themeColor="accent2"/>
                <w:sz w:val="20"/>
                <w:szCs w:val="20"/>
              </w:rPr>
              <w:t>Apsaimniekošana</w:t>
            </w:r>
          </w:p>
        </w:tc>
      </w:tr>
      <w:tr w:rsidR="007152AC" w:rsidRPr="00224DB2" w:rsidTr="006B153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t>9.</w:t>
            </w:r>
          </w:p>
        </w:tc>
        <w:tc>
          <w:tcPr>
            <w:tcW w:w="2400" w:type="pct"/>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Vai tiek veikta nekustamā īpašuma telpu un sanitāro mezglu sanitārā apkope saskaņā ar ikgadējo apsaimniekošanas pasākumu plānu?</w:t>
            </w:r>
          </w:p>
        </w:tc>
        <w:tc>
          <w:tcPr>
            <w:tcW w:w="835"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r>
      <w:tr w:rsidR="007152AC" w:rsidRPr="00224DB2" w:rsidTr="006B1537">
        <w:trPr>
          <w:trHeight w:val="504"/>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lastRenderedPageBreak/>
              <w:t>10.</w:t>
            </w:r>
          </w:p>
        </w:tc>
        <w:tc>
          <w:tcPr>
            <w:tcW w:w="2400" w:type="pct"/>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Vai tiek veikta nekustamā īpašuma un tajā esošo iekārtu un inženierkomunikāciju tehniskā apkope saskaņā ar ikgadējo apsaimniekošanas pasākumu plānu?</w:t>
            </w:r>
          </w:p>
        </w:tc>
        <w:tc>
          <w:tcPr>
            <w:tcW w:w="835"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r>
      <w:tr w:rsidR="007152AC" w:rsidRPr="00224DB2" w:rsidTr="006B1537">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t>11.</w:t>
            </w:r>
          </w:p>
        </w:tc>
        <w:tc>
          <w:tcPr>
            <w:tcW w:w="2400" w:type="pct"/>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xml:space="preserve">Vai tiek plānoti un veikti nekustamā īpašuma un tajā esošo inženierkomunikāciju remonta darbi? </w:t>
            </w:r>
          </w:p>
        </w:tc>
        <w:tc>
          <w:tcPr>
            <w:tcW w:w="835"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r>
      <w:tr w:rsidR="007152AC" w:rsidRPr="00224DB2" w:rsidTr="006B1537">
        <w:trPr>
          <w:trHeight w:val="492"/>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t>12.</w:t>
            </w:r>
          </w:p>
        </w:tc>
        <w:tc>
          <w:tcPr>
            <w:tcW w:w="2400" w:type="pct"/>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xml:space="preserve">Vai ārkārtas gadījumos tiek veikti nekustamā īpašuma un tajā esošo inženierkomunikāciju ārkārtas remonta darbi? </w:t>
            </w:r>
          </w:p>
        </w:tc>
        <w:tc>
          <w:tcPr>
            <w:tcW w:w="835"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r>
      <w:tr w:rsidR="007152AC" w:rsidRPr="00224DB2" w:rsidTr="006B1537">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t>13.</w:t>
            </w:r>
          </w:p>
        </w:tc>
        <w:tc>
          <w:tcPr>
            <w:tcW w:w="2400" w:type="pct"/>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Vai remontdarbi tiek plānoti un veikti, ievērojot prioritātes principu – prioritāri tiek novērsti bojājumi, kas rada lielāko apdraudējumu?</w:t>
            </w:r>
          </w:p>
        </w:tc>
        <w:tc>
          <w:tcPr>
            <w:tcW w:w="835"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r>
      <w:tr w:rsidR="007152AC" w:rsidRPr="00224DB2" w:rsidTr="006B1537">
        <w:trPr>
          <w:trHeight w:val="288"/>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t>14.</w:t>
            </w:r>
          </w:p>
        </w:tc>
        <w:tc>
          <w:tcPr>
            <w:tcW w:w="2400" w:type="pct"/>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Vai tiek veikta ar būvi saistīto zemes vienību sakopšana saskaņā ar normatīvo aktu prasībām?</w:t>
            </w:r>
          </w:p>
        </w:tc>
        <w:tc>
          <w:tcPr>
            <w:tcW w:w="835"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r>
      <w:tr w:rsidR="007152AC" w:rsidRPr="00224DB2" w:rsidTr="006B15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5"/>
            <w:noWrap/>
            <w:hideMark/>
          </w:tcPr>
          <w:p w:rsidR="007152AC" w:rsidRPr="00224DB2" w:rsidRDefault="007152AC" w:rsidP="007E6A03">
            <w:pPr>
              <w:jc w:val="center"/>
              <w:rPr>
                <w:rFonts w:ascii="Times New Roman" w:hAnsi="Times New Roman" w:cs="Times New Roman"/>
                <w:b/>
                <w:bCs/>
                <w:i w:val="0"/>
                <w:color w:val="3D87C7" w:themeColor="accent2"/>
                <w:sz w:val="20"/>
                <w:szCs w:val="20"/>
              </w:rPr>
            </w:pPr>
            <w:r w:rsidRPr="00224DB2">
              <w:rPr>
                <w:rFonts w:ascii="Times New Roman" w:hAnsi="Times New Roman" w:cs="Times New Roman"/>
                <w:b/>
                <w:bCs/>
                <w:i w:val="0"/>
                <w:color w:val="3D87C7" w:themeColor="accent2"/>
                <w:sz w:val="20"/>
                <w:szCs w:val="20"/>
              </w:rPr>
              <w:t>Vizuālā pārbaude un tehniskā apsekošana</w:t>
            </w:r>
          </w:p>
        </w:tc>
      </w:tr>
      <w:tr w:rsidR="007152AC" w:rsidRPr="00224DB2" w:rsidTr="006B1537">
        <w:trPr>
          <w:trHeight w:val="576"/>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t>15.</w:t>
            </w:r>
          </w:p>
        </w:tc>
        <w:tc>
          <w:tcPr>
            <w:tcW w:w="2400" w:type="pct"/>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Vai ir sastādīts nekustamā īpašuma vizuālās pārbaudes darbību saraksts, nosakot tajā katras darbības veikšanas biežumu?</w:t>
            </w:r>
          </w:p>
        </w:tc>
        <w:tc>
          <w:tcPr>
            <w:tcW w:w="835"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r>
      <w:tr w:rsidR="007152AC" w:rsidRPr="00224DB2" w:rsidTr="006B1537">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t>16.</w:t>
            </w:r>
          </w:p>
        </w:tc>
        <w:tc>
          <w:tcPr>
            <w:tcW w:w="2400" w:type="pct"/>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Vai vizuālās pārbaudes darbību sarakstā ir noteikti arī gadījumi, kad būves vai tās elementa tehniskā apsekošana veicama vizuālās pārbaudes ietvaros?</w:t>
            </w:r>
          </w:p>
        </w:tc>
        <w:tc>
          <w:tcPr>
            <w:tcW w:w="835"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r>
      <w:tr w:rsidR="007152AC" w:rsidRPr="00224DB2" w:rsidTr="006B1537">
        <w:trPr>
          <w:trHeight w:val="492"/>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t>17.</w:t>
            </w:r>
          </w:p>
        </w:tc>
        <w:tc>
          <w:tcPr>
            <w:tcW w:w="2400" w:type="pct"/>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Vai tiek veikta nekustamā īpašuma vizuāla pārbaude vai tehniskā apsekošana atbilstoši vizuālās pārbaudes darbību sarakstam un veikšanas biežumam?</w:t>
            </w:r>
          </w:p>
        </w:tc>
        <w:tc>
          <w:tcPr>
            <w:tcW w:w="835"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r>
      <w:tr w:rsidR="007152AC" w:rsidRPr="00224DB2" w:rsidTr="006B153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t>18.</w:t>
            </w:r>
          </w:p>
        </w:tc>
        <w:tc>
          <w:tcPr>
            <w:tcW w:w="2400" w:type="pct"/>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Vai ir noteikts, ka vizuālo pārbaudi veic arī pēc vētrām, plūdiem, spēcīgiem nokrišņiem un citām dabas stihijām, kas var radīt ēku un būvju, tajās esošo iekārtu un inženierkomunikāciju bojājumus, kā arī pēc avārijas situācijām, kas var radīt apdraudējumu?</w:t>
            </w:r>
          </w:p>
        </w:tc>
        <w:tc>
          <w:tcPr>
            <w:tcW w:w="835"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r>
      <w:tr w:rsidR="007152AC" w:rsidRPr="00224DB2" w:rsidTr="006B1537">
        <w:trPr>
          <w:trHeight w:val="360"/>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lastRenderedPageBreak/>
              <w:t>19.</w:t>
            </w:r>
          </w:p>
        </w:tc>
        <w:tc>
          <w:tcPr>
            <w:tcW w:w="2400" w:type="pct"/>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Vai tiek veikta nekustamā īpašuma vizuālās pārbaudes dokumentēšana, sastādot vizuālās pārbaudes aktu?</w:t>
            </w:r>
          </w:p>
        </w:tc>
        <w:tc>
          <w:tcPr>
            <w:tcW w:w="835"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r>
      <w:tr w:rsidR="007152AC" w:rsidRPr="00224DB2" w:rsidTr="006B153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t>20.</w:t>
            </w:r>
          </w:p>
        </w:tc>
        <w:tc>
          <w:tcPr>
            <w:tcW w:w="2400" w:type="pct"/>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Vai ēku vai būvju tehniskā apsekošana tiek veikta ne retāk kā reizi 10 gados un, veicot to arī, ja tas paredzēts vizuālās pārbaudes darbību sarakstā?</w:t>
            </w:r>
          </w:p>
        </w:tc>
        <w:tc>
          <w:tcPr>
            <w:tcW w:w="835"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r>
      <w:tr w:rsidR="007152AC" w:rsidRPr="00224DB2" w:rsidTr="006B1537">
        <w:trPr>
          <w:trHeight w:val="504"/>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t>21.</w:t>
            </w:r>
          </w:p>
        </w:tc>
        <w:tc>
          <w:tcPr>
            <w:tcW w:w="2400" w:type="pct"/>
            <w:hideMark/>
          </w:tcPr>
          <w:p w:rsidR="007152AC" w:rsidRPr="00224DB2" w:rsidRDefault="007152AC" w:rsidP="00E775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xml:space="preserve">Vai ir noteikts, ka ēkām vai būvēm, kurām konstatēts būtisks tehniskais nolietojums, tehniskā apsekošana tiek veikta ne retāk kā reizi divos gados? </w:t>
            </w:r>
          </w:p>
        </w:tc>
        <w:tc>
          <w:tcPr>
            <w:tcW w:w="835"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r>
      <w:tr w:rsidR="007152AC" w:rsidRPr="00224DB2" w:rsidTr="006B1537">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t>22.</w:t>
            </w:r>
          </w:p>
        </w:tc>
        <w:tc>
          <w:tcPr>
            <w:tcW w:w="2400" w:type="pct"/>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Vai ir izstrādāts ēkas vai būves, vai tajā esošo iekārtu u inženierkomunikāciju bojājumu, kurus konstatējot jāveic ārkārtas remonts, saraksts?</w:t>
            </w:r>
          </w:p>
        </w:tc>
        <w:tc>
          <w:tcPr>
            <w:tcW w:w="835"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r>
      <w:tr w:rsidR="007152AC" w:rsidRPr="00224DB2" w:rsidTr="006B1537">
        <w:trPr>
          <w:trHeight w:val="492"/>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t>23.</w:t>
            </w:r>
          </w:p>
        </w:tc>
        <w:tc>
          <w:tcPr>
            <w:tcW w:w="2400" w:type="pct"/>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Vai remontdarbi tiek plānoti atbilstoši vizuālās pārbaudes vai tehniskās apsekošanas aktā konstatētajiem bojājumiem, ievērojot, ka renovāciju un rekonstrukciju plāno atbilstoši tehniskajā apsekošanā konstatējamam?</w:t>
            </w:r>
          </w:p>
        </w:tc>
        <w:tc>
          <w:tcPr>
            <w:tcW w:w="835"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r>
      <w:tr w:rsidR="007152AC" w:rsidRPr="00224DB2" w:rsidTr="006B1537">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t>24.</w:t>
            </w:r>
          </w:p>
        </w:tc>
        <w:tc>
          <w:tcPr>
            <w:tcW w:w="2400" w:type="pct"/>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Vai gadījumā, kad tiek sagatavots ēku vai būvju uzlabošanas darbu plāns, veicamie darbi tiek sarindoti prioritārā  secībā atkarībā no apdraudējuma iespējamības?</w:t>
            </w:r>
          </w:p>
        </w:tc>
        <w:tc>
          <w:tcPr>
            <w:tcW w:w="835"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r>
      <w:tr w:rsidR="007152AC" w:rsidRPr="00224DB2" w:rsidTr="006B1537">
        <w:trPr>
          <w:trHeight w:val="480"/>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t>25.</w:t>
            </w:r>
          </w:p>
        </w:tc>
        <w:tc>
          <w:tcPr>
            <w:tcW w:w="2400" w:type="pct"/>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xml:space="preserve"> Vai gadījumā, kad tiek sagatavots ēku vai būvju uzlabošanas darbu plāns, tajā ir norādītas plānotā remonta, renovācijas vai rekonstrukcijas darbu prognozētās izmaksas un izpildes termiņi?</w:t>
            </w:r>
          </w:p>
        </w:tc>
        <w:tc>
          <w:tcPr>
            <w:tcW w:w="835"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r>
      <w:tr w:rsidR="007152AC" w:rsidRPr="00224DB2" w:rsidTr="006B15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5"/>
            <w:noWrap/>
            <w:hideMark/>
          </w:tcPr>
          <w:p w:rsidR="007152AC" w:rsidRPr="00224DB2" w:rsidRDefault="007152AC" w:rsidP="007E6A03">
            <w:pPr>
              <w:jc w:val="center"/>
              <w:rPr>
                <w:rFonts w:ascii="Times New Roman" w:hAnsi="Times New Roman" w:cs="Times New Roman"/>
                <w:b/>
                <w:bCs/>
                <w:i w:val="0"/>
                <w:color w:val="3D87C7" w:themeColor="accent2"/>
                <w:sz w:val="20"/>
                <w:szCs w:val="20"/>
              </w:rPr>
            </w:pPr>
            <w:r w:rsidRPr="00224DB2">
              <w:rPr>
                <w:rFonts w:ascii="Times New Roman" w:hAnsi="Times New Roman" w:cs="Times New Roman"/>
                <w:b/>
                <w:bCs/>
                <w:i w:val="0"/>
                <w:color w:val="3D87C7" w:themeColor="accent2"/>
                <w:sz w:val="20"/>
                <w:szCs w:val="20"/>
              </w:rPr>
              <w:t>Nekustamā īpašuma lietas vešana</w:t>
            </w:r>
          </w:p>
        </w:tc>
      </w:tr>
      <w:tr w:rsidR="007152AC" w:rsidRPr="00224DB2" w:rsidTr="006B1537">
        <w:trPr>
          <w:trHeight w:val="288"/>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t>26.</w:t>
            </w:r>
          </w:p>
        </w:tc>
        <w:tc>
          <w:tcPr>
            <w:tcW w:w="2400" w:type="pct"/>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xml:space="preserve">Vai katram nekustamajam īpašumam ir izveidota, kārtota un aktualizēta nekustamā īpašuma lieta? </w:t>
            </w:r>
          </w:p>
        </w:tc>
        <w:tc>
          <w:tcPr>
            <w:tcW w:w="835"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r>
      <w:tr w:rsidR="007152AC" w:rsidRPr="00224DB2" w:rsidTr="006B15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t>27.</w:t>
            </w:r>
          </w:p>
        </w:tc>
        <w:tc>
          <w:tcPr>
            <w:tcW w:w="2400" w:type="pct"/>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Vai ir noteikta lietā ietveramā informācija un tās apkopošanas kārtība?</w:t>
            </w:r>
          </w:p>
        </w:tc>
        <w:tc>
          <w:tcPr>
            <w:tcW w:w="835"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r>
      <w:tr w:rsidR="007152AC" w:rsidRPr="00224DB2" w:rsidTr="006B1537">
        <w:trPr>
          <w:trHeight w:val="504"/>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t>28.</w:t>
            </w:r>
          </w:p>
        </w:tc>
        <w:tc>
          <w:tcPr>
            <w:tcW w:w="2400" w:type="pct"/>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Vai lietā tiek ietverta informācija par pārvaldīšanas darbību plānošanu, veikšanu un pārraudzību, tajā skaitā  pārvaldīšanas faktisko ieņēmumu un izdevumu pārskati?</w:t>
            </w:r>
          </w:p>
        </w:tc>
        <w:tc>
          <w:tcPr>
            <w:tcW w:w="835"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r>
      <w:tr w:rsidR="007152AC" w:rsidRPr="00224DB2" w:rsidTr="006B15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5"/>
            <w:noWrap/>
            <w:hideMark/>
          </w:tcPr>
          <w:p w:rsidR="007152AC" w:rsidRPr="00224DB2" w:rsidRDefault="007152AC" w:rsidP="007E6A03">
            <w:pPr>
              <w:jc w:val="center"/>
              <w:rPr>
                <w:rFonts w:ascii="Times New Roman" w:hAnsi="Times New Roman" w:cs="Times New Roman"/>
                <w:b/>
                <w:bCs/>
                <w:i w:val="0"/>
                <w:color w:val="3D87C7" w:themeColor="accent2"/>
                <w:sz w:val="20"/>
                <w:szCs w:val="20"/>
              </w:rPr>
            </w:pPr>
            <w:r w:rsidRPr="00224DB2">
              <w:rPr>
                <w:rFonts w:ascii="Times New Roman" w:hAnsi="Times New Roman" w:cs="Times New Roman"/>
                <w:b/>
                <w:bCs/>
                <w:i w:val="0"/>
                <w:color w:val="3D87C7" w:themeColor="accent2"/>
                <w:sz w:val="20"/>
                <w:szCs w:val="20"/>
              </w:rPr>
              <w:lastRenderedPageBreak/>
              <w:t>Pārvaldīšanas darbību uzdošanas kārtība un uzraudzība</w:t>
            </w:r>
          </w:p>
        </w:tc>
      </w:tr>
      <w:tr w:rsidR="007152AC" w:rsidRPr="00224DB2" w:rsidTr="006B1537">
        <w:trPr>
          <w:trHeight w:val="516"/>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t>29.</w:t>
            </w:r>
          </w:p>
        </w:tc>
        <w:tc>
          <w:tcPr>
            <w:tcW w:w="2400" w:type="pct"/>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Vai nekustamā īpašuma pārvaldīšanas darbības ir uzdotas konkrētam pārvaldniekam, nosakot pārvaldnieka kompetenci un tās izpildes uzraudzības kārtību?</w:t>
            </w:r>
          </w:p>
        </w:tc>
        <w:tc>
          <w:tcPr>
            <w:tcW w:w="835"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r>
      <w:tr w:rsidR="007152AC" w:rsidRPr="00224DB2" w:rsidTr="006B153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t>30.</w:t>
            </w:r>
          </w:p>
        </w:tc>
        <w:tc>
          <w:tcPr>
            <w:tcW w:w="2400" w:type="pct"/>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Vai Pārvaldniekam ir noteikts pienākums nekavējoties brīdināt uzraugošo personu par nepieciešamajiem, steidzami veicamajiem pasākumiem nekustamā īpašuma pasargāšanai no bojāejas, sabrukuma vai izpostījuma?</w:t>
            </w:r>
          </w:p>
        </w:tc>
        <w:tc>
          <w:tcPr>
            <w:tcW w:w="835"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D87C7" w:themeColor="accent2"/>
                <w:sz w:val="20"/>
                <w:szCs w:val="20"/>
              </w:rPr>
            </w:pPr>
            <w:r w:rsidRPr="00224DB2">
              <w:rPr>
                <w:rFonts w:ascii="Times New Roman" w:hAnsi="Times New Roman" w:cs="Times New Roman"/>
                <w:b/>
                <w:bCs/>
                <w:color w:val="3D87C7" w:themeColor="accent2"/>
                <w:sz w:val="20"/>
                <w:szCs w:val="20"/>
              </w:rPr>
              <w:t> </w:t>
            </w:r>
          </w:p>
        </w:tc>
      </w:tr>
      <w:tr w:rsidR="007152AC" w:rsidRPr="00224DB2" w:rsidTr="006B1537">
        <w:trPr>
          <w:trHeight w:val="600"/>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jc w:val="center"/>
              <w:rPr>
                <w:rFonts w:ascii="Times New Roman" w:hAnsi="Times New Roman" w:cs="Times New Roman"/>
                <w:i w:val="0"/>
                <w:color w:val="3D87C7" w:themeColor="accent2"/>
                <w:sz w:val="20"/>
                <w:szCs w:val="20"/>
              </w:rPr>
            </w:pPr>
            <w:r w:rsidRPr="00224DB2">
              <w:rPr>
                <w:rFonts w:ascii="Times New Roman" w:hAnsi="Times New Roman" w:cs="Times New Roman"/>
                <w:i w:val="0"/>
                <w:color w:val="3D87C7" w:themeColor="accent2"/>
                <w:sz w:val="20"/>
                <w:szCs w:val="20"/>
              </w:rPr>
              <w:t>31.</w:t>
            </w:r>
          </w:p>
        </w:tc>
        <w:tc>
          <w:tcPr>
            <w:tcW w:w="2400" w:type="pct"/>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Vai pārvaldnieks reizi gadā iesniedz uzraugošajai personai pārvaldīšanas faktisko ieņēmumu un izdevumu, kā arī derīgo un nepieciešamo uzlabojumu izdevumu pārskatu?</w:t>
            </w:r>
          </w:p>
        </w:tc>
        <w:tc>
          <w:tcPr>
            <w:tcW w:w="835"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739"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c>
          <w:tcPr>
            <w:tcW w:w="833"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 </w:t>
            </w:r>
          </w:p>
        </w:tc>
      </w:tr>
      <w:tr w:rsidR="007152AC" w:rsidRPr="00224DB2" w:rsidTr="006B15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rPr>
                <w:rFonts w:ascii="Times New Roman" w:hAnsi="Times New Roman" w:cs="Times New Roman"/>
                <w:i w:val="0"/>
                <w:color w:val="3D87C7" w:themeColor="accent2"/>
                <w:sz w:val="20"/>
                <w:szCs w:val="20"/>
              </w:rPr>
            </w:pPr>
          </w:p>
        </w:tc>
        <w:tc>
          <w:tcPr>
            <w:tcW w:w="2400"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Anketas aizpildītāja amats</w:t>
            </w:r>
          </w:p>
        </w:tc>
        <w:tc>
          <w:tcPr>
            <w:tcW w:w="835"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p>
        </w:tc>
        <w:tc>
          <w:tcPr>
            <w:tcW w:w="739"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p>
        </w:tc>
        <w:tc>
          <w:tcPr>
            <w:tcW w:w="833"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p>
        </w:tc>
      </w:tr>
      <w:tr w:rsidR="007152AC" w:rsidRPr="00224DB2" w:rsidTr="006B1537">
        <w:trPr>
          <w:trHeight w:val="288"/>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rPr>
                <w:rFonts w:ascii="Times New Roman" w:hAnsi="Times New Roman" w:cs="Times New Roman"/>
                <w:i w:val="0"/>
                <w:color w:val="3D87C7" w:themeColor="accent2"/>
                <w:sz w:val="20"/>
                <w:szCs w:val="20"/>
              </w:rPr>
            </w:pPr>
          </w:p>
        </w:tc>
        <w:tc>
          <w:tcPr>
            <w:tcW w:w="2400"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Anketas aizpildītāja vārds, uzvārds</w:t>
            </w:r>
          </w:p>
        </w:tc>
        <w:tc>
          <w:tcPr>
            <w:tcW w:w="835"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p>
        </w:tc>
        <w:tc>
          <w:tcPr>
            <w:tcW w:w="739"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p>
        </w:tc>
        <w:tc>
          <w:tcPr>
            <w:tcW w:w="833" w:type="pct"/>
            <w:noWrap/>
            <w:hideMark/>
          </w:tcPr>
          <w:p w:rsidR="007152AC" w:rsidRPr="00224DB2" w:rsidRDefault="007152AC" w:rsidP="007E6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D87C7" w:themeColor="accent2"/>
                <w:sz w:val="20"/>
                <w:szCs w:val="20"/>
              </w:rPr>
            </w:pPr>
          </w:p>
        </w:tc>
      </w:tr>
      <w:tr w:rsidR="007152AC" w:rsidRPr="00224DB2" w:rsidTr="006B15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3" w:type="pct"/>
            <w:noWrap/>
            <w:hideMark/>
          </w:tcPr>
          <w:p w:rsidR="007152AC" w:rsidRPr="00224DB2" w:rsidRDefault="007152AC" w:rsidP="007E6A03">
            <w:pPr>
              <w:rPr>
                <w:rFonts w:ascii="Times New Roman" w:hAnsi="Times New Roman" w:cs="Times New Roman"/>
                <w:i w:val="0"/>
                <w:color w:val="3D87C7" w:themeColor="accent2"/>
                <w:sz w:val="20"/>
                <w:szCs w:val="20"/>
              </w:rPr>
            </w:pPr>
          </w:p>
        </w:tc>
        <w:tc>
          <w:tcPr>
            <w:tcW w:w="2400"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r w:rsidRPr="00224DB2">
              <w:rPr>
                <w:rFonts w:ascii="Times New Roman" w:hAnsi="Times New Roman" w:cs="Times New Roman"/>
                <w:color w:val="3D87C7" w:themeColor="accent2"/>
                <w:sz w:val="20"/>
                <w:szCs w:val="20"/>
              </w:rPr>
              <w:t>Anketas aizpildīšanas datums</w:t>
            </w:r>
          </w:p>
        </w:tc>
        <w:tc>
          <w:tcPr>
            <w:tcW w:w="835"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p>
        </w:tc>
        <w:tc>
          <w:tcPr>
            <w:tcW w:w="739"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p>
        </w:tc>
        <w:tc>
          <w:tcPr>
            <w:tcW w:w="833" w:type="pct"/>
            <w:noWrap/>
            <w:hideMark/>
          </w:tcPr>
          <w:p w:rsidR="007152AC" w:rsidRPr="00224DB2" w:rsidRDefault="007152AC" w:rsidP="007E6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D87C7" w:themeColor="accent2"/>
                <w:sz w:val="20"/>
                <w:szCs w:val="20"/>
              </w:rPr>
            </w:pPr>
          </w:p>
        </w:tc>
      </w:tr>
    </w:tbl>
    <w:p w:rsidR="00C67BF6" w:rsidRPr="00224DB2" w:rsidRDefault="00C67BF6" w:rsidP="00DC016A">
      <w:pPr>
        <w:spacing w:before="120" w:after="120"/>
        <w:rPr>
          <w:rFonts w:ascii="Times New Roman" w:hAnsi="Times New Roman" w:cs="Times New Roman"/>
          <w:szCs w:val="24"/>
        </w:rPr>
      </w:pPr>
    </w:p>
    <w:sectPr w:rsidR="00C67BF6" w:rsidRPr="00224DB2" w:rsidSect="00FF019B">
      <w:headerReference w:type="first" r:id="rId108"/>
      <w:pgSz w:w="16838" w:h="11906" w:orient="landscape" w:code="9"/>
      <w:pgMar w:top="1134" w:right="1985" w:bottom="1416" w:left="1418" w:header="1985" w:footer="1418" w:gutter="0"/>
      <w:pgNumType w:start="102"/>
      <w:cols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73C" w:rsidRDefault="00A2773C" w:rsidP="004C1C33">
      <w:pPr>
        <w:spacing w:after="0" w:line="240" w:lineRule="auto"/>
      </w:pPr>
      <w:r>
        <w:separator/>
      </w:r>
    </w:p>
  </w:endnote>
  <w:endnote w:type="continuationSeparator" w:id="0">
    <w:p w:rsidR="00A2773C" w:rsidRDefault="00A2773C" w:rsidP="004C1C33">
      <w:pPr>
        <w:spacing w:after="0" w:line="240" w:lineRule="auto"/>
      </w:pPr>
      <w:r>
        <w:continuationSeparator/>
      </w:r>
    </w:p>
  </w:endnote>
  <w:endnote w:id="1">
    <w:p w:rsidR="00A2773C" w:rsidRPr="00E52FA3" w:rsidRDefault="00A2773C" w:rsidP="00BA76C5">
      <w:pPr>
        <w:pStyle w:val="Beiguvresteksts"/>
        <w:ind w:left="142" w:hanging="142"/>
        <w:jc w:val="both"/>
        <w:rPr>
          <w:color w:val="333333" w:themeColor="text2" w:themeShade="80"/>
        </w:rPr>
      </w:pPr>
      <w:r w:rsidRPr="008F3F64">
        <w:rPr>
          <w:rStyle w:val="Beiguvresatsauce"/>
          <w:color w:val="333333" w:themeColor="text2" w:themeShade="80"/>
        </w:rPr>
        <w:endnoteRef/>
      </w:r>
      <w:r w:rsidRPr="008F3F64">
        <w:rPr>
          <w:color w:val="333333" w:themeColor="text2" w:themeShade="80"/>
        </w:rPr>
        <w:t> </w:t>
      </w:r>
      <w:r w:rsidRPr="00E52FA3">
        <w:rPr>
          <w:color w:val="333333" w:themeColor="text2" w:themeShade="80"/>
        </w:rPr>
        <w:t xml:space="preserve">Krāslavā nojauc par bīstamu atzītu daudzdzīvokļu māju: </w:t>
      </w:r>
      <w:hyperlink r:id="rId1" w:history="1">
        <w:r w:rsidRPr="00E52FA3">
          <w:rPr>
            <w:rStyle w:val="Hipersaite"/>
            <w:i/>
            <w:color w:val="333333" w:themeColor="text2" w:themeShade="80"/>
            <w:u w:val="none"/>
          </w:rPr>
          <w:t>https://www.lsm.lv/raksts/zinas/latvija/kraslava-nojauc-par-bistamu-atzitu-daudzdzivoklu-maju.a325622/</w:t>
        </w:r>
      </w:hyperlink>
      <w:r w:rsidRPr="00E52FA3">
        <w:rPr>
          <w:color w:val="333333" w:themeColor="text2" w:themeShade="80"/>
        </w:rPr>
        <w:t xml:space="preserve"> (resurss skatīts 27.09.2019.).</w:t>
      </w:r>
    </w:p>
  </w:endnote>
  <w:endnote w:id="2">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Alojas Ausekļa vidusskolas skolotāji, skolēni un vecāki neizpratnē par pārbūves apturēšanu: </w:t>
      </w:r>
      <w:hyperlink r:id="rId2" w:history="1">
        <w:r w:rsidRPr="00E52FA3">
          <w:rPr>
            <w:rStyle w:val="Hipersaite"/>
            <w:i/>
            <w:color w:val="333333" w:themeColor="text2" w:themeShade="80"/>
            <w:u w:val="none"/>
          </w:rPr>
          <w:t>https://www.lsm.lv/raksts/zinas/latvija/alojas-ausekla-vidusskolas-skolotaji-skoleni-un-vecaki-neizpratne-par-parbuves-apturesanu.a322377/</w:t>
        </w:r>
      </w:hyperlink>
      <w:r w:rsidRPr="00E52FA3">
        <w:rPr>
          <w:color w:val="333333" w:themeColor="text2" w:themeShade="80"/>
        </w:rPr>
        <w:t xml:space="preserve"> (resurss skatīts 27.09.2019.).</w:t>
      </w:r>
    </w:p>
  </w:endnote>
  <w:endnote w:id="3">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Ekonomiskās sadarbības un attīstības organizācijas saīsinājums (izmantots šeit un arī turpmāk tekstā).</w:t>
      </w:r>
    </w:p>
  </w:endnote>
  <w:endnote w:id="4">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Ekonomikas ministrijas informatīvais ziņojums “Ēku atjaunošanas ilgtermiņa stratēģija 2014.–2020. gadam” (izskatīta 24.10.2017. Ministru kabineta sēdē), Pieejams tiešsaistē: </w:t>
      </w:r>
      <w:hyperlink r:id="rId3" w:history="1">
        <w:r w:rsidRPr="00E52FA3">
          <w:rPr>
            <w:rStyle w:val="Hipersaite"/>
            <w:i/>
            <w:color w:val="333333" w:themeColor="text2" w:themeShade="80"/>
            <w:u w:val="none"/>
          </w:rPr>
          <w:t>http://tap.mk.gov.lv/doc/2017_10/EMZIN_300817_EKU_ATJAUN.2056.DOCX</w:t>
        </w:r>
      </w:hyperlink>
      <w:r w:rsidRPr="00E52FA3">
        <w:rPr>
          <w:color w:val="333333" w:themeColor="text2" w:themeShade="80"/>
        </w:rPr>
        <w:t xml:space="preserve"> (resurss skatīts 04.03.2019.), 40. lpp.</w:t>
      </w:r>
    </w:p>
  </w:endnote>
  <w:endnote w:id="5">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w:t>
      </w:r>
      <w:r w:rsidRPr="00E52FA3">
        <w:rPr>
          <w:color w:val="333333" w:themeColor="text2" w:themeShade="80"/>
          <w:lang w:val="en-GB"/>
        </w:rPr>
        <w:t>Population</w:t>
      </w:r>
      <w:r w:rsidRPr="00E52FA3">
        <w:rPr>
          <w:color w:val="333333" w:themeColor="text2" w:themeShade="80"/>
        </w:rPr>
        <w:t xml:space="preserve"> </w:t>
      </w:r>
      <w:r w:rsidRPr="00E52FA3">
        <w:rPr>
          <w:color w:val="333333" w:themeColor="text2" w:themeShade="80"/>
          <w:lang w:val="en-GB"/>
        </w:rPr>
        <w:t>living</w:t>
      </w:r>
      <w:r w:rsidRPr="00E52FA3">
        <w:rPr>
          <w:color w:val="333333" w:themeColor="text2" w:themeShade="80"/>
        </w:rPr>
        <w:t xml:space="preserve"> </w:t>
      </w:r>
      <w:r w:rsidRPr="00E52FA3">
        <w:rPr>
          <w:color w:val="333333" w:themeColor="text2" w:themeShade="80"/>
          <w:lang w:val="en-GB"/>
        </w:rPr>
        <w:t>in</w:t>
      </w:r>
      <w:r w:rsidRPr="00E52FA3">
        <w:rPr>
          <w:color w:val="333333" w:themeColor="text2" w:themeShade="80"/>
        </w:rPr>
        <w:t xml:space="preserve"> a </w:t>
      </w:r>
      <w:r w:rsidRPr="00E52FA3">
        <w:rPr>
          <w:color w:val="333333" w:themeColor="text2" w:themeShade="80"/>
          <w:lang w:val="en-GB"/>
        </w:rPr>
        <w:t>dwelling</w:t>
      </w:r>
      <w:r w:rsidRPr="00E52FA3">
        <w:rPr>
          <w:color w:val="333333" w:themeColor="text2" w:themeShade="80"/>
        </w:rPr>
        <w:t xml:space="preserve"> </w:t>
      </w:r>
      <w:r w:rsidRPr="00E52FA3">
        <w:rPr>
          <w:color w:val="333333" w:themeColor="text2" w:themeShade="80"/>
          <w:lang w:val="en-GB"/>
        </w:rPr>
        <w:t>with</w:t>
      </w:r>
      <w:r w:rsidRPr="00E52FA3">
        <w:rPr>
          <w:color w:val="333333" w:themeColor="text2" w:themeShade="80"/>
        </w:rPr>
        <w:t xml:space="preserve"> a </w:t>
      </w:r>
      <w:r w:rsidRPr="00E52FA3">
        <w:rPr>
          <w:color w:val="333333" w:themeColor="text2" w:themeShade="80"/>
          <w:lang w:val="en-GB"/>
        </w:rPr>
        <w:t>leaking</w:t>
      </w:r>
      <w:r w:rsidRPr="00E52FA3">
        <w:rPr>
          <w:color w:val="333333" w:themeColor="text2" w:themeShade="80"/>
        </w:rPr>
        <w:t xml:space="preserve"> </w:t>
      </w:r>
      <w:r w:rsidRPr="00E52FA3">
        <w:rPr>
          <w:color w:val="333333" w:themeColor="text2" w:themeShade="80"/>
          <w:lang w:val="en-GB"/>
        </w:rPr>
        <w:t>roof</w:t>
      </w:r>
      <w:r w:rsidRPr="00E52FA3">
        <w:rPr>
          <w:color w:val="333333" w:themeColor="text2" w:themeShade="80"/>
        </w:rPr>
        <w:t xml:space="preserve">, </w:t>
      </w:r>
      <w:r w:rsidRPr="00E52FA3">
        <w:rPr>
          <w:color w:val="333333" w:themeColor="text2" w:themeShade="80"/>
          <w:lang w:val="en-GB"/>
        </w:rPr>
        <w:t>damp</w:t>
      </w:r>
      <w:r w:rsidRPr="00E52FA3">
        <w:rPr>
          <w:color w:val="333333" w:themeColor="text2" w:themeShade="80"/>
        </w:rPr>
        <w:t xml:space="preserve"> </w:t>
      </w:r>
      <w:r w:rsidRPr="00E52FA3">
        <w:rPr>
          <w:color w:val="333333" w:themeColor="text2" w:themeShade="80"/>
          <w:lang w:val="en-GB"/>
        </w:rPr>
        <w:t>walls</w:t>
      </w:r>
      <w:r w:rsidRPr="00E52FA3">
        <w:rPr>
          <w:color w:val="333333" w:themeColor="text2" w:themeShade="80"/>
        </w:rPr>
        <w:t xml:space="preserve">, </w:t>
      </w:r>
      <w:r w:rsidRPr="00E52FA3">
        <w:rPr>
          <w:color w:val="333333" w:themeColor="text2" w:themeShade="80"/>
          <w:lang w:val="en-GB"/>
        </w:rPr>
        <w:t>floors</w:t>
      </w:r>
      <w:r w:rsidRPr="00E52FA3">
        <w:rPr>
          <w:color w:val="333333" w:themeColor="text2" w:themeShade="80"/>
        </w:rPr>
        <w:t xml:space="preserve"> </w:t>
      </w:r>
      <w:r w:rsidRPr="00E52FA3">
        <w:rPr>
          <w:color w:val="333333" w:themeColor="text2" w:themeShade="80"/>
          <w:lang w:val="en-GB"/>
        </w:rPr>
        <w:t>or</w:t>
      </w:r>
      <w:r w:rsidRPr="00E52FA3">
        <w:rPr>
          <w:color w:val="333333" w:themeColor="text2" w:themeShade="80"/>
        </w:rPr>
        <w:t xml:space="preserve"> </w:t>
      </w:r>
      <w:r w:rsidRPr="00E52FA3">
        <w:rPr>
          <w:color w:val="333333" w:themeColor="text2" w:themeShade="80"/>
          <w:lang w:val="en-GB"/>
        </w:rPr>
        <w:t>foundation</w:t>
      </w:r>
      <w:r w:rsidRPr="00E52FA3">
        <w:rPr>
          <w:color w:val="333333" w:themeColor="text2" w:themeShade="80"/>
        </w:rPr>
        <w:t xml:space="preserve"> </w:t>
      </w:r>
      <w:r w:rsidRPr="00E52FA3">
        <w:rPr>
          <w:color w:val="333333" w:themeColor="text2" w:themeShade="80"/>
          <w:lang w:val="en-GB"/>
        </w:rPr>
        <w:t>or</w:t>
      </w:r>
      <w:r w:rsidRPr="00E52FA3">
        <w:rPr>
          <w:color w:val="333333" w:themeColor="text2" w:themeShade="80"/>
        </w:rPr>
        <w:t xml:space="preserve"> </w:t>
      </w:r>
      <w:r w:rsidRPr="00E52FA3">
        <w:rPr>
          <w:color w:val="333333" w:themeColor="text2" w:themeShade="80"/>
          <w:lang w:val="en-GB"/>
        </w:rPr>
        <w:t>rot</w:t>
      </w:r>
      <w:r w:rsidRPr="00E52FA3">
        <w:rPr>
          <w:color w:val="333333" w:themeColor="text2" w:themeShade="80"/>
        </w:rPr>
        <w:t xml:space="preserve"> </w:t>
      </w:r>
      <w:r w:rsidRPr="00E52FA3">
        <w:rPr>
          <w:color w:val="333333" w:themeColor="text2" w:themeShade="80"/>
          <w:lang w:val="en-GB"/>
        </w:rPr>
        <w:t>in</w:t>
      </w:r>
      <w:r w:rsidRPr="00E52FA3">
        <w:rPr>
          <w:color w:val="333333" w:themeColor="text2" w:themeShade="80"/>
        </w:rPr>
        <w:t xml:space="preserve"> </w:t>
      </w:r>
      <w:r w:rsidRPr="00E52FA3">
        <w:rPr>
          <w:color w:val="333333" w:themeColor="text2" w:themeShade="80"/>
          <w:lang w:val="en-GB"/>
        </w:rPr>
        <w:t>window</w:t>
      </w:r>
      <w:r w:rsidRPr="00E52FA3">
        <w:rPr>
          <w:color w:val="333333" w:themeColor="text2" w:themeShade="80"/>
        </w:rPr>
        <w:t xml:space="preserve"> </w:t>
      </w:r>
      <w:r w:rsidRPr="00E52FA3">
        <w:rPr>
          <w:color w:val="333333" w:themeColor="text2" w:themeShade="80"/>
          <w:lang w:val="en-GB"/>
        </w:rPr>
        <w:t>frames</w:t>
      </w:r>
      <w:r w:rsidRPr="00E52FA3">
        <w:rPr>
          <w:color w:val="333333" w:themeColor="text2" w:themeShade="80"/>
        </w:rPr>
        <w:t xml:space="preserve"> </w:t>
      </w:r>
      <w:r w:rsidRPr="00E52FA3">
        <w:rPr>
          <w:color w:val="333333" w:themeColor="text2" w:themeShade="80"/>
          <w:lang w:val="en-GB"/>
        </w:rPr>
        <w:t>of</w:t>
      </w:r>
      <w:r w:rsidRPr="00E52FA3">
        <w:rPr>
          <w:color w:val="333333" w:themeColor="text2" w:themeShade="80"/>
        </w:rPr>
        <w:t xml:space="preserve"> </w:t>
      </w:r>
      <w:r w:rsidRPr="00E52FA3">
        <w:rPr>
          <w:color w:val="333333" w:themeColor="text2" w:themeShade="80"/>
          <w:lang w:val="en-GB"/>
        </w:rPr>
        <w:t>floor</w:t>
      </w:r>
      <w:r w:rsidRPr="00E52FA3">
        <w:rPr>
          <w:color w:val="333333" w:themeColor="text2" w:themeShade="80"/>
        </w:rPr>
        <w:t xml:space="preserve"> </w:t>
      </w:r>
      <w:r w:rsidRPr="00E52FA3">
        <w:rPr>
          <w:color w:val="333333" w:themeColor="text2" w:themeShade="80"/>
          <w:lang w:val="en-GB"/>
        </w:rPr>
        <w:t>by</w:t>
      </w:r>
      <w:r w:rsidRPr="00E52FA3">
        <w:rPr>
          <w:color w:val="333333" w:themeColor="text2" w:themeShade="80"/>
        </w:rPr>
        <w:t xml:space="preserve"> </w:t>
      </w:r>
      <w:r w:rsidRPr="00E52FA3">
        <w:rPr>
          <w:color w:val="333333" w:themeColor="text2" w:themeShade="80"/>
          <w:lang w:val="en-GB"/>
        </w:rPr>
        <w:t>poverty</w:t>
      </w:r>
      <w:r w:rsidRPr="00E52FA3">
        <w:rPr>
          <w:color w:val="333333" w:themeColor="text2" w:themeShade="80"/>
        </w:rPr>
        <w:t xml:space="preserve"> status (sdg_01_60). ESMS </w:t>
      </w:r>
      <w:r w:rsidRPr="00E52FA3">
        <w:rPr>
          <w:color w:val="333333" w:themeColor="text2" w:themeShade="80"/>
          <w:lang w:val="en-GB"/>
        </w:rPr>
        <w:t>Indicator</w:t>
      </w:r>
      <w:r w:rsidRPr="00E52FA3">
        <w:rPr>
          <w:color w:val="333333" w:themeColor="text2" w:themeShade="80"/>
        </w:rPr>
        <w:t xml:space="preserve"> </w:t>
      </w:r>
      <w:r w:rsidRPr="00E52FA3">
        <w:rPr>
          <w:color w:val="333333" w:themeColor="text2" w:themeShade="80"/>
          <w:lang w:val="en-GB"/>
        </w:rPr>
        <w:t>Profile</w:t>
      </w:r>
      <w:r w:rsidRPr="00E52FA3">
        <w:rPr>
          <w:color w:val="333333" w:themeColor="text2" w:themeShade="80"/>
        </w:rPr>
        <w:t xml:space="preserve"> (ESMS-IP). </w:t>
      </w:r>
      <w:hyperlink r:id="rId4" w:history="1">
        <w:r w:rsidRPr="00E52FA3">
          <w:rPr>
            <w:rStyle w:val="Hipersaite"/>
            <w:i/>
            <w:color w:val="333333" w:themeColor="text2" w:themeShade="80"/>
            <w:u w:val="none"/>
          </w:rPr>
          <w:t>https://ec.europa.eu/eurostat/tgm/table.do?tab=table&amp;init=1&amp;language=en&amp;pcode=sdg_01_60&amp;plugin=1</w:t>
        </w:r>
      </w:hyperlink>
      <w:r w:rsidRPr="00E52FA3">
        <w:rPr>
          <w:color w:val="333333" w:themeColor="text2" w:themeShade="80"/>
        </w:rPr>
        <w:t xml:space="preserve"> (resurss skatīts 11.03.2019).</w:t>
      </w:r>
    </w:p>
  </w:endnote>
  <w:endnote w:id="6">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SIA “Daugavpils dzīvokļu un komunālās saimniecības uzņēmums” vecākā namu pārziņa informācija par dzīvojamām mājām, kurās iedzīvotāji atsakās no remontdarbiem (Alejas ielā 7, Alejas ielā 11, Alejas ielā 12, Alejas ielā 62, Dzelzceļu ielā 20, Ģimnāzijas ielā 34/36, Raiņa ielā 26A, Stacijas ielā 127, Viestura ielā 25, Daugavpilī).</w:t>
      </w:r>
    </w:p>
  </w:endnote>
  <w:endnote w:id="7">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Ventspils novada pašvaldības SIA “VNK Serviss” pārvaldībā esošās daudzdzīvokļu dzīvojamās mājas Ventas ielā 6, Vārves pagastā, dzīvojamās mājas uzturēšanas darbu plāns 2019. gadam, 11.04.2019. dzīvokļu īpašnieku kopsapulces protokols Nr. 5.</w:t>
      </w:r>
    </w:p>
  </w:endnote>
  <w:endnote w:id="8">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Civillikuma 1084. pants.</w:t>
      </w:r>
    </w:p>
  </w:endnote>
  <w:endnote w:id="9">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Būvniecības likuma 9. pants, 21. panta ceturtā daļa.</w:t>
      </w:r>
    </w:p>
  </w:endnote>
  <w:endnote w:id="10">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23.03.2010. noteikumu Nr. 271 “Ekonomikas ministrijas nolikums” 5.3.4. un 5.4.10. apakšpunkts.</w:t>
      </w:r>
    </w:p>
  </w:endnote>
  <w:endnote w:id="11">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23.03.2010. noteikumu Nr. 271 “Ekonomikas ministrijas nolikums” 6.1. apakšpunkts.</w:t>
      </w:r>
    </w:p>
  </w:endnote>
  <w:endnote w:id="12">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Politikas veidošanas rokasgrāmata. Pārresoru koordinācijas centrs. 6. lpp. Pieejama tiešsaistē: </w:t>
      </w:r>
      <w:hyperlink r:id="rId5" w:history="1">
        <w:r w:rsidRPr="00E52FA3">
          <w:rPr>
            <w:rStyle w:val="Hipersaite"/>
            <w:i/>
            <w:color w:val="333333" w:themeColor="text2" w:themeShade="80"/>
            <w:u w:val="none"/>
          </w:rPr>
          <w:t>http://www.pkc.gov.lv/sites/default/files/images-legacy/pkc_rokasgramata_090316_web.pdf</w:t>
        </w:r>
      </w:hyperlink>
      <w:r w:rsidRPr="00E52FA3">
        <w:rPr>
          <w:color w:val="333333" w:themeColor="text2" w:themeShade="80"/>
        </w:rPr>
        <w:t xml:space="preserve"> (resurss skatīts 19.09.2019.).</w:t>
      </w:r>
    </w:p>
  </w:endnote>
  <w:endnote w:id="13">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LR Augstākās tiesas Administratīvo lietu departamenta 03.05.2016. lēmums lietā Nr. A420358614, SKA-849/2016.</w:t>
      </w:r>
    </w:p>
  </w:endnote>
  <w:endnote w:id="14">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Likumprojekta “Attīstības plānošanas sistēmas likums” anotācija, pieejama tiešsaistē: </w:t>
      </w:r>
      <w:hyperlink r:id="rId6" w:history="1">
        <w:r w:rsidRPr="00E52FA3">
          <w:rPr>
            <w:rStyle w:val="Hipersaite"/>
            <w:i/>
            <w:color w:val="333333" w:themeColor="text2" w:themeShade="80"/>
            <w:u w:val="none"/>
          </w:rPr>
          <w:t>http://titania.saeima.lv/LIVS/SaeimaLIVS.nsf/0/C097C55AD7B57B36C22573B000490C9A?OpenDocument</w:t>
        </w:r>
      </w:hyperlink>
      <w:r w:rsidRPr="00E52FA3">
        <w:rPr>
          <w:color w:val="333333" w:themeColor="text2" w:themeShade="80"/>
        </w:rPr>
        <w:t xml:space="preserve"> (resurss skatīts 20.09.2019.).</w:t>
      </w:r>
    </w:p>
  </w:endnote>
  <w:endnote w:id="15">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Likumprojekta “Attīstības plānošanas sistēmas likums” anotācija, pieejama tiešsaistē: </w:t>
      </w:r>
      <w:hyperlink r:id="rId7" w:history="1">
        <w:r w:rsidRPr="00E52FA3">
          <w:rPr>
            <w:rStyle w:val="Hipersaite"/>
            <w:i/>
            <w:color w:val="333333" w:themeColor="text2" w:themeShade="80"/>
            <w:u w:val="none"/>
          </w:rPr>
          <w:t>http://titania.saeima.lv/LIVS/SaeimaLIVS.nsf/0/C097C55AD7B57B36C22573B000490C9A?OpenDocument</w:t>
        </w:r>
      </w:hyperlink>
      <w:r w:rsidRPr="00E52FA3">
        <w:rPr>
          <w:color w:val="333333" w:themeColor="text2" w:themeShade="80"/>
        </w:rPr>
        <w:t xml:space="preserve"> (resurss skatīts 20.09.2019.).</w:t>
      </w:r>
    </w:p>
  </w:endnote>
  <w:endnote w:id="16">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23.03.2010. noteikumu Nr. 271 “Ekonomikas ministrijas nolikums” 5.3.4. un 5.4.10. apakšpunkts.</w:t>
      </w:r>
    </w:p>
  </w:endnote>
  <w:endnote w:id="17">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Attīstības plānošanas sistēmas likuma 3. panta pirmā daļa.</w:t>
      </w:r>
    </w:p>
  </w:endnote>
  <w:endnote w:id="18">
    <w:p w:rsidR="00A2773C" w:rsidRPr="00E52FA3" w:rsidRDefault="00A2773C" w:rsidP="00BA76C5">
      <w:pPr>
        <w:pStyle w:val="Beiguvresteksts"/>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Valsts pārvaldes iekārtas likuma 10. panta sestā daļa.</w:t>
      </w:r>
    </w:p>
  </w:endnote>
  <w:endnote w:id="19">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Politikas veidošanas rokasgrāmata. Pārresoru koordinācijas centrs. 9. lpp. Pieejama tiešsaistē: </w:t>
      </w:r>
      <w:hyperlink r:id="rId8" w:history="1">
        <w:r w:rsidRPr="00E52FA3">
          <w:rPr>
            <w:rStyle w:val="Hipersaite"/>
            <w:i/>
            <w:color w:val="333333" w:themeColor="text2" w:themeShade="80"/>
            <w:u w:val="none"/>
          </w:rPr>
          <w:t>http://www.pkc.gov.lv/sites/default/files/images-legacy/pkc_rokasgramata_090316_web.pdf</w:t>
        </w:r>
      </w:hyperlink>
      <w:r w:rsidRPr="00E52FA3">
        <w:rPr>
          <w:color w:val="333333" w:themeColor="text2" w:themeShade="80"/>
        </w:rPr>
        <w:t xml:space="preserve"> (resurss skatīts 19.09.2019.).</w:t>
      </w:r>
    </w:p>
  </w:endnote>
  <w:endnote w:id="20">
    <w:p w:rsidR="00A2773C" w:rsidRPr="00E52FA3" w:rsidRDefault="00A2773C" w:rsidP="00BA76C5">
      <w:pPr>
        <w:pStyle w:val="Beiguvresteksts"/>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Attīstības plānošanas sistēmas likuma 4. pants.</w:t>
      </w:r>
    </w:p>
  </w:endnote>
  <w:endnote w:id="21">
    <w:p w:rsidR="00A2773C" w:rsidRPr="00E52FA3" w:rsidRDefault="00A2773C" w:rsidP="00BA76C5">
      <w:pPr>
        <w:pStyle w:val="Beiguvresteksts"/>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Attīstības plānošanas sistēmas likuma 6. pants.</w:t>
      </w:r>
    </w:p>
  </w:endnote>
  <w:endnote w:id="22">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Politikas veidošanas rokasgrāmata. Pārresoru koordinācijas centrs. 34.–35. lpp. Pieejama tiešsaistē: </w:t>
      </w:r>
      <w:hyperlink r:id="rId9" w:history="1">
        <w:r w:rsidRPr="00E52FA3">
          <w:rPr>
            <w:rStyle w:val="Hipersaite"/>
            <w:i/>
            <w:color w:val="333333" w:themeColor="text2" w:themeShade="80"/>
            <w:u w:val="none"/>
          </w:rPr>
          <w:t>http://www.pkc.gov.lv/sites/default/files/images-legacy/pkc_rokasgramata_090316_web.pdf</w:t>
        </w:r>
      </w:hyperlink>
      <w:r w:rsidRPr="00E52FA3">
        <w:rPr>
          <w:i/>
          <w:color w:val="333333" w:themeColor="text2" w:themeShade="80"/>
        </w:rPr>
        <w:t xml:space="preserve"> </w:t>
      </w:r>
      <w:r w:rsidRPr="00E52FA3">
        <w:rPr>
          <w:color w:val="333333" w:themeColor="text2" w:themeShade="80"/>
        </w:rPr>
        <w:t>(resurss skatīts 19.09.2019.), Attīstības plānošanas sistēmas 5. panta otrā daļa.</w:t>
      </w:r>
    </w:p>
  </w:endnote>
  <w:endnote w:id="23">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Politikas veidošanas rokasgrāmata. Pārresoru koordinācijas centrs. 39. lpp. Pieejama tiešsaistē: </w:t>
      </w:r>
      <w:hyperlink r:id="rId10" w:history="1">
        <w:r w:rsidRPr="00E52FA3">
          <w:rPr>
            <w:rStyle w:val="Hipersaite"/>
            <w:i/>
            <w:color w:val="333333" w:themeColor="text2" w:themeShade="80"/>
            <w:u w:val="none"/>
          </w:rPr>
          <w:t>http://www.pkc.gov.lv/sites/default/files/images-legacy/pkc_rokasgramata_090316_web.pdf</w:t>
        </w:r>
      </w:hyperlink>
      <w:r w:rsidRPr="00E52FA3">
        <w:rPr>
          <w:i/>
          <w:color w:val="333333" w:themeColor="text2" w:themeShade="80"/>
        </w:rPr>
        <w:t xml:space="preserve"> </w:t>
      </w:r>
      <w:r w:rsidRPr="00E52FA3">
        <w:rPr>
          <w:color w:val="333333" w:themeColor="text2" w:themeShade="80"/>
        </w:rPr>
        <w:t>(resurss skatīts 19.09.2019.).</w:t>
      </w:r>
    </w:p>
  </w:endnote>
  <w:endnote w:id="24">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Būvniecības valsts kontroles biroja 2017. un 2018. gada publiskie pārskati. Pieejami tiešsaistē: </w:t>
      </w:r>
      <w:hyperlink r:id="rId11" w:history="1">
        <w:r w:rsidRPr="00E52FA3">
          <w:rPr>
            <w:rStyle w:val="Hipersaite"/>
            <w:i/>
            <w:color w:val="333333" w:themeColor="text2" w:themeShade="80"/>
            <w:u w:val="none"/>
          </w:rPr>
          <w:t>http://bvkb.gov.lv/lv/content/publiskais-parskats</w:t>
        </w:r>
      </w:hyperlink>
      <w:r w:rsidRPr="00E52FA3">
        <w:rPr>
          <w:i/>
          <w:color w:val="333333" w:themeColor="text2" w:themeShade="80"/>
        </w:rPr>
        <w:t xml:space="preserve"> </w:t>
      </w:r>
      <w:r w:rsidRPr="00E52FA3">
        <w:rPr>
          <w:color w:val="333333" w:themeColor="text2" w:themeShade="80"/>
        </w:rPr>
        <w:t xml:space="preserve">(resurss skatīts 19.09.2019.), Ēku ekspluatācijas uzraudzības interaktīvā karte. Pieejama tiešsaistē: </w:t>
      </w:r>
      <w:hyperlink r:id="rId12" w:history="1">
        <w:r w:rsidRPr="00E52FA3">
          <w:rPr>
            <w:rStyle w:val="Hipersaite"/>
            <w:i/>
            <w:color w:val="333333" w:themeColor="text2" w:themeShade="80"/>
            <w:u w:val="none"/>
          </w:rPr>
          <w:t>http://bvkb.gov.lv/lv/eku-ekspluatacijas-uzraudzibas-interaktiva-karte</w:t>
        </w:r>
      </w:hyperlink>
      <w:r w:rsidRPr="00E52FA3">
        <w:rPr>
          <w:color w:val="333333" w:themeColor="text2" w:themeShade="80"/>
        </w:rPr>
        <w:t xml:space="preserve"> (resurss skatīts 19.09.2019.), Būvniecības valsts kontroles birojs šogad plāno pārbaudīt 2000 ēku </w:t>
      </w:r>
      <w:hyperlink r:id="rId13" w:history="1">
        <w:r w:rsidRPr="00E52FA3">
          <w:rPr>
            <w:rStyle w:val="Hipersaite"/>
            <w:i/>
            <w:color w:val="333333" w:themeColor="text2" w:themeShade="80"/>
            <w:u w:val="none"/>
          </w:rPr>
          <w:t>https://em.gov.lv/lv/jaunumi/6180-buvniecibas-valsts-kontroles-birojs-sogad-plano-parbaudit-2000-eku</w:t>
        </w:r>
      </w:hyperlink>
      <w:r w:rsidRPr="00E52FA3">
        <w:rPr>
          <w:color w:val="333333" w:themeColor="text2" w:themeShade="80"/>
        </w:rPr>
        <w:t xml:space="preserve"> (resurss skatīts 24.09.2019.).</w:t>
      </w:r>
    </w:p>
  </w:endnote>
  <w:endnote w:id="25">
    <w:p w:rsidR="00A2773C" w:rsidRPr="00E52FA3" w:rsidRDefault="00A2773C" w:rsidP="00BA76C5">
      <w:pPr>
        <w:pStyle w:val="Beiguvresteksts"/>
        <w:ind w:left="142" w:hanging="142"/>
        <w:jc w:val="both"/>
        <w:rPr>
          <w:rStyle w:val="Hipersaite"/>
          <w:i/>
          <w:color w:val="333333" w:themeColor="text2" w:themeShade="80"/>
        </w:rPr>
      </w:pPr>
      <w:r w:rsidRPr="00E52FA3">
        <w:rPr>
          <w:rStyle w:val="Beiguvresatsauce"/>
          <w:color w:val="333333" w:themeColor="text2" w:themeShade="80"/>
        </w:rPr>
        <w:endnoteRef/>
      </w:r>
      <w:r w:rsidRPr="00E52FA3">
        <w:rPr>
          <w:color w:val="333333" w:themeColor="text2" w:themeShade="80"/>
          <w:vertAlign w:val="superscript"/>
        </w:rPr>
        <w:t> </w:t>
      </w:r>
      <w:r w:rsidRPr="00E52FA3">
        <w:rPr>
          <w:color w:val="333333" w:themeColor="text2" w:themeShade="80"/>
        </w:rPr>
        <w:t xml:space="preserve">Būvniecības valsts kontroles biroja gada publiskais pārskats par 2017. gadu. – 7. lpp. Pieejams: </w:t>
      </w:r>
      <w:hyperlink r:id="rId14" w:history="1">
        <w:r w:rsidRPr="00E52FA3">
          <w:rPr>
            <w:rStyle w:val="Hipersaite"/>
            <w:i/>
            <w:color w:val="333333" w:themeColor="text2" w:themeShade="80"/>
            <w:u w:val="none"/>
          </w:rPr>
          <w:t>http://bvkb.gov.lv/sites/default/files/gp_2017.pdf</w:t>
        </w:r>
      </w:hyperlink>
      <w:r w:rsidRPr="00E52FA3">
        <w:rPr>
          <w:rStyle w:val="Hipersaite"/>
          <w:i/>
          <w:color w:val="333333" w:themeColor="text2" w:themeShade="80"/>
          <w:u w:val="none"/>
        </w:rPr>
        <w:t xml:space="preserve"> </w:t>
      </w:r>
      <w:r w:rsidRPr="00E52FA3">
        <w:rPr>
          <w:rStyle w:val="Hipersaite"/>
          <w:color w:val="333333" w:themeColor="text2" w:themeShade="80"/>
          <w:u w:val="none"/>
        </w:rPr>
        <w:t>(resurss skatīts 12.03.2019.).</w:t>
      </w:r>
    </w:p>
  </w:endnote>
  <w:endnote w:id="26">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Latvijas ziņojums Apvienoto Nāciju Organizācijai par ilgtspējīgas attīstības mērķu ieviešanu, pieejams tiešsaistē: </w:t>
      </w:r>
      <w:hyperlink r:id="rId15" w:history="1">
        <w:r w:rsidRPr="00E52FA3">
          <w:rPr>
            <w:rStyle w:val="Hipersaite"/>
            <w:i/>
            <w:color w:val="333333" w:themeColor="text2" w:themeShade="80"/>
            <w:u w:val="none"/>
          </w:rPr>
          <w:t>https://www.pkc.gov.lv/sites/default/files/inline-files/Latvija%20IAM%20Zinojums%20ANO.pdf</w:t>
        </w:r>
      </w:hyperlink>
      <w:r w:rsidRPr="00E52FA3">
        <w:rPr>
          <w:color w:val="333333" w:themeColor="text2" w:themeShade="80"/>
        </w:rPr>
        <w:t xml:space="preserve"> (resurss skatīts 07.03.2019.), 6. lpp.</w:t>
      </w:r>
    </w:p>
  </w:endnote>
  <w:endnote w:id="27">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Iedzīvotāju īpatsvars, kuri pilsētās dzīvo graustos, neformālās apmetnēs vai nepiemērotos mājokļos.</w:t>
      </w:r>
    </w:p>
  </w:endnote>
  <w:endnote w:id="28">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UN </w:t>
      </w:r>
      <w:proofErr w:type="spellStart"/>
      <w:r w:rsidRPr="00E52FA3">
        <w:rPr>
          <w:color w:val="333333" w:themeColor="text2" w:themeShade="80"/>
        </w:rPr>
        <w:t>Sustainable</w:t>
      </w:r>
      <w:proofErr w:type="spellEnd"/>
      <w:r w:rsidRPr="00E52FA3">
        <w:rPr>
          <w:color w:val="333333" w:themeColor="text2" w:themeShade="80"/>
        </w:rPr>
        <w:t xml:space="preserve"> </w:t>
      </w:r>
      <w:proofErr w:type="spellStart"/>
      <w:r w:rsidRPr="00E52FA3">
        <w:rPr>
          <w:color w:val="333333" w:themeColor="text2" w:themeShade="80"/>
        </w:rPr>
        <w:t>Development</w:t>
      </w:r>
      <w:proofErr w:type="spellEnd"/>
      <w:r w:rsidRPr="00E52FA3">
        <w:rPr>
          <w:color w:val="333333" w:themeColor="text2" w:themeShade="80"/>
        </w:rPr>
        <w:t xml:space="preserve"> </w:t>
      </w:r>
      <w:proofErr w:type="spellStart"/>
      <w:r w:rsidRPr="00E52FA3">
        <w:rPr>
          <w:color w:val="333333" w:themeColor="text2" w:themeShade="80"/>
        </w:rPr>
        <w:t>Goals</w:t>
      </w:r>
      <w:proofErr w:type="spellEnd"/>
      <w:r w:rsidRPr="00E52FA3">
        <w:rPr>
          <w:color w:val="333333" w:themeColor="text2" w:themeShade="80"/>
        </w:rPr>
        <w:t xml:space="preserve"> 2030. </w:t>
      </w:r>
      <w:proofErr w:type="spellStart"/>
      <w:r w:rsidRPr="00E52FA3">
        <w:rPr>
          <w:color w:val="333333" w:themeColor="text2" w:themeShade="80"/>
        </w:rPr>
        <w:t>Goal</w:t>
      </w:r>
      <w:proofErr w:type="spellEnd"/>
      <w:r w:rsidRPr="00E52FA3">
        <w:rPr>
          <w:color w:val="333333" w:themeColor="text2" w:themeShade="80"/>
        </w:rPr>
        <w:t xml:space="preserve"> 11 </w:t>
      </w:r>
      <w:proofErr w:type="spellStart"/>
      <w:r w:rsidRPr="00E52FA3">
        <w:rPr>
          <w:color w:val="333333" w:themeColor="text2" w:themeShade="80"/>
        </w:rPr>
        <w:t>Metadata</w:t>
      </w:r>
      <w:proofErr w:type="spellEnd"/>
      <w:r w:rsidRPr="00E52FA3">
        <w:rPr>
          <w:color w:val="333333" w:themeColor="text2" w:themeShade="80"/>
        </w:rPr>
        <w:t xml:space="preserve">, 2.–3. lpp. Pieejami tiešsaistē: </w:t>
      </w:r>
      <w:hyperlink r:id="rId16" w:history="1">
        <w:r w:rsidRPr="00E52FA3">
          <w:rPr>
            <w:rStyle w:val="Hipersaite"/>
            <w:i/>
            <w:color w:val="333333" w:themeColor="text2" w:themeShade="80"/>
            <w:u w:val="none"/>
          </w:rPr>
          <w:t>https://unstats.un.org/sdgs/files/metadata-compilation/Metadata-Goal-11.pdf</w:t>
        </w:r>
      </w:hyperlink>
      <w:r w:rsidRPr="00E52FA3">
        <w:rPr>
          <w:color w:val="333333" w:themeColor="text2" w:themeShade="80"/>
        </w:rPr>
        <w:t xml:space="preserve"> (resurss skatīts 11.03.2019).</w:t>
      </w:r>
    </w:p>
  </w:endnote>
  <w:endnote w:id="29">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UN </w:t>
      </w:r>
      <w:proofErr w:type="spellStart"/>
      <w:r w:rsidRPr="00E52FA3">
        <w:rPr>
          <w:color w:val="333333" w:themeColor="text2" w:themeShade="80"/>
        </w:rPr>
        <w:t>Sustainable</w:t>
      </w:r>
      <w:proofErr w:type="spellEnd"/>
      <w:r w:rsidRPr="00E52FA3">
        <w:rPr>
          <w:color w:val="333333" w:themeColor="text2" w:themeShade="80"/>
        </w:rPr>
        <w:t xml:space="preserve"> </w:t>
      </w:r>
      <w:proofErr w:type="spellStart"/>
      <w:r w:rsidRPr="00E52FA3">
        <w:rPr>
          <w:color w:val="333333" w:themeColor="text2" w:themeShade="80"/>
        </w:rPr>
        <w:t>Development</w:t>
      </w:r>
      <w:proofErr w:type="spellEnd"/>
      <w:r w:rsidRPr="00E52FA3">
        <w:rPr>
          <w:color w:val="333333" w:themeColor="text2" w:themeShade="80"/>
        </w:rPr>
        <w:t xml:space="preserve"> </w:t>
      </w:r>
      <w:proofErr w:type="spellStart"/>
      <w:r w:rsidRPr="00E52FA3">
        <w:rPr>
          <w:color w:val="333333" w:themeColor="text2" w:themeShade="80"/>
        </w:rPr>
        <w:t>Goals</w:t>
      </w:r>
      <w:proofErr w:type="spellEnd"/>
      <w:r w:rsidRPr="00E52FA3">
        <w:rPr>
          <w:color w:val="333333" w:themeColor="text2" w:themeShade="80"/>
        </w:rPr>
        <w:t xml:space="preserve"> 2030. </w:t>
      </w:r>
      <w:proofErr w:type="spellStart"/>
      <w:r w:rsidRPr="00E52FA3">
        <w:rPr>
          <w:color w:val="333333" w:themeColor="text2" w:themeShade="80"/>
        </w:rPr>
        <w:t>Goal</w:t>
      </w:r>
      <w:proofErr w:type="spellEnd"/>
      <w:r w:rsidRPr="00E52FA3">
        <w:rPr>
          <w:color w:val="333333" w:themeColor="text2" w:themeShade="80"/>
        </w:rPr>
        <w:t xml:space="preserve"> 11 </w:t>
      </w:r>
      <w:proofErr w:type="spellStart"/>
      <w:r w:rsidRPr="00E52FA3">
        <w:rPr>
          <w:color w:val="333333" w:themeColor="text2" w:themeShade="80"/>
        </w:rPr>
        <w:t>Metadata</w:t>
      </w:r>
      <w:proofErr w:type="spellEnd"/>
      <w:r w:rsidRPr="00E52FA3">
        <w:rPr>
          <w:color w:val="333333" w:themeColor="text2" w:themeShade="80"/>
        </w:rPr>
        <w:t xml:space="preserve">, 2.–3. lpp. Pieejami tiešsaistē: </w:t>
      </w:r>
      <w:hyperlink r:id="rId17" w:history="1">
        <w:r w:rsidRPr="00E52FA3">
          <w:rPr>
            <w:rStyle w:val="Hipersaite"/>
            <w:i/>
            <w:color w:val="333333" w:themeColor="text2" w:themeShade="80"/>
            <w:u w:val="none"/>
          </w:rPr>
          <w:t>https://unstats.un.org/sdgs/files/metadata-compilation/Metadata-Goal-11.pdf</w:t>
        </w:r>
      </w:hyperlink>
      <w:r w:rsidRPr="00E52FA3">
        <w:rPr>
          <w:rStyle w:val="Hipersaite"/>
          <w:i/>
          <w:color w:val="333333" w:themeColor="text2" w:themeShade="80"/>
          <w:u w:val="none"/>
        </w:rPr>
        <w:t xml:space="preserve"> </w:t>
      </w:r>
      <w:r w:rsidRPr="00E52FA3">
        <w:rPr>
          <w:rStyle w:val="Hipersaite"/>
          <w:color w:val="333333" w:themeColor="text2" w:themeShade="80"/>
          <w:u w:val="none"/>
        </w:rPr>
        <w:t>(</w:t>
      </w:r>
      <w:r w:rsidRPr="00E52FA3">
        <w:rPr>
          <w:color w:val="333333" w:themeColor="text2" w:themeShade="80"/>
        </w:rPr>
        <w:t>resurss skatīts 11.03.2019).</w:t>
      </w:r>
    </w:p>
  </w:endnote>
  <w:endnote w:id="30">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Pārresoru koordinācijas centra izdotais IAM “kartējums”: Apvienoto Nāciju Organizācijas (ANO) Ilgtspējīgas attīstības mērķu (IAM) un to </w:t>
      </w:r>
      <w:proofErr w:type="spellStart"/>
      <w:r w:rsidRPr="00E52FA3">
        <w:rPr>
          <w:color w:val="333333" w:themeColor="text2" w:themeShade="80"/>
        </w:rPr>
        <w:t>apakšmērķu</w:t>
      </w:r>
      <w:proofErr w:type="spellEnd"/>
      <w:r w:rsidRPr="00E52FA3">
        <w:rPr>
          <w:color w:val="333333" w:themeColor="text2" w:themeShade="80"/>
        </w:rPr>
        <w:t xml:space="preserve"> sasaiste ar Latvijas plānošanas sistēmu, 2017. gada jūnijs. Pieejams tiešsaistē: </w:t>
      </w:r>
      <w:hyperlink r:id="rId18" w:history="1">
        <w:r w:rsidRPr="00E52FA3">
          <w:rPr>
            <w:rStyle w:val="Hipersaite"/>
            <w:i/>
            <w:color w:val="333333" w:themeColor="text2" w:themeShade="80"/>
            <w:u w:val="none"/>
          </w:rPr>
          <w:t>https://www.pkc.gov.lv/sites/default/files/inline-files/IAM_un%20LV%20politikas%20kart%C4%93jums%202017_06_0.xlsx</w:t>
        </w:r>
      </w:hyperlink>
      <w:r w:rsidRPr="00E52FA3">
        <w:rPr>
          <w:color w:val="333333" w:themeColor="text2" w:themeShade="80"/>
        </w:rPr>
        <w:t xml:space="preserve"> (resurss skatīts 08.03.2019.).</w:t>
      </w:r>
    </w:p>
  </w:endnote>
  <w:endnote w:id="31">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Personu uzskata par tādu, kas dzīvo pārapdzīvotā mājsaimniecībā, ja netiek nodrošināti šādi apstākļi: viena istaba personai, kas sasniegusi 18 gadu vecumu, vai pārim, viena istaba – viena dzimuma diviem bērniem vecumā no 12 līdz 17 gadiem (šāda vecuma dažādu dzimumu bērniem ir jābūt atsevišķām istabām), viena istaba – diviem bērniem vecumā līdz 12 gadiem.</w:t>
      </w:r>
    </w:p>
  </w:endnote>
  <w:endnote w:id="32">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w:t>
      </w:r>
      <w:r w:rsidRPr="00E52FA3">
        <w:rPr>
          <w:color w:val="333333" w:themeColor="text2" w:themeShade="80"/>
          <w:lang w:val="en-GB"/>
        </w:rPr>
        <w:t>Population</w:t>
      </w:r>
      <w:r w:rsidRPr="00E52FA3">
        <w:rPr>
          <w:color w:val="333333" w:themeColor="text2" w:themeShade="80"/>
        </w:rPr>
        <w:t xml:space="preserve"> </w:t>
      </w:r>
      <w:r w:rsidRPr="00E52FA3">
        <w:rPr>
          <w:color w:val="333333" w:themeColor="text2" w:themeShade="80"/>
          <w:lang w:val="en-GB"/>
        </w:rPr>
        <w:t>living</w:t>
      </w:r>
      <w:r w:rsidRPr="00E52FA3">
        <w:rPr>
          <w:color w:val="333333" w:themeColor="text2" w:themeShade="80"/>
        </w:rPr>
        <w:t xml:space="preserve"> </w:t>
      </w:r>
      <w:r w:rsidRPr="00E52FA3">
        <w:rPr>
          <w:color w:val="333333" w:themeColor="text2" w:themeShade="80"/>
          <w:lang w:val="en-GB"/>
        </w:rPr>
        <w:t>in</w:t>
      </w:r>
      <w:r w:rsidRPr="00E52FA3">
        <w:rPr>
          <w:color w:val="333333" w:themeColor="text2" w:themeShade="80"/>
        </w:rPr>
        <w:t xml:space="preserve"> a </w:t>
      </w:r>
      <w:r w:rsidRPr="00E52FA3">
        <w:rPr>
          <w:color w:val="333333" w:themeColor="text2" w:themeShade="80"/>
          <w:lang w:val="en-GB"/>
        </w:rPr>
        <w:t>dwelling</w:t>
      </w:r>
      <w:r w:rsidRPr="00E52FA3">
        <w:rPr>
          <w:color w:val="333333" w:themeColor="text2" w:themeShade="80"/>
        </w:rPr>
        <w:t xml:space="preserve"> </w:t>
      </w:r>
      <w:r w:rsidRPr="00E52FA3">
        <w:rPr>
          <w:color w:val="333333" w:themeColor="text2" w:themeShade="80"/>
          <w:lang w:val="en-GB"/>
        </w:rPr>
        <w:t>with</w:t>
      </w:r>
      <w:r w:rsidRPr="00E52FA3">
        <w:rPr>
          <w:color w:val="333333" w:themeColor="text2" w:themeShade="80"/>
        </w:rPr>
        <w:t xml:space="preserve"> a </w:t>
      </w:r>
      <w:r w:rsidRPr="00E52FA3">
        <w:rPr>
          <w:color w:val="333333" w:themeColor="text2" w:themeShade="80"/>
          <w:lang w:val="en-GB"/>
        </w:rPr>
        <w:t>leaking</w:t>
      </w:r>
      <w:r w:rsidRPr="00E52FA3">
        <w:rPr>
          <w:color w:val="333333" w:themeColor="text2" w:themeShade="80"/>
        </w:rPr>
        <w:t xml:space="preserve"> </w:t>
      </w:r>
      <w:r w:rsidRPr="00E52FA3">
        <w:rPr>
          <w:color w:val="333333" w:themeColor="text2" w:themeShade="80"/>
          <w:lang w:val="en-GB"/>
        </w:rPr>
        <w:t>roof</w:t>
      </w:r>
      <w:r w:rsidRPr="00E52FA3">
        <w:rPr>
          <w:color w:val="333333" w:themeColor="text2" w:themeShade="80"/>
        </w:rPr>
        <w:t xml:space="preserve">, </w:t>
      </w:r>
      <w:r w:rsidRPr="00E52FA3">
        <w:rPr>
          <w:color w:val="333333" w:themeColor="text2" w:themeShade="80"/>
          <w:lang w:val="en-GB"/>
        </w:rPr>
        <w:t>damp</w:t>
      </w:r>
      <w:r w:rsidRPr="00E52FA3">
        <w:rPr>
          <w:color w:val="333333" w:themeColor="text2" w:themeShade="80"/>
        </w:rPr>
        <w:t xml:space="preserve"> </w:t>
      </w:r>
      <w:r w:rsidRPr="00E52FA3">
        <w:rPr>
          <w:color w:val="333333" w:themeColor="text2" w:themeShade="80"/>
          <w:lang w:val="en-GB"/>
        </w:rPr>
        <w:t>walls</w:t>
      </w:r>
      <w:r w:rsidRPr="00E52FA3">
        <w:rPr>
          <w:color w:val="333333" w:themeColor="text2" w:themeShade="80"/>
        </w:rPr>
        <w:t xml:space="preserve">, </w:t>
      </w:r>
      <w:r w:rsidRPr="00E52FA3">
        <w:rPr>
          <w:color w:val="333333" w:themeColor="text2" w:themeShade="80"/>
          <w:lang w:val="en-GB"/>
        </w:rPr>
        <w:t>floors</w:t>
      </w:r>
      <w:r w:rsidRPr="00E52FA3">
        <w:rPr>
          <w:color w:val="333333" w:themeColor="text2" w:themeShade="80"/>
        </w:rPr>
        <w:t xml:space="preserve"> </w:t>
      </w:r>
      <w:r w:rsidRPr="00E52FA3">
        <w:rPr>
          <w:color w:val="333333" w:themeColor="text2" w:themeShade="80"/>
          <w:lang w:val="en-GB"/>
        </w:rPr>
        <w:t>or</w:t>
      </w:r>
      <w:r w:rsidRPr="00E52FA3">
        <w:rPr>
          <w:color w:val="333333" w:themeColor="text2" w:themeShade="80"/>
        </w:rPr>
        <w:t xml:space="preserve"> </w:t>
      </w:r>
      <w:r w:rsidRPr="00E52FA3">
        <w:rPr>
          <w:color w:val="333333" w:themeColor="text2" w:themeShade="80"/>
          <w:lang w:val="en-GB"/>
        </w:rPr>
        <w:t>foundation</w:t>
      </w:r>
      <w:r w:rsidRPr="00E52FA3">
        <w:rPr>
          <w:color w:val="333333" w:themeColor="text2" w:themeShade="80"/>
        </w:rPr>
        <w:t xml:space="preserve"> </w:t>
      </w:r>
      <w:r w:rsidRPr="00E52FA3">
        <w:rPr>
          <w:color w:val="333333" w:themeColor="text2" w:themeShade="80"/>
          <w:lang w:val="en-GB"/>
        </w:rPr>
        <w:t>or</w:t>
      </w:r>
      <w:r w:rsidRPr="00E52FA3">
        <w:rPr>
          <w:color w:val="333333" w:themeColor="text2" w:themeShade="80"/>
        </w:rPr>
        <w:t xml:space="preserve"> </w:t>
      </w:r>
      <w:r w:rsidRPr="00E52FA3">
        <w:rPr>
          <w:color w:val="333333" w:themeColor="text2" w:themeShade="80"/>
          <w:lang w:val="en-GB"/>
        </w:rPr>
        <w:t>rot</w:t>
      </w:r>
      <w:r w:rsidRPr="00E52FA3">
        <w:rPr>
          <w:color w:val="333333" w:themeColor="text2" w:themeShade="80"/>
        </w:rPr>
        <w:t xml:space="preserve"> </w:t>
      </w:r>
      <w:r w:rsidRPr="00E52FA3">
        <w:rPr>
          <w:color w:val="333333" w:themeColor="text2" w:themeShade="80"/>
          <w:lang w:val="en-GB"/>
        </w:rPr>
        <w:t>in</w:t>
      </w:r>
      <w:r w:rsidRPr="00E52FA3">
        <w:rPr>
          <w:color w:val="333333" w:themeColor="text2" w:themeShade="80"/>
        </w:rPr>
        <w:t xml:space="preserve"> </w:t>
      </w:r>
      <w:r w:rsidRPr="00E52FA3">
        <w:rPr>
          <w:color w:val="333333" w:themeColor="text2" w:themeShade="80"/>
          <w:lang w:val="en-GB"/>
        </w:rPr>
        <w:t>window</w:t>
      </w:r>
      <w:r w:rsidRPr="00E52FA3">
        <w:rPr>
          <w:color w:val="333333" w:themeColor="text2" w:themeShade="80"/>
        </w:rPr>
        <w:t xml:space="preserve"> </w:t>
      </w:r>
      <w:r w:rsidRPr="00E52FA3">
        <w:rPr>
          <w:color w:val="333333" w:themeColor="text2" w:themeShade="80"/>
          <w:lang w:val="en-GB"/>
        </w:rPr>
        <w:t>frames</w:t>
      </w:r>
      <w:r w:rsidRPr="00E52FA3">
        <w:rPr>
          <w:color w:val="333333" w:themeColor="text2" w:themeShade="80"/>
        </w:rPr>
        <w:t xml:space="preserve"> </w:t>
      </w:r>
      <w:r w:rsidRPr="00E52FA3">
        <w:rPr>
          <w:color w:val="333333" w:themeColor="text2" w:themeShade="80"/>
          <w:lang w:val="en-GB"/>
        </w:rPr>
        <w:t>of</w:t>
      </w:r>
      <w:r w:rsidRPr="00E52FA3">
        <w:rPr>
          <w:color w:val="333333" w:themeColor="text2" w:themeShade="80"/>
        </w:rPr>
        <w:t xml:space="preserve"> </w:t>
      </w:r>
      <w:r w:rsidRPr="00E52FA3">
        <w:rPr>
          <w:color w:val="333333" w:themeColor="text2" w:themeShade="80"/>
          <w:lang w:val="en-GB"/>
        </w:rPr>
        <w:t>floor</w:t>
      </w:r>
      <w:r w:rsidRPr="00E52FA3">
        <w:rPr>
          <w:color w:val="333333" w:themeColor="text2" w:themeShade="80"/>
        </w:rPr>
        <w:t xml:space="preserve"> </w:t>
      </w:r>
      <w:r w:rsidRPr="00E52FA3">
        <w:rPr>
          <w:color w:val="333333" w:themeColor="text2" w:themeShade="80"/>
          <w:lang w:val="en-GB"/>
        </w:rPr>
        <w:t>by</w:t>
      </w:r>
      <w:r w:rsidRPr="00E52FA3">
        <w:rPr>
          <w:color w:val="333333" w:themeColor="text2" w:themeShade="80"/>
        </w:rPr>
        <w:t xml:space="preserve"> </w:t>
      </w:r>
      <w:r w:rsidRPr="00E52FA3">
        <w:rPr>
          <w:color w:val="333333" w:themeColor="text2" w:themeShade="80"/>
          <w:lang w:val="en-GB"/>
        </w:rPr>
        <w:t>poverty</w:t>
      </w:r>
      <w:r w:rsidRPr="00E52FA3">
        <w:rPr>
          <w:color w:val="333333" w:themeColor="text2" w:themeShade="80"/>
        </w:rPr>
        <w:t xml:space="preserve"> status (sdg_01_60). ESMS </w:t>
      </w:r>
      <w:r w:rsidRPr="00E52FA3">
        <w:rPr>
          <w:color w:val="333333" w:themeColor="text2" w:themeShade="80"/>
          <w:lang w:val="en-GB"/>
        </w:rPr>
        <w:t>Indicator</w:t>
      </w:r>
      <w:r w:rsidRPr="00E52FA3">
        <w:rPr>
          <w:color w:val="333333" w:themeColor="text2" w:themeShade="80"/>
        </w:rPr>
        <w:t xml:space="preserve"> </w:t>
      </w:r>
      <w:r w:rsidRPr="00E52FA3">
        <w:rPr>
          <w:color w:val="333333" w:themeColor="text2" w:themeShade="80"/>
          <w:lang w:val="en-GB"/>
        </w:rPr>
        <w:t>Profile</w:t>
      </w:r>
      <w:r w:rsidRPr="00E52FA3">
        <w:rPr>
          <w:color w:val="333333" w:themeColor="text2" w:themeShade="80"/>
        </w:rPr>
        <w:t xml:space="preserve"> (ESMS-IP). </w:t>
      </w:r>
      <w:hyperlink r:id="rId19" w:history="1">
        <w:r w:rsidRPr="00E52FA3">
          <w:rPr>
            <w:rStyle w:val="Hipersaite"/>
            <w:i/>
            <w:color w:val="333333" w:themeColor="text2" w:themeShade="80"/>
            <w:u w:val="none"/>
          </w:rPr>
          <w:t>https://ec.europa.eu/eurostat/tgm/table.do?tab=table&amp;init=1&amp;language=en&amp;pcode=sdg_01_60&amp;plugin=1</w:t>
        </w:r>
      </w:hyperlink>
      <w:r w:rsidRPr="00E52FA3">
        <w:rPr>
          <w:color w:val="333333" w:themeColor="text2" w:themeShade="80"/>
        </w:rPr>
        <w:t xml:space="preserve"> (resurss skatīts 11.03.2019).</w:t>
      </w:r>
    </w:p>
  </w:endnote>
  <w:endnote w:id="33">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Latvijas ziņojums Apvienoto Nāciju Organizācijai par ilgtspējīgas attīstības mērķu ieviešanu, pieejams tiešsaistē: </w:t>
      </w:r>
      <w:hyperlink r:id="rId20" w:history="1">
        <w:r w:rsidRPr="00E52FA3">
          <w:rPr>
            <w:rStyle w:val="Hipersaite"/>
            <w:i/>
            <w:color w:val="333333" w:themeColor="text2" w:themeShade="80"/>
            <w:u w:val="none"/>
          </w:rPr>
          <w:t>https://www.pkc.gov.lv/sites/default/files/inline-files/Latvija%20IAM%20Zinojums%20ANO.pdf</w:t>
        </w:r>
      </w:hyperlink>
      <w:r w:rsidRPr="00E52FA3">
        <w:rPr>
          <w:rStyle w:val="Hipersaite"/>
          <w:color w:val="333333" w:themeColor="text2" w:themeShade="80"/>
          <w:u w:val="none"/>
        </w:rPr>
        <w:t xml:space="preserve"> </w:t>
      </w:r>
      <w:r w:rsidRPr="00E52FA3">
        <w:rPr>
          <w:color w:val="333333" w:themeColor="text2" w:themeShade="80"/>
        </w:rPr>
        <w:t>(resurss skatīts 07.03.2019.), 6. lpp.</w:t>
      </w:r>
    </w:p>
  </w:endnote>
  <w:endnote w:id="34">
    <w:p w:rsidR="00A2773C" w:rsidRPr="00E52FA3" w:rsidRDefault="00A2773C" w:rsidP="00BA76C5">
      <w:pPr>
        <w:pStyle w:val="Beiguvresteksts"/>
        <w:ind w:left="142" w:hanging="142"/>
        <w:jc w:val="both"/>
        <w:rPr>
          <w:color w:val="333333" w:themeColor="text2" w:themeShade="80"/>
          <w:u w:val="single"/>
        </w:rPr>
      </w:pPr>
      <w:r w:rsidRPr="00E52FA3">
        <w:rPr>
          <w:rStyle w:val="Beiguvresatsauce"/>
          <w:color w:val="333333" w:themeColor="text2" w:themeShade="80"/>
        </w:rPr>
        <w:endnoteRef/>
      </w:r>
      <w:r w:rsidRPr="00E52FA3">
        <w:rPr>
          <w:color w:val="333333" w:themeColor="text2" w:themeShade="80"/>
        </w:rPr>
        <w:t> </w:t>
      </w:r>
      <w:proofErr w:type="spellStart"/>
      <w:r w:rsidRPr="00E52FA3">
        <w:rPr>
          <w:color w:val="333333" w:themeColor="text2" w:themeShade="80"/>
        </w:rPr>
        <w:t>Tailoring</w:t>
      </w:r>
      <w:proofErr w:type="spellEnd"/>
      <w:r w:rsidRPr="00E52FA3">
        <w:rPr>
          <w:color w:val="333333" w:themeColor="text2" w:themeShade="80"/>
        </w:rPr>
        <w:t xml:space="preserve"> SDG to </w:t>
      </w:r>
      <w:proofErr w:type="spellStart"/>
      <w:r w:rsidRPr="00E52FA3">
        <w:rPr>
          <w:color w:val="333333" w:themeColor="text2" w:themeShade="80"/>
        </w:rPr>
        <w:t>national</w:t>
      </w:r>
      <w:proofErr w:type="spellEnd"/>
      <w:r w:rsidRPr="00E52FA3">
        <w:rPr>
          <w:color w:val="333333" w:themeColor="text2" w:themeShade="80"/>
        </w:rPr>
        <w:t xml:space="preserve">, </w:t>
      </w:r>
      <w:proofErr w:type="spellStart"/>
      <w:r w:rsidRPr="00E52FA3">
        <w:rPr>
          <w:color w:val="333333" w:themeColor="text2" w:themeShade="80"/>
        </w:rPr>
        <w:t>sub-national</w:t>
      </w:r>
      <w:proofErr w:type="spellEnd"/>
      <w:r w:rsidRPr="00E52FA3">
        <w:rPr>
          <w:color w:val="333333" w:themeColor="text2" w:themeShade="80"/>
        </w:rPr>
        <w:t xml:space="preserve"> </w:t>
      </w:r>
      <w:proofErr w:type="spellStart"/>
      <w:r w:rsidRPr="00E52FA3">
        <w:rPr>
          <w:color w:val="333333" w:themeColor="text2" w:themeShade="80"/>
        </w:rPr>
        <w:t>and</w:t>
      </w:r>
      <w:proofErr w:type="spellEnd"/>
      <w:r w:rsidRPr="00E52FA3">
        <w:rPr>
          <w:color w:val="333333" w:themeColor="text2" w:themeShade="80"/>
        </w:rPr>
        <w:t xml:space="preserve"> </w:t>
      </w:r>
      <w:proofErr w:type="spellStart"/>
      <w:r w:rsidRPr="00E52FA3">
        <w:rPr>
          <w:color w:val="333333" w:themeColor="text2" w:themeShade="80"/>
        </w:rPr>
        <w:t>local</w:t>
      </w:r>
      <w:proofErr w:type="spellEnd"/>
      <w:r w:rsidRPr="00E52FA3">
        <w:rPr>
          <w:color w:val="333333" w:themeColor="text2" w:themeShade="80"/>
        </w:rPr>
        <w:t xml:space="preserve"> </w:t>
      </w:r>
      <w:proofErr w:type="spellStart"/>
      <w:r w:rsidRPr="00E52FA3">
        <w:rPr>
          <w:color w:val="333333" w:themeColor="text2" w:themeShade="80"/>
        </w:rPr>
        <w:t>contexts</w:t>
      </w:r>
      <w:proofErr w:type="spellEnd"/>
      <w:r w:rsidRPr="00E52FA3">
        <w:rPr>
          <w:color w:val="333333" w:themeColor="text2" w:themeShade="80"/>
          <w:u w:val="single"/>
        </w:rPr>
        <w:t>:</w:t>
      </w:r>
      <w:r w:rsidRPr="00E52FA3">
        <w:rPr>
          <w:i/>
          <w:color w:val="333333" w:themeColor="text2" w:themeShade="80"/>
        </w:rPr>
        <w:t xml:space="preserve"> </w:t>
      </w:r>
      <w:hyperlink r:id="rId21" w:history="1">
        <w:r w:rsidRPr="00E52FA3">
          <w:rPr>
            <w:rStyle w:val="Hipersaite"/>
            <w:i/>
            <w:color w:val="333333" w:themeColor="text2" w:themeShade="80"/>
            <w:u w:val="none"/>
          </w:rPr>
          <w:t>https://undg.org/2030-agenda/mainstreaming-2030-agenda/tailoring-sdg-to-national-context/</w:t>
        </w:r>
      </w:hyperlink>
      <w:r w:rsidRPr="00E52FA3">
        <w:rPr>
          <w:i/>
          <w:color w:val="333333" w:themeColor="text2" w:themeShade="80"/>
        </w:rPr>
        <w:t xml:space="preserve">. </w:t>
      </w:r>
      <w:r w:rsidRPr="00E52FA3">
        <w:rPr>
          <w:color w:val="333333" w:themeColor="text2" w:themeShade="80"/>
        </w:rPr>
        <w:t xml:space="preserve">Izpratnei skatīt arī: </w:t>
      </w:r>
      <w:proofErr w:type="spellStart"/>
      <w:r w:rsidRPr="00E52FA3">
        <w:rPr>
          <w:color w:val="333333" w:themeColor="text2" w:themeShade="80"/>
        </w:rPr>
        <w:t>Auditing</w:t>
      </w:r>
      <w:proofErr w:type="spellEnd"/>
      <w:r w:rsidRPr="00E52FA3">
        <w:rPr>
          <w:color w:val="333333" w:themeColor="text2" w:themeShade="80"/>
        </w:rPr>
        <w:t xml:space="preserve"> </w:t>
      </w:r>
      <w:proofErr w:type="spellStart"/>
      <w:r w:rsidRPr="00E52FA3">
        <w:rPr>
          <w:color w:val="333333" w:themeColor="text2" w:themeShade="80"/>
        </w:rPr>
        <w:t>Preparedness</w:t>
      </w:r>
      <w:proofErr w:type="spellEnd"/>
      <w:r w:rsidRPr="00E52FA3">
        <w:rPr>
          <w:color w:val="333333" w:themeColor="text2" w:themeShade="80"/>
        </w:rPr>
        <w:t xml:space="preserve"> </w:t>
      </w:r>
      <w:proofErr w:type="spellStart"/>
      <w:r w:rsidRPr="00E52FA3">
        <w:rPr>
          <w:color w:val="333333" w:themeColor="text2" w:themeShade="80"/>
        </w:rPr>
        <w:t>for</w:t>
      </w:r>
      <w:proofErr w:type="spellEnd"/>
      <w:r w:rsidRPr="00E52FA3">
        <w:rPr>
          <w:color w:val="333333" w:themeColor="text2" w:themeShade="80"/>
        </w:rPr>
        <w:t xml:space="preserve"> </w:t>
      </w:r>
      <w:proofErr w:type="spellStart"/>
      <w:r w:rsidRPr="00E52FA3">
        <w:rPr>
          <w:color w:val="333333" w:themeColor="text2" w:themeShade="80"/>
        </w:rPr>
        <w:t>Implementation</w:t>
      </w:r>
      <w:proofErr w:type="spellEnd"/>
      <w:r w:rsidRPr="00E52FA3">
        <w:rPr>
          <w:color w:val="333333" w:themeColor="text2" w:themeShade="80"/>
        </w:rPr>
        <w:t xml:space="preserve"> </w:t>
      </w:r>
      <w:proofErr w:type="spellStart"/>
      <w:r w:rsidRPr="00E52FA3">
        <w:rPr>
          <w:color w:val="333333" w:themeColor="text2" w:themeShade="80"/>
        </w:rPr>
        <w:t>of</w:t>
      </w:r>
      <w:proofErr w:type="spellEnd"/>
      <w:r w:rsidRPr="00E52FA3">
        <w:rPr>
          <w:color w:val="333333" w:themeColor="text2" w:themeShade="80"/>
        </w:rPr>
        <w:t xml:space="preserve"> </w:t>
      </w:r>
      <w:proofErr w:type="spellStart"/>
      <w:r w:rsidRPr="00E52FA3">
        <w:rPr>
          <w:color w:val="333333" w:themeColor="text2" w:themeShade="80"/>
        </w:rPr>
        <w:t>Sustainable</w:t>
      </w:r>
      <w:proofErr w:type="spellEnd"/>
      <w:r w:rsidRPr="00E52FA3">
        <w:rPr>
          <w:color w:val="333333" w:themeColor="text2" w:themeShade="80"/>
        </w:rPr>
        <w:t xml:space="preserve"> </w:t>
      </w:r>
      <w:proofErr w:type="spellStart"/>
      <w:r w:rsidRPr="00E52FA3">
        <w:rPr>
          <w:color w:val="333333" w:themeColor="text2" w:themeShade="80"/>
        </w:rPr>
        <w:t>Development</w:t>
      </w:r>
      <w:proofErr w:type="spellEnd"/>
      <w:r w:rsidRPr="00E52FA3">
        <w:rPr>
          <w:color w:val="333333" w:themeColor="text2" w:themeShade="80"/>
        </w:rPr>
        <w:t xml:space="preserve"> </w:t>
      </w:r>
      <w:proofErr w:type="spellStart"/>
      <w:r w:rsidRPr="00E52FA3">
        <w:rPr>
          <w:color w:val="333333" w:themeColor="text2" w:themeShade="80"/>
        </w:rPr>
        <w:t>Goals</w:t>
      </w:r>
      <w:proofErr w:type="spellEnd"/>
      <w:r w:rsidRPr="00E52FA3">
        <w:rPr>
          <w:color w:val="333333" w:themeColor="text2" w:themeShade="80"/>
        </w:rPr>
        <w:t xml:space="preserve">. A </w:t>
      </w:r>
      <w:proofErr w:type="spellStart"/>
      <w:r w:rsidRPr="00E52FA3">
        <w:rPr>
          <w:color w:val="333333" w:themeColor="text2" w:themeShade="80"/>
        </w:rPr>
        <w:t>Guidance</w:t>
      </w:r>
      <w:proofErr w:type="spellEnd"/>
      <w:r w:rsidRPr="00E52FA3">
        <w:rPr>
          <w:color w:val="333333" w:themeColor="text2" w:themeShade="80"/>
        </w:rPr>
        <w:t xml:space="preserve"> </w:t>
      </w:r>
      <w:proofErr w:type="spellStart"/>
      <w:r w:rsidRPr="00E52FA3">
        <w:rPr>
          <w:color w:val="333333" w:themeColor="text2" w:themeShade="80"/>
        </w:rPr>
        <w:t>for</w:t>
      </w:r>
      <w:proofErr w:type="spellEnd"/>
      <w:r w:rsidRPr="00E52FA3">
        <w:rPr>
          <w:color w:val="333333" w:themeColor="text2" w:themeShade="80"/>
        </w:rPr>
        <w:t xml:space="preserve"> </w:t>
      </w:r>
      <w:proofErr w:type="spellStart"/>
      <w:r w:rsidRPr="00E52FA3">
        <w:rPr>
          <w:color w:val="333333" w:themeColor="text2" w:themeShade="80"/>
        </w:rPr>
        <w:t>Supreme</w:t>
      </w:r>
      <w:proofErr w:type="spellEnd"/>
      <w:r w:rsidRPr="00E52FA3">
        <w:rPr>
          <w:color w:val="333333" w:themeColor="text2" w:themeShade="80"/>
        </w:rPr>
        <w:t xml:space="preserve"> </w:t>
      </w:r>
      <w:proofErr w:type="spellStart"/>
      <w:r w:rsidRPr="00E52FA3">
        <w:rPr>
          <w:color w:val="333333" w:themeColor="text2" w:themeShade="80"/>
        </w:rPr>
        <w:t>Audit</w:t>
      </w:r>
      <w:proofErr w:type="spellEnd"/>
      <w:r w:rsidRPr="00E52FA3">
        <w:rPr>
          <w:color w:val="333333" w:themeColor="text2" w:themeShade="80"/>
        </w:rPr>
        <w:t xml:space="preserve"> </w:t>
      </w:r>
      <w:proofErr w:type="spellStart"/>
      <w:r w:rsidRPr="00E52FA3">
        <w:rPr>
          <w:color w:val="333333" w:themeColor="text2" w:themeShade="80"/>
        </w:rPr>
        <w:t>Institutions</w:t>
      </w:r>
      <w:proofErr w:type="spellEnd"/>
      <w:r w:rsidRPr="00E52FA3">
        <w:rPr>
          <w:color w:val="333333" w:themeColor="text2" w:themeShade="80"/>
        </w:rPr>
        <w:t xml:space="preserve">, 65. lpp., Pieejams: </w:t>
      </w:r>
      <w:hyperlink r:id="rId22" w:history="1">
        <w:r w:rsidRPr="00E52FA3">
          <w:rPr>
            <w:rStyle w:val="Hipersaite"/>
            <w:i/>
            <w:color w:val="333333" w:themeColor="text2" w:themeShade="80"/>
            <w:u w:val="none"/>
          </w:rPr>
          <w:t>https://lms.idielearning.org/mod/resource/view.php?id=25660</w:t>
        </w:r>
      </w:hyperlink>
      <w:r w:rsidRPr="00E52FA3">
        <w:rPr>
          <w:i/>
          <w:color w:val="333333" w:themeColor="text2" w:themeShade="80"/>
        </w:rPr>
        <w:t xml:space="preserve"> </w:t>
      </w:r>
      <w:r w:rsidRPr="00E52FA3">
        <w:rPr>
          <w:color w:val="333333" w:themeColor="text2" w:themeShade="80"/>
        </w:rPr>
        <w:t>(resurss skatīts 29.10.2019.).</w:t>
      </w:r>
    </w:p>
  </w:endnote>
  <w:endnote w:id="35">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Pārresoru koordinācijas centra izdotais IAM “kartējums”: Apvienoto Nāciju Organizācijas (ANO) Ilgtspējīgas attīstības mērķu (IAM) un to </w:t>
      </w:r>
      <w:proofErr w:type="spellStart"/>
      <w:r w:rsidRPr="00E52FA3">
        <w:rPr>
          <w:color w:val="333333" w:themeColor="text2" w:themeShade="80"/>
        </w:rPr>
        <w:t>apakšmērķu</w:t>
      </w:r>
      <w:proofErr w:type="spellEnd"/>
      <w:r w:rsidRPr="00E52FA3">
        <w:rPr>
          <w:color w:val="333333" w:themeColor="text2" w:themeShade="80"/>
        </w:rPr>
        <w:t xml:space="preserve"> sasaiste ar Latvijas plānošanas sistēmu, 2017. gada jūnijs. Pieejams tiešsaistē: </w:t>
      </w:r>
      <w:hyperlink r:id="rId23" w:history="1">
        <w:r w:rsidRPr="00E52FA3">
          <w:rPr>
            <w:rStyle w:val="Hipersaite"/>
            <w:i/>
            <w:color w:val="333333" w:themeColor="text2" w:themeShade="80"/>
            <w:u w:val="none"/>
          </w:rPr>
          <w:t>https://www.pkc.gov.lv/sites/default/files/inline-files/IAM_un%20LV%20politikas%20kart%C4%93jums%202017_06_0.xlsx</w:t>
        </w:r>
      </w:hyperlink>
      <w:r w:rsidRPr="00E52FA3">
        <w:rPr>
          <w:i/>
          <w:color w:val="333333" w:themeColor="text2" w:themeShade="80"/>
        </w:rPr>
        <w:t xml:space="preserve"> </w:t>
      </w:r>
      <w:r w:rsidRPr="00E52FA3">
        <w:rPr>
          <w:color w:val="333333" w:themeColor="text2" w:themeShade="80"/>
        </w:rPr>
        <w:t>(resurss skatīts 08.03.2019.).</w:t>
      </w:r>
    </w:p>
  </w:endnote>
  <w:endnote w:id="36">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Pārresoru koordinācijas centra izdotais IAM “kartējums”: Apvienoto Nāciju Organizācijas (ANO) Ilgtspējīgas attīstības mērķu (IAM) un to </w:t>
      </w:r>
      <w:proofErr w:type="spellStart"/>
      <w:r w:rsidRPr="00E52FA3">
        <w:rPr>
          <w:color w:val="333333" w:themeColor="text2" w:themeShade="80"/>
        </w:rPr>
        <w:t>apakšmērķu</w:t>
      </w:r>
      <w:proofErr w:type="spellEnd"/>
      <w:r w:rsidRPr="00E52FA3">
        <w:rPr>
          <w:color w:val="333333" w:themeColor="text2" w:themeShade="80"/>
        </w:rPr>
        <w:t xml:space="preserve"> sasaiste ar Latvijas plānošanas sistēmu, 2017. gada jūnijs. Pieejams tiešsaistē: </w:t>
      </w:r>
      <w:hyperlink r:id="rId24" w:history="1">
        <w:r w:rsidRPr="00E52FA3">
          <w:rPr>
            <w:rStyle w:val="Hipersaite"/>
            <w:i/>
            <w:color w:val="333333" w:themeColor="text2" w:themeShade="80"/>
            <w:u w:val="none"/>
          </w:rPr>
          <w:t>https://www.pkc.gov.lv/sites/default/files/inline-files/IAM_un%20LV%20politikas%20kart%C4%93jums%202017_06_0.xlsx</w:t>
        </w:r>
      </w:hyperlink>
      <w:r w:rsidRPr="00E52FA3">
        <w:rPr>
          <w:i/>
          <w:color w:val="333333" w:themeColor="text2" w:themeShade="80"/>
        </w:rPr>
        <w:t xml:space="preserve"> </w:t>
      </w:r>
      <w:r w:rsidRPr="00E52FA3">
        <w:rPr>
          <w:color w:val="333333" w:themeColor="text2" w:themeShade="80"/>
        </w:rPr>
        <w:t>(resurss skatīts 08.03.2019.).</w:t>
      </w:r>
    </w:p>
  </w:endnote>
  <w:endnote w:id="37">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Ministru kabineta 20.12.2016. noteikumu Nr. 812 “Oficiālās statistikas veidlapu paraugu apstiprināšanas un veidlapu aizpildīšanas un iesniegšanas noteikumi” 111. pielikums, </w:t>
      </w:r>
      <w:proofErr w:type="spellStart"/>
      <w:r w:rsidRPr="00E52FA3">
        <w:rPr>
          <w:color w:val="333333" w:themeColor="text2" w:themeShade="80"/>
        </w:rPr>
        <w:t>Overcrowding</w:t>
      </w:r>
      <w:proofErr w:type="spellEnd"/>
      <w:r w:rsidRPr="00E52FA3">
        <w:rPr>
          <w:color w:val="333333" w:themeColor="text2" w:themeShade="80"/>
        </w:rPr>
        <w:t xml:space="preserve"> </w:t>
      </w:r>
      <w:proofErr w:type="spellStart"/>
      <w:r w:rsidRPr="00E52FA3">
        <w:rPr>
          <w:color w:val="333333" w:themeColor="text2" w:themeShade="80"/>
        </w:rPr>
        <w:t>rate</w:t>
      </w:r>
      <w:proofErr w:type="spellEnd"/>
      <w:r w:rsidRPr="00E52FA3">
        <w:rPr>
          <w:color w:val="333333" w:themeColor="text2" w:themeShade="80"/>
        </w:rPr>
        <w:t xml:space="preserve"> </w:t>
      </w:r>
      <w:proofErr w:type="spellStart"/>
      <w:r w:rsidRPr="00E52FA3">
        <w:rPr>
          <w:color w:val="333333" w:themeColor="text2" w:themeShade="80"/>
        </w:rPr>
        <w:t>by</w:t>
      </w:r>
      <w:proofErr w:type="spellEnd"/>
      <w:r w:rsidRPr="00E52FA3">
        <w:rPr>
          <w:color w:val="333333" w:themeColor="text2" w:themeShade="80"/>
        </w:rPr>
        <w:t xml:space="preserve"> </w:t>
      </w:r>
      <w:proofErr w:type="spellStart"/>
      <w:r w:rsidRPr="00E52FA3">
        <w:rPr>
          <w:color w:val="333333" w:themeColor="text2" w:themeShade="80"/>
        </w:rPr>
        <w:t>degree</w:t>
      </w:r>
      <w:proofErr w:type="spellEnd"/>
      <w:r w:rsidRPr="00E52FA3">
        <w:rPr>
          <w:color w:val="333333" w:themeColor="text2" w:themeShade="80"/>
        </w:rPr>
        <w:t xml:space="preserve"> </w:t>
      </w:r>
      <w:proofErr w:type="spellStart"/>
      <w:r w:rsidRPr="00E52FA3">
        <w:rPr>
          <w:color w:val="333333" w:themeColor="text2" w:themeShade="80"/>
        </w:rPr>
        <w:t>of</w:t>
      </w:r>
      <w:proofErr w:type="spellEnd"/>
      <w:r w:rsidRPr="00E52FA3">
        <w:rPr>
          <w:color w:val="333333" w:themeColor="text2" w:themeShade="80"/>
        </w:rPr>
        <w:t xml:space="preserve"> </w:t>
      </w:r>
      <w:proofErr w:type="spellStart"/>
      <w:r w:rsidRPr="00E52FA3">
        <w:rPr>
          <w:color w:val="333333" w:themeColor="text2" w:themeShade="80"/>
        </w:rPr>
        <w:t>urbanisation</w:t>
      </w:r>
      <w:proofErr w:type="spellEnd"/>
      <w:r w:rsidRPr="00E52FA3">
        <w:rPr>
          <w:color w:val="333333" w:themeColor="text2" w:themeShade="80"/>
        </w:rPr>
        <w:t xml:space="preserve"> – EU-SILC </w:t>
      </w:r>
      <w:proofErr w:type="spellStart"/>
      <w:r w:rsidRPr="00E52FA3">
        <w:rPr>
          <w:color w:val="333333" w:themeColor="text2" w:themeShade="80"/>
        </w:rPr>
        <w:t>survey</w:t>
      </w:r>
      <w:proofErr w:type="spellEnd"/>
      <w:r w:rsidRPr="00E52FA3">
        <w:rPr>
          <w:color w:val="333333" w:themeColor="text2" w:themeShade="80"/>
        </w:rPr>
        <w:t>. </w:t>
      </w:r>
      <w:proofErr w:type="spellStart"/>
      <w:r w:rsidRPr="00E52FA3">
        <w:rPr>
          <w:color w:val="333333" w:themeColor="text2" w:themeShade="80"/>
        </w:rPr>
        <w:t>Graph</w:t>
      </w:r>
      <w:proofErr w:type="spellEnd"/>
      <w:r w:rsidRPr="00E52FA3">
        <w:rPr>
          <w:color w:val="333333" w:themeColor="text2" w:themeShade="80"/>
        </w:rPr>
        <w:t xml:space="preserve"> : </w:t>
      </w:r>
      <w:hyperlink r:id="rId25" w:history="1">
        <w:r w:rsidRPr="00E52FA3">
          <w:rPr>
            <w:rStyle w:val="Hipersaite"/>
            <w:i/>
            <w:color w:val="333333" w:themeColor="text2" w:themeShade="80"/>
            <w:u w:val="none"/>
          </w:rPr>
          <w:t>https://ec.europa.eu/eurostat/tgm/graph.do?tab=graph&amp;plugin=1&amp;pcode=tessi174&amp;language=en&amp;toolbox=data</w:t>
        </w:r>
      </w:hyperlink>
      <w:r w:rsidRPr="00E52FA3">
        <w:rPr>
          <w:i/>
          <w:color w:val="333333" w:themeColor="text2" w:themeShade="80"/>
        </w:rPr>
        <w:t xml:space="preserve"> </w:t>
      </w:r>
      <w:r w:rsidRPr="00E52FA3">
        <w:rPr>
          <w:color w:val="333333" w:themeColor="text2" w:themeShade="80"/>
        </w:rPr>
        <w:t>(resurss skatīts 11.03.2019.).</w:t>
      </w:r>
    </w:p>
  </w:endnote>
  <w:endnote w:id="38">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w:t>
      </w:r>
      <w:r w:rsidRPr="00E52FA3">
        <w:rPr>
          <w:color w:val="333333" w:themeColor="text2" w:themeShade="80"/>
          <w:lang w:val="en-GB"/>
        </w:rPr>
        <w:t>Population</w:t>
      </w:r>
      <w:r w:rsidRPr="00E52FA3">
        <w:rPr>
          <w:color w:val="333333" w:themeColor="text2" w:themeShade="80"/>
        </w:rPr>
        <w:t xml:space="preserve"> </w:t>
      </w:r>
      <w:r w:rsidRPr="00E52FA3">
        <w:rPr>
          <w:color w:val="333333" w:themeColor="text2" w:themeShade="80"/>
          <w:lang w:val="en-GB"/>
        </w:rPr>
        <w:t>living</w:t>
      </w:r>
      <w:r w:rsidRPr="00E52FA3">
        <w:rPr>
          <w:color w:val="333333" w:themeColor="text2" w:themeShade="80"/>
        </w:rPr>
        <w:t xml:space="preserve"> </w:t>
      </w:r>
      <w:r w:rsidRPr="00E52FA3">
        <w:rPr>
          <w:color w:val="333333" w:themeColor="text2" w:themeShade="80"/>
          <w:lang w:val="en-GB"/>
        </w:rPr>
        <w:t>in</w:t>
      </w:r>
      <w:r w:rsidRPr="00E52FA3">
        <w:rPr>
          <w:color w:val="333333" w:themeColor="text2" w:themeShade="80"/>
        </w:rPr>
        <w:t xml:space="preserve"> a </w:t>
      </w:r>
      <w:r w:rsidRPr="00E52FA3">
        <w:rPr>
          <w:color w:val="333333" w:themeColor="text2" w:themeShade="80"/>
          <w:lang w:val="en-GB"/>
        </w:rPr>
        <w:t>dwelling</w:t>
      </w:r>
      <w:r w:rsidRPr="00E52FA3">
        <w:rPr>
          <w:color w:val="333333" w:themeColor="text2" w:themeShade="80"/>
        </w:rPr>
        <w:t xml:space="preserve"> </w:t>
      </w:r>
      <w:r w:rsidRPr="00E52FA3">
        <w:rPr>
          <w:color w:val="333333" w:themeColor="text2" w:themeShade="80"/>
          <w:lang w:val="en-GB"/>
        </w:rPr>
        <w:t>with</w:t>
      </w:r>
      <w:r w:rsidRPr="00E52FA3">
        <w:rPr>
          <w:color w:val="333333" w:themeColor="text2" w:themeShade="80"/>
        </w:rPr>
        <w:t xml:space="preserve"> a </w:t>
      </w:r>
      <w:r w:rsidRPr="00E52FA3">
        <w:rPr>
          <w:color w:val="333333" w:themeColor="text2" w:themeShade="80"/>
          <w:lang w:val="en-GB"/>
        </w:rPr>
        <w:t>leaking</w:t>
      </w:r>
      <w:r w:rsidRPr="00E52FA3">
        <w:rPr>
          <w:color w:val="333333" w:themeColor="text2" w:themeShade="80"/>
        </w:rPr>
        <w:t xml:space="preserve"> </w:t>
      </w:r>
      <w:r w:rsidRPr="00E52FA3">
        <w:rPr>
          <w:color w:val="333333" w:themeColor="text2" w:themeShade="80"/>
          <w:lang w:val="en-GB"/>
        </w:rPr>
        <w:t>roof</w:t>
      </w:r>
      <w:r w:rsidRPr="00E52FA3">
        <w:rPr>
          <w:color w:val="333333" w:themeColor="text2" w:themeShade="80"/>
        </w:rPr>
        <w:t xml:space="preserve">, </w:t>
      </w:r>
      <w:r w:rsidRPr="00E52FA3">
        <w:rPr>
          <w:color w:val="333333" w:themeColor="text2" w:themeShade="80"/>
          <w:lang w:val="en-GB"/>
        </w:rPr>
        <w:t>damp</w:t>
      </w:r>
      <w:r w:rsidRPr="00E52FA3">
        <w:rPr>
          <w:color w:val="333333" w:themeColor="text2" w:themeShade="80"/>
        </w:rPr>
        <w:t xml:space="preserve"> </w:t>
      </w:r>
      <w:r w:rsidRPr="00E52FA3">
        <w:rPr>
          <w:color w:val="333333" w:themeColor="text2" w:themeShade="80"/>
          <w:lang w:val="en-GB"/>
        </w:rPr>
        <w:t>walls</w:t>
      </w:r>
      <w:r w:rsidRPr="00E52FA3">
        <w:rPr>
          <w:color w:val="333333" w:themeColor="text2" w:themeShade="80"/>
        </w:rPr>
        <w:t xml:space="preserve">, </w:t>
      </w:r>
      <w:r w:rsidRPr="00E52FA3">
        <w:rPr>
          <w:color w:val="333333" w:themeColor="text2" w:themeShade="80"/>
          <w:lang w:val="en-GB"/>
        </w:rPr>
        <w:t>floors</w:t>
      </w:r>
      <w:r w:rsidRPr="00E52FA3">
        <w:rPr>
          <w:color w:val="333333" w:themeColor="text2" w:themeShade="80"/>
        </w:rPr>
        <w:t xml:space="preserve"> </w:t>
      </w:r>
      <w:r w:rsidRPr="00E52FA3">
        <w:rPr>
          <w:color w:val="333333" w:themeColor="text2" w:themeShade="80"/>
          <w:lang w:val="en-GB"/>
        </w:rPr>
        <w:t>or</w:t>
      </w:r>
      <w:r w:rsidRPr="00E52FA3">
        <w:rPr>
          <w:color w:val="333333" w:themeColor="text2" w:themeShade="80"/>
        </w:rPr>
        <w:t xml:space="preserve"> </w:t>
      </w:r>
      <w:r w:rsidRPr="00E52FA3">
        <w:rPr>
          <w:color w:val="333333" w:themeColor="text2" w:themeShade="80"/>
          <w:lang w:val="en-GB"/>
        </w:rPr>
        <w:t>foundation</w:t>
      </w:r>
      <w:r w:rsidRPr="00E52FA3">
        <w:rPr>
          <w:color w:val="333333" w:themeColor="text2" w:themeShade="80"/>
        </w:rPr>
        <w:t xml:space="preserve"> </w:t>
      </w:r>
      <w:r w:rsidRPr="00E52FA3">
        <w:rPr>
          <w:color w:val="333333" w:themeColor="text2" w:themeShade="80"/>
          <w:lang w:val="en-GB"/>
        </w:rPr>
        <w:t>or</w:t>
      </w:r>
      <w:r w:rsidRPr="00E52FA3">
        <w:rPr>
          <w:color w:val="333333" w:themeColor="text2" w:themeShade="80"/>
        </w:rPr>
        <w:t xml:space="preserve"> </w:t>
      </w:r>
      <w:r w:rsidRPr="00E52FA3">
        <w:rPr>
          <w:color w:val="333333" w:themeColor="text2" w:themeShade="80"/>
          <w:lang w:val="en-GB"/>
        </w:rPr>
        <w:t>rot</w:t>
      </w:r>
      <w:r w:rsidRPr="00E52FA3">
        <w:rPr>
          <w:color w:val="333333" w:themeColor="text2" w:themeShade="80"/>
        </w:rPr>
        <w:t xml:space="preserve"> </w:t>
      </w:r>
      <w:r w:rsidRPr="00E52FA3">
        <w:rPr>
          <w:color w:val="333333" w:themeColor="text2" w:themeShade="80"/>
          <w:lang w:val="en-GB"/>
        </w:rPr>
        <w:t>in</w:t>
      </w:r>
      <w:r w:rsidRPr="00E52FA3">
        <w:rPr>
          <w:color w:val="333333" w:themeColor="text2" w:themeShade="80"/>
        </w:rPr>
        <w:t xml:space="preserve"> </w:t>
      </w:r>
      <w:r w:rsidRPr="00E52FA3">
        <w:rPr>
          <w:color w:val="333333" w:themeColor="text2" w:themeShade="80"/>
          <w:lang w:val="en-GB"/>
        </w:rPr>
        <w:t>window</w:t>
      </w:r>
      <w:r w:rsidRPr="00E52FA3">
        <w:rPr>
          <w:color w:val="333333" w:themeColor="text2" w:themeShade="80"/>
        </w:rPr>
        <w:t xml:space="preserve"> </w:t>
      </w:r>
      <w:r w:rsidRPr="00E52FA3">
        <w:rPr>
          <w:color w:val="333333" w:themeColor="text2" w:themeShade="80"/>
          <w:lang w:val="en-GB"/>
        </w:rPr>
        <w:t>frames</w:t>
      </w:r>
      <w:r w:rsidRPr="00E52FA3">
        <w:rPr>
          <w:color w:val="333333" w:themeColor="text2" w:themeShade="80"/>
        </w:rPr>
        <w:t xml:space="preserve"> </w:t>
      </w:r>
      <w:r w:rsidRPr="00E52FA3">
        <w:rPr>
          <w:color w:val="333333" w:themeColor="text2" w:themeShade="80"/>
          <w:lang w:val="en-GB"/>
        </w:rPr>
        <w:t>of</w:t>
      </w:r>
      <w:r w:rsidRPr="00E52FA3">
        <w:rPr>
          <w:color w:val="333333" w:themeColor="text2" w:themeShade="80"/>
        </w:rPr>
        <w:t xml:space="preserve"> </w:t>
      </w:r>
      <w:r w:rsidRPr="00E52FA3">
        <w:rPr>
          <w:color w:val="333333" w:themeColor="text2" w:themeShade="80"/>
          <w:lang w:val="en-GB"/>
        </w:rPr>
        <w:t>floor</w:t>
      </w:r>
      <w:r w:rsidRPr="00E52FA3">
        <w:rPr>
          <w:color w:val="333333" w:themeColor="text2" w:themeShade="80"/>
        </w:rPr>
        <w:t xml:space="preserve"> </w:t>
      </w:r>
      <w:r w:rsidRPr="00E52FA3">
        <w:rPr>
          <w:color w:val="333333" w:themeColor="text2" w:themeShade="80"/>
          <w:lang w:val="en-GB"/>
        </w:rPr>
        <w:t>by</w:t>
      </w:r>
      <w:r w:rsidRPr="00E52FA3">
        <w:rPr>
          <w:color w:val="333333" w:themeColor="text2" w:themeShade="80"/>
        </w:rPr>
        <w:t xml:space="preserve"> </w:t>
      </w:r>
      <w:r w:rsidRPr="00E52FA3">
        <w:rPr>
          <w:color w:val="333333" w:themeColor="text2" w:themeShade="80"/>
          <w:lang w:val="en-GB"/>
        </w:rPr>
        <w:t>poverty</w:t>
      </w:r>
      <w:r w:rsidRPr="00E52FA3">
        <w:rPr>
          <w:color w:val="333333" w:themeColor="text2" w:themeShade="80"/>
        </w:rPr>
        <w:t xml:space="preserve"> status (sdg_01_60). ESMS </w:t>
      </w:r>
      <w:r w:rsidRPr="00E52FA3">
        <w:rPr>
          <w:color w:val="333333" w:themeColor="text2" w:themeShade="80"/>
          <w:lang w:val="en-GB"/>
        </w:rPr>
        <w:t>Indicator</w:t>
      </w:r>
      <w:r w:rsidRPr="00E52FA3">
        <w:rPr>
          <w:color w:val="333333" w:themeColor="text2" w:themeShade="80"/>
        </w:rPr>
        <w:t xml:space="preserve"> </w:t>
      </w:r>
      <w:r w:rsidRPr="00E52FA3">
        <w:rPr>
          <w:color w:val="333333" w:themeColor="text2" w:themeShade="80"/>
          <w:lang w:val="en-GB"/>
        </w:rPr>
        <w:t>Profile</w:t>
      </w:r>
      <w:r w:rsidRPr="00E52FA3">
        <w:rPr>
          <w:color w:val="333333" w:themeColor="text2" w:themeShade="80"/>
        </w:rPr>
        <w:t xml:space="preserve"> (ESMS-IP). </w:t>
      </w:r>
      <w:hyperlink r:id="rId26" w:history="1">
        <w:r w:rsidRPr="00E52FA3">
          <w:rPr>
            <w:rStyle w:val="Hipersaite"/>
            <w:i/>
            <w:color w:val="333333" w:themeColor="text2" w:themeShade="80"/>
            <w:u w:val="none"/>
          </w:rPr>
          <w:t>https://ec.europa.eu/eurostat/tgm/table.do?tab=table&amp;init=1&amp;language=en&amp;pcode=sdg_01_60&amp;plugin=1</w:t>
        </w:r>
      </w:hyperlink>
      <w:r w:rsidRPr="00E52FA3">
        <w:rPr>
          <w:color w:val="333333" w:themeColor="text2" w:themeShade="80"/>
        </w:rPr>
        <w:t xml:space="preserve"> (resurss skatīts 11.03.2019.).</w:t>
      </w:r>
    </w:p>
  </w:endnote>
  <w:endnote w:id="39">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w:t>
      </w:r>
      <w:proofErr w:type="spellStart"/>
      <w:r w:rsidRPr="00E52FA3">
        <w:rPr>
          <w:color w:val="333333" w:themeColor="text2" w:themeShade="80"/>
        </w:rPr>
        <w:t>Population</w:t>
      </w:r>
      <w:proofErr w:type="spellEnd"/>
      <w:r w:rsidRPr="00E52FA3">
        <w:rPr>
          <w:color w:val="333333" w:themeColor="text2" w:themeShade="80"/>
        </w:rPr>
        <w:t xml:space="preserve"> </w:t>
      </w:r>
      <w:proofErr w:type="spellStart"/>
      <w:r w:rsidRPr="00E52FA3">
        <w:rPr>
          <w:color w:val="333333" w:themeColor="text2" w:themeShade="80"/>
        </w:rPr>
        <w:t>living</w:t>
      </w:r>
      <w:proofErr w:type="spellEnd"/>
      <w:r w:rsidRPr="00E52FA3">
        <w:rPr>
          <w:color w:val="333333" w:themeColor="text2" w:themeShade="80"/>
        </w:rPr>
        <w:t xml:space="preserve"> </w:t>
      </w:r>
      <w:proofErr w:type="spellStart"/>
      <w:r w:rsidRPr="00E52FA3">
        <w:rPr>
          <w:color w:val="333333" w:themeColor="text2" w:themeShade="80"/>
        </w:rPr>
        <w:t>in</w:t>
      </w:r>
      <w:proofErr w:type="spellEnd"/>
      <w:r w:rsidRPr="00E52FA3">
        <w:rPr>
          <w:color w:val="333333" w:themeColor="text2" w:themeShade="80"/>
        </w:rPr>
        <w:t xml:space="preserve"> a </w:t>
      </w:r>
      <w:proofErr w:type="spellStart"/>
      <w:r w:rsidRPr="00E52FA3">
        <w:rPr>
          <w:color w:val="333333" w:themeColor="text2" w:themeShade="80"/>
        </w:rPr>
        <w:t>dwelling</w:t>
      </w:r>
      <w:proofErr w:type="spellEnd"/>
      <w:r w:rsidRPr="00E52FA3">
        <w:rPr>
          <w:color w:val="333333" w:themeColor="text2" w:themeShade="80"/>
        </w:rPr>
        <w:t xml:space="preserve"> </w:t>
      </w:r>
      <w:proofErr w:type="spellStart"/>
      <w:r w:rsidRPr="00E52FA3">
        <w:rPr>
          <w:color w:val="333333" w:themeColor="text2" w:themeShade="80"/>
        </w:rPr>
        <w:t>with</w:t>
      </w:r>
      <w:proofErr w:type="spellEnd"/>
      <w:r w:rsidRPr="00E52FA3">
        <w:rPr>
          <w:color w:val="333333" w:themeColor="text2" w:themeShade="80"/>
        </w:rPr>
        <w:t xml:space="preserve"> a </w:t>
      </w:r>
      <w:proofErr w:type="spellStart"/>
      <w:r w:rsidRPr="00E52FA3">
        <w:rPr>
          <w:color w:val="333333" w:themeColor="text2" w:themeShade="80"/>
        </w:rPr>
        <w:t>leaking</w:t>
      </w:r>
      <w:proofErr w:type="spellEnd"/>
      <w:r w:rsidRPr="00E52FA3">
        <w:rPr>
          <w:color w:val="333333" w:themeColor="text2" w:themeShade="80"/>
        </w:rPr>
        <w:t xml:space="preserve"> </w:t>
      </w:r>
      <w:proofErr w:type="spellStart"/>
      <w:r w:rsidRPr="00E52FA3">
        <w:rPr>
          <w:color w:val="333333" w:themeColor="text2" w:themeShade="80"/>
        </w:rPr>
        <w:t>roof</w:t>
      </w:r>
      <w:proofErr w:type="spellEnd"/>
      <w:r w:rsidRPr="00E52FA3">
        <w:rPr>
          <w:color w:val="333333" w:themeColor="text2" w:themeShade="80"/>
        </w:rPr>
        <w:t xml:space="preserve">, </w:t>
      </w:r>
      <w:proofErr w:type="spellStart"/>
      <w:r w:rsidRPr="00E52FA3">
        <w:rPr>
          <w:color w:val="333333" w:themeColor="text2" w:themeShade="80"/>
        </w:rPr>
        <w:t>damp</w:t>
      </w:r>
      <w:proofErr w:type="spellEnd"/>
      <w:r w:rsidRPr="00E52FA3">
        <w:rPr>
          <w:color w:val="333333" w:themeColor="text2" w:themeShade="80"/>
        </w:rPr>
        <w:t xml:space="preserve"> </w:t>
      </w:r>
      <w:proofErr w:type="spellStart"/>
      <w:r w:rsidRPr="00E52FA3">
        <w:rPr>
          <w:color w:val="333333" w:themeColor="text2" w:themeShade="80"/>
        </w:rPr>
        <w:t>walls</w:t>
      </w:r>
      <w:proofErr w:type="spellEnd"/>
      <w:r w:rsidRPr="00E52FA3">
        <w:rPr>
          <w:color w:val="333333" w:themeColor="text2" w:themeShade="80"/>
        </w:rPr>
        <w:t xml:space="preserve">, </w:t>
      </w:r>
      <w:proofErr w:type="spellStart"/>
      <w:r w:rsidRPr="00E52FA3">
        <w:rPr>
          <w:color w:val="333333" w:themeColor="text2" w:themeShade="80"/>
        </w:rPr>
        <w:t>floors</w:t>
      </w:r>
      <w:proofErr w:type="spellEnd"/>
      <w:r w:rsidRPr="00E52FA3">
        <w:rPr>
          <w:color w:val="333333" w:themeColor="text2" w:themeShade="80"/>
        </w:rPr>
        <w:t xml:space="preserve"> </w:t>
      </w:r>
      <w:proofErr w:type="spellStart"/>
      <w:r w:rsidRPr="00E52FA3">
        <w:rPr>
          <w:color w:val="333333" w:themeColor="text2" w:themeShade="80"/>
        </w:rPr>
        <w:t>or</w:t>
      </w:r>
      <w:proofErr w:type="spellEnd"/>
      <w:r w:rsidRPr="00E52FA3">
        <w:rPr>
          <w:color w:val="333333" w:themeColor="text2" w:themeShade="80"/>
        </w:rPr>
        <w:t xml:space="preserve"> </w:t>
      </w:r>
      <w:proofErr w:type="spellStart"/>
      <w:r w:rsidRPr="00E52FA3">
        <w:rPr>
          <w:color w:val="333333" w:themeColor="text2" w:themeShade="80"/>
        </w:rPr>
        <w:t>foundation</w:t>
      </w:r>
      <w:proofErr w:type="spellEnd"/>
      <w:r w:rsidRPr="00E52FA3">
        <w:rPr>
          <w:color w:val="333333" w:themeColor="text2" w:themeShade="80"/>
        </w:rPr>
        <w:t xml:space="preserve"> </w:t>
      </w:r>
      <w:proofErr w:type="spellStart"/>
      <w:r w:rsidRPr="00E52FA3">
        <w:rPr>
          <w:color w:val="333333" w:themeColor="text2" w:themeShade="80"/>
        </w:rPr>
        <w:t>or</w:t>
      </w:r>
      <w:proofErr w:type="spellEnd"/>
      <w:r w:rsidRPr="00E52FA3">
        <w:rPr>
          <w:color w:val="333333" w:themeColor="text2" w:themeShade="80"/>
        </w:rPr>
        <w:t xml:space="preserve"> </w:t>
      </w:r>
      <w:proofErr w:type="spellStart"/>
      <w:r w:rsidRPr="00E52FA3">
        <w:rPr>
          <w:color w:val="333333" w:themeColor="text2" w:themeShade="80"/>
        </w:rPr>
        <w:t>rot</w:t>
      </w:r>
      <w:proofErr w:type="spellEnd"/>
      <w:r w:rsidRPr="00E52FA3">
        <w:rPr>
          <w:color w:val="333333" w:themeColor="text2" w:themeShade="80"/>
        </w:rPr>
        <w:t xml:space="preserve"> </w:t>
      </w:r>
      <w:proofErr w:type="spellStart"/>
      <w:r w:rsidRPr="00E52FA3">
        <w:rPr>
          <w:color w:val="333333" w:themeColor="text2" w:themeShade="80"/>
        </w:rPr>
        <w:t>in</w:t>
      </w:r>
      <w:proofErr w:type="spellEnd"/>
      <w:r w:rsidRPr="00E52FA3">
        <w:rPr>
          <w:color w:val="333333" w:themeColor="text2" w:themeShade="80"/>
        </w:rPr>
        <w:t xml:space="preserve"> </w:t>
      </w:r>
      <w:proofErr w:type="spellStart"/>
      <w:r w:rsidRPr="00E52FA3">
        <w:rPr>
          <w:color w:val="333333" w:themeColor="text2" w:themeShade="80"/>
        </w:rPr>
        <w:t>window</w:t>
      </w:r>
      <w:proofErr w:type="spellEnd"/>
      <w:r w:rsidRPr="00E52FA3">
        <w:rPr>
          <w:color w:val="333333" w:themeColor="text2" w:themeShade="80"/>
        </w:rPr>
        <w:t xml:space="preserve"> </w:t>
      </w:r>
      <w:proofErr w:type="spellStart"/>
      <w:r w:rsidRPr="00E52FA3">
        <w:rPr>
          <w:color w:val="333333" w:themeColor="text2" w:themeShade="80"/>
        </w:rPr>
        <w:t>frames</w:t>
      </w:r>
      <w:proofErr w:type="spellEnd"/>
      <w:r w:rsidRPr="00E52FA3">
        <w:rPr>
          <w:color w:val="333333" w:themeColor="text2" w:themeShade="80"/>
        </w:rPr>
        <w:t xml:space="preserve"> </w:t>
      </w:r>
      <w:proofErr w:type="spellStart"/>
      <w:r w:rsidRPr="00E52FA3">
        <w:rPr>
          <w:color w:val="333333" w:themeColor="text2" w:themeShade="80"/>
        </w:rPr>
        <w:t>of</w:t>
      </w:r>
      <w:proofErr w:type="spellEnd"/>
      <w:r w:rsidRPr="00E52FA3">
        <w:rPr>
          <w:color w:val="333333" w:themeColor="text2" w:themeShade="80"/>
        </w:rPr>
        <w:t xml:space="preserve"> floor by poverty status Graph.: </w:t>
      </w:r>
      <w:hyperlink r:id="rId27" w:history="1">
        <w:r w:rsidRPr="00E52FA3">
          <w:rPr>
            <w:rStyle w:val="Hipersaite"/>
            <w:i/>
            <w:color w:val="333333" w:themeColor="text2" w:themeShade="80"/>
            <w:u w:val="none"/>
          </w:rPr>
          <w:t>https://ec.europa.eu/eurostat/tgm/graph.do?tab=graph&amp;plugin=1&amp;pcode=sdg_01_60&amp;language=en&amp;toolbox=sort</w:t>
        </w:r>
      </w:hyperlink>
      <w:r w:rsidRPr="00E52FA3">
        <w:rPr>
          <w:i/>
          <w:color w:val="333333" w:themeColor="text2" w:themeShade="80"/>
        </w:rPr>
        <w:t xml:space="preserve"> </w:t>
      </w:r>
      <w:r w:rsidRPr="00E52FA3">
        <w:rPr>
          <w:color w:val="333333" w:themeColor="text2" w:themeShade="80"/>
        </w:rPr>
        <w:t>(resurss skatīts 11.03.2019.).</w:t>
      </w:r>
    </w:p>
  </w:endnote>
  <w:endnote w:id="40">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Attīstības plānošanas sistēmas likuma 9. pants.</w:t>
      </w:r>
    </w:p>
  </w:endnote>
  <w:endnote w:id="41">
    <w:p w:rsidR="00A2773C" w:rsidRPr="00E52FA3" w:rsidRDefault="00A2773C" w:rsidP="00BA76C5">
      <w:pPr>
        <w:pStyle w:val="Beiguvresteksts"/>
        <w:ind w:left="142" w:hanging="142"/>
        <w:jc w:val="both"/>
        <w:rPr>
          <w:rStyle w:val="Hipersaite"/>
          <w:i/>
          <w:color w:val="333333" w:themeColor="text2" w:themeShade="80"/>
          <w:u w:val="none"/>
        </w:rPr>
      </w:pPr>
      <w:r w:rsidRPr="00E52FA3">
        <w:rPr>
          <w:rStyle w:val="Beiguvresatsauce"/>
          <w:color w:val="333333" w:themeColor="text2" w:themeShade="80"/>
        </w:rPr>
        <w:endnoteRef/>
      </w:r>
      <w:r w:rsidRPr="00E52FA3">
        <w:rPr>
          <w:color w:val="333333" w:themeColor="text2" w:themeShade="80"/>
        </w:rPr>
        <w:t xml:space="preserve"> Latvijas ilgtspējīgas attīstības stratēģija līdz 2030. gadam. Pieejama tiešsaistē: </w:t>
      </w:r>
      <w:hyperlink r:id="rId28" w:history="1">
        <w:r w:rsidRPr="00E52FA3">
          <w:rPr>
            <w:rStyle w:val="Hipersaite"/>
            <w:i/>
            <w:color w:val="333333" w:themeColor="text2" w:themeShade="80"/>
            <w:u w:val="none"/>
          </w:rPr>
          <w:t>https://www.pkc.gov.lv/sites/default/files/inline-files/Latvija_2030_6.pdf</w:t>
        </w:r>
      </w:hyperlink>
      <w:r w:rsidRPr="00E52FA3">
        <w:rPr>
          <w:rStyle w:val="Hipersaite"/>
          <w:i/>
          <w:color w:val="333333" w:themeColor="text2" w:themeShade="80"/>
          <w:u w:val="none"/>
        </w:rPr>
        <w:t xml:space="preserve"> </w:t>
      </w:r>
      <w:r w:rsidRPr="00E52FA3">
        <w:rPr>
          <w:rStyle w:val="Hipersaite"/>
          <w:color w:val="333333" w:themeColor="text2" w:themeShade="80"/>
          <w:u w:val="none"/>
        </w:rPr>
        <w:t>(resurss skatīts 29.10.2019.).</w:t>
      </w:r>
    </w:p>
  </w:endnote>
  <w:endnote w:id="42">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Latvijas Nacionālās attīstības plāns 2014.–2020. gadam. Apstiprināts ar 2012.gada 20.decembra Latvijas Republikas Saeimas lēmumu. Pieejams tiešsaistē</w:t>
      </w:r>
      <w:r w:rsidRPr="00E52FA3">
        <w:rPr>
          <w:rStyle w:val="Hipersaite"/>
          <w:i/>
          <w:color w:val="333333" w:themeColor="text2" w:themeShade="80"/>
          <w:u w:val="none"/>
        </w:rPr>
        <w:t xml:space="preserve">: </w:t>
      </w:r>
      <w:hyperlink r:id="rId29" w:history="1">
        <w:r w:rsidRPr="00E52FA3">
          <w:rPr>
            <w:rStyle w:val="Hipersaite"/>
            <w:i/>
            <w:color w:val="333333" w:themeColor="text2" w:themeShade="80"/>
            <w:u w:val="none"/>
          </w:rPr>
          <w:t>https://www.pkc.gov.lv/sites/default/files/inline-files/20121220_NAP2020%20apstiprinats%20Saeima_4.pdf</w:t>
        </w:r>
      </w:hyperlink>
      <w:r w:rsidRPr="00E52FA3">
        <w:rPr>
          <w:rStyle w:val="Hipersaite"/>
          <w:i/>
          <w:color w:val="333333" w:themeColor="text2" w:themeShade="80"/>
          <w:u w:val="none"/>
        </w:rPr>
        <w:t xml:space="preserve"> </w:t>
      </w:r>
      <w:r w:rsidRPr="00E52FA3">
        <w:rPr>
          <w:rStyle w:val="Hipersaite"/>
          <w:color w:val="333333" w:themeColor="text2" w:themeShade="80"/>
          <w:u w:val="none"/>
        </w:rPr>
        <w:t>(resurss skatīts 29.10.2019.).</w:t>
      </w:r>
    </w:p>
  </w:endnote>
  <w:endnote w:id="43">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Pārresoru koordinācijas centra izdotais IAM “kartējums”: Apvienoto Nāciju Organizācijas (ANO) Ilgtspējīgas attīstības mērķu (IAM) un to </w:t>
      </w:r>
      <w:proofErr w:type="spellStart"/>
      <w:r w:rsidRPr="00E52FA3">
        <w:rPr>
          <w:color w:val="333333" w:themeColor="text2" w:themeShade="80"/>
        </w:rPr>
        <w:t>apakšmērķu</w:t>
      </w:r>
      <w:proofErr w:type="spellEnd"/>
      <w:r w:rsidRPr="00E52FA3">
        <w:rPr>
          <w:color w:val="333333" w:themeColor="text2" w:themeShade="80"/>
        </w:rPr>
        <w:t xml:space="preserve"> sasaiste ar Latvijas plānošanas sistēmu, 2017. gada jūnijs. Pieejams tiešsaistē: </w:t>
      </w:r>
      <w:hyperlink r:id="rId30" w:history="1">
        <w:r w:rsidRPr="00E52FA3">
          <w:rPr>
            <w:rStyle w:val="Hipersaite"/>
            <w:i/>
            <w:color w:val="333333" w:themeColor="text2" w:themeShade="80"/>
            <w:u w:val="none"/>
          </w:rPr>
          <w:t>https://www.pkc.gov.lv/sites/default/files/inline-files/IAM_un%20LV%20politikas%20kart%C4%93jums%202017_06_0.xlsx</w:t>
        </w:r>
      </w:hyperlink>
      <w:r w:rsidRPr="00E52FA3">
        <w:rPr>
          <w:i/>
          <w:color w:val="333333" w:themeColor="text2" w:themeShade="80"/>
        </w:rPr>
        <w:t xml:space="preserve"> </w:t>
      </w:r>
      <w:r w:rsidRPr="00E52FA3">
        <w:rPr>
          <w:color w:val="333333" w:themeColor="text2" w:themeShade="80"/>
        </w:rPr>
        <w:t>(resurss skatīts 08.03.2019.).</w:t>
      </w:r>
    </w:p>
  </w:endnote>
  <w:endnote w:id="44">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Pārresoru koordinācijas centra izdotais IAM “kartējums”: Apvienoto Nāciju Organizācijas (ANO) Ilgtspējīgas attīstības mērķu (IAM) un to </w:t>
      </w:r>
      <w:proofErr w:type="spellStart"/>
      <w:r w:rsidRPr="00E52FA3">
        <w:rPr>
          <w:color w:val="333333" w:themeColor="text2" w:themeShade="80"/>
        </w:rPr>
        <w:t>apakšmērķu</w:t>
      </w:r>
      <w:proofErr w:type="spellEnd"/>
      <w:r w:rsidRPr="00E52FA3">
        <w:rPr>
          <w:color w:val="333333" w:themeColor="text2" w:themeShade="80"/>
        </w:rPr>
        <w:t xml:space="preserve"> sasaiste ar Latvijas plānošanas sistēmu, 2017. gada jūnijs. Pieejams tiešsaistē: </w:t>
      </w:r>
      <w:hyperlink r:id="rId31" w:history="1">
        <w:r w:rsidRPr="00E52FA3">
          <w:rPr>
            <w:rStyle w:val="Hipersaite"/>
            <w:i/>
            <w:color w:val="333333" w:themeColor="text2" w:themeShade="80"/>
            <w:u w:val="none"/>
          </w:rPr>
          <w:t>https://www.pkc.gov.lv/sites/default/files/inline-files/IAM_un%20LV%20politikas%20kart%C4%93jums%202017_06_0.xlsx</w:t>
        </w:r>
      </w:hyperlink>
      <w:r w:rsidRPr="00E52FA3">
        <w:rPr>
          <w:i/>
          <w:color w:val="333333" w:themeColor="text2" w:themeShade="80"/>
        </w:rPr>
        <w:t xml:space="preserve"> </w:t>
      </w:r>
      <w:r w:rsidRPr="00E52FA3">
        <w:rPr>
          <w:color w:val="333333" w:themeColor="text2" w:themeShade="80"/>
        </w:rPr>
        <w:t>(resurss skatīts 08.03.2019.).</w:t>
      </w:r>
    </w:p>
  </w:endnote>
  <w:endnote w:id="45">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Mājokļu politikas koncepcija (akceptēta Ministru kabineta 30.07.1996. sēdē, protokols Nr. 39, 38. §). Pieejama tiešsaistē: </w:t>
      </w:r>
      <w:r w:rsidRPr="00E52FA3">
        <w:rPr>
          <w:rStyle w:val="Hipersaite"/>
          <w:i/>
          <w:color w:val="333333" w:themeColor="text2" w:themeShade="80"/>
          <w:u w:val="none"/>
        </w:rPr>
        <w:t>http://polsis.mk.gov.lv/api/</w:t>
      </w:r>
      <w:r w:rsidRPr="00E52FA3">
        <w:rPr>
          <w:rFonts w:eastAsia="Calibri"/>
          <w:i/>
          <w:color w:val="333333" w:themeColor="text2" w:themeShade="80"/>
        </w:rPr>
        <w:t>file</w:t>
      </w:r>
      <w:r w:rsidRPr="00E52FA3">
        <w:rPr>
          <w:rStyle w:val="Hipersaite"/>
          <w:i/>
          <w:color w:val="333333" w:themeColor="text2" w:themeShade="80"/>
          <w:u w:val="none"/>
        </w:rPr>
        <w:t>/file37222.doc</w:t>
      </w:r>
      <w:r w:rsidRPr="00E52FA3">
        <w:rPr>
          <w:color w:val="333333" w:themeColor="text2" w:themeShade="80"/>
        </w:rPr>
        <w:t xml:space="preserve"> (resurss skatīts 24.09.2019.).</w:t>
      </w:r>
    </w:p>
  </w:endnote>
  <w:endnote w:id="46">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Ministru kabineta 05.06.2007. rīkojuma Nr. 335 “Par politikas plānošanas dokumentu datu bāzes aktualizāciju” 1.1. apakšpunkts, pieejams tiešsaistē: </w:t>
      </w:r>
      <w:hyperlink r:id="rId32" w:history="1">
        <w:r w:rsidRPr="00E52FA3">
          <w:rPr>
            <w:rStyle w:val="Hipersaite"/>
            <w:i/>
            <w:color w:val="333333" w:themeColor="text2" w:themeShade="80"/>
            <w:u w:val="none"/>
          </w:rPr>
          <w:t>https://likumi.lv/ta/id/158404-par-politikas-planosanas-dokumentu-datu-bazes-aktualizaciju</w:t>
        </w:r>
      </w:hyperlink>
      <w:r w:rsidRPr="00E52FA3">
        <w:rPr>
          <w:i/>
          <w:color w:val="333333" w:themeColor="text2" w:themeShade="80"/>
        </w:rPr>
        <w:t xml:space="preserve"> </w:t>
      </w:r>
      <w:r w:rsidRPr="00E52FA3">
        <w:rPr>
          <w:color w:val="333333" w:themeColor="text2" w:themeShade="80"/>
        </w:rPr>
        <w:t>(resurss skatīts 24.09.2019.), 29.05.2007. informatīvais ziņojums “Par politikas plānošanas dokumentu datu bāzes aktualizāciju”.</w:t>
      </w:r>
    </w:p>
  </w:endnote>
  <w:endnote w:id="47">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Būvniecības nacionālā programma 2002.–2012. gadam (apstiprināta ar Ministru kabineta 30.08.2002. rīkojumu Nr. 478, pēdējie grozījumi ar Ministru kabineta 07.10.2008. rīkojumu Nr. 593).</w:t>
      </w:r>
    </w:p>
  </w:endnote>
  <w:endnote w:id="48">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Parlamentārās izmeklēšanas komisijas par Latvijas valsts rīcību, izvērtējot 2013. gada 21. novembrī Zolitūdē notikušās traģēdijas cēloņus, un turpmākajām darbībām, kas veiktas normatīvo aktu un valsts pārvaldes un pašvaldību darbības sakārtošanā, lai nepieļautu līdzīgu traģēdiju atkārtošanos, kā arī par darbībām minētās traģēdijas seku novēršanā, 10.11.2015. galaziņojums, 31.–32.lpp. Pieejams tiešsaistē:</w:t>
      </w:r>
      <w:r w:rsidRPr="00E52FA3">
        <w:rPr>
          <w:i/>
          <w:color w:val="333333" w:themeColor="text2" w:themeShade="80"/>
        </w:rPr>
        <w:t xml:space="preserve"> https://likumi.lv/ta/id/277713</w:t>
      </w:r>
      <w:r w:rsidRPr="00E52FA3">
        <w:rPr>
          <w:color w:val="333333" w:themeColor="text2" w:themeShade="80"/>
        </w:rPr>
        <w:t xml:space="preserve"> (resurss skatīts 04.03.2019.).</w:t>
      </w:r>
    </w:p>
  </w:endnote>
  <w:endnote w:id="49">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15.12.2019. instrukcija Nr. 19 “Tiesību aktu projekta sākotnējās ietekmes izvērtēšanas kārtība”.</w:t>
      </w:r>
    </w:p>
  </w:endnote>
  <w:endnote w:id="50">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Ekonomikas ministrijas vēstule Valsts kontrolei Nr. 3.3-6/2019/4130 “Par revīzijas pieeju un izvirzītajiem kritērijiem revīzijā Nr. 2.4.1-45/2018”.</w:t>
      </w:r>
    </w:p>
  </w:endnote>
  <w:endnote w:id="51">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15.12.2019. instrukcijas Nr. 19 “Tiesību aktu projekta sākotnējās ietekmes izvērtēšanas kārtība”4. punkts.</w:t>
      </w:r>
    </w:p>
  </w:endnote>
  <w:endnote w:id="52">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Ministru kabineta noteikumu projekta „Grozījumi Ministru kabineta 2010. gada 28. septembra noteikumos Nr. 907 “Noteikumi par dzīvojamās mājas apsekošanu, tehnisko apkopi, kārtējo remontu un energoefektivitātes minimālajām prasībām” sākotnējās ietekmes novērtējuma ziņojums (anotācija). Pieejama tiešsaistē: </w:t>
      </w:r>
      <w:hyperlink r:id="rId33" w:history="1">
        <w:r w:rsidRPr="00E52FA3">
          <w:rPr>
            <w:rStyle w:val="Hipersaite"/>
            <w:i/>
            <w:color w:val="333333" w:themeColor="text2" w:themeShade="80"/>
            <w:u w:val="none"/>
          </w:rPr>
          <w:t>http://tap.mk.gov.lv/doc/2018_12/EManot_051118_groz_MKNr.907.2401.docx</w:t>
        </w:r>
      </w:hyperlink>
      <w:r w:rsidRPr="00E52FA3">
        <w:rPr>
          <w:i/>
          <w:color w:val="333333" w:themeColor="text2" w:themeShade="80"/>
        </w:rPr>
        <w:t xml:space="preserve"> </w:t>
      </w:r>
      <w:r w:rsidRPr="00E52FA3">
        <w:rPr>
          <w:color w:val="333333" w:themeColor="text2" w:themeShade="80"/>
        </w:rPr>
        <w:t>(resurss skatīts 27.09.2019.).</w:t>
      </w:r>
    </w:p>
  </w:endnote>
  <w:endnote w:id="53">
    <w:p w:rsidR="00A2773C" w:rsidRPr="00E52FA3" w:rsidRDefault="00A2773C" w:rsidP="00BA76C5">
      <w:pPr>
        <w:pStyle w:val="Beiguvresteksts"/>
        <w:ind w:left="142" w:hanging="142"/>
        <w:jc w:val="both"/>
        <w:rPr>
          <w:i/>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Likumprojekta “Dzīvokļa īpašuma likums” anotācija. Pieejama tiešsaistē: </w:t>
      </w:r>
      <w:hyperlink r:id="rId34" w:history="1">
        <w:r w:rsidRPr="00E52FA3">
          <w:rPr>
            <w:rStyle w:val="Hipersaite"/>
            <w:i/>
            <w:color w:val="333333" w:themeColor="text2" w:themeShade="80"/>
            <w:u w:val="none"/>
          </w:rPr>
          <w:t>http://titania.saeima.lv/LIVS/SaeimaLIVS.nsf/WEBRespDocumByNum?OpenView&amp;restricttocategory=49/Lp9|123</w:t>
        </w:r>
      </w:hyperlink>
      <w:r w:rsidRPr="00E52FA3">
        <w:rPr>
          <w:color w:val="333333" w:themeColor="text2" w:themeShade="80"/>
        </w:rPr>
        <w:t xml:space="preserve"> (resurss skatīts 27.09.2019.).</w:t>
      </w:r>
    </w:p>
  </w:endnote>
  <w:endnote w:id="54">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Latvijas Nacionālās attīstības plāns 2021.–2027. gadam. 1. redakcijas projekts uz 23.09.2019. Pieejams tiešsaistē: </w:t>
      </w:r>
      <w:hyperlink r:id="rId35" w:history="1">
        <w:r w:rsidRPr="00E52FA3">
          <w:rPr>
            <w:rStyle w:val="Hipersaite"/>
            <w:i/>
            <w:color w:val="333333" w:themeColor="text2" w:themeShade="80"/>
            <w:u w:val="none"/>
          </w:rPr>
          <w:t>https://www.pkc.gov.lv/sites/default/files/20190923_NAP_2021_2027.pdf</w:t>
        </w:r>
      </w:hyperlink>
      <w:r w:rsidRPr="00E52FA3">
        <w:rPr>
          <w:i/>
          <w:color w:val="333333" w:themeColor="text2" w:themeShade="80"/>
        </w:rPr>
        <w:t xml:space="preserve"> </w:t>
      </w:r>
      <w:r w:rsidRPr="00E52FA3">
        <w:rPr>
          <w:color w:val="333333" w:themeColor="text2" w:themeShade="80"/>
        </w:rPr>
        <w:t>(resurss skatīts 29.10.2019.).</w:t>
      </w:r>
    </w:p>
  </w:endnote>
  <w:endnote w:id="55">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Ekonomikas ministrijas Rīcības plāns 2019. gadam (apstiprināts ar 05.03.2019. rīkojumu Nr. 1-6.1/2019/40), pieejams tiešsaistē: </w:t>
      </w:r>
      <w:hyperlink r:id="rId36" w:history="1">
        <w:r w:rsidRPr="00E52FA3">
          <w:rPr>
            <w:i/>
            <w:color w:val="333333" w:themeColor="text2" w:themeShade="80"/>
          </w:rPr>
          <w:t>https://www.em.gov.lv/files/attachments/EM%20Ricibas%20plans%20(apstiprinats050319).xlsx</w:t>
        </w:r>
      </w:hyperlink>
      <w:r w:rsidRPr="00E52FA3">
        <w:rPr>
          <w:i/>
          <w:color w:val="333333" w:themeColor="text2" w:themeShade="80"/>
        </w:rPr>
        <w:t xml:space="preserve"> </w:t>
      </w:r>
      <w:r w:rsidRPr="00E52FA3">
        <w:rPr>
          <w:color w:val="333333" w:themeColor="text2" w:themeShade="80"/>
        </w:rPr>
        <w:t>(resurss skatīts 11.03.2019.).</w:t>
      </w:r>
    </w:p>
  </w:endnote>
  <w:endnote w:id="56">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Ekonomikas ministrijas Rīcības plāns 2019. gadam (apstiprināts ar 05.03.2019. rīkojumu Nr. 1-6.1/2019/40), pieejams tiešsaistē: </w:t>
      </w:r>
      <w:hyperlink r:id="rId37" w:history="1">
        <w:r w:rsidRPr="00E52FA3">
          <w:rPr>
            <w:i/>
            <w:color w:val="333333" w:themeColor="text2" w:themeShade="80"/>
          </w:rPr>
          <w:t>https://www.em.gov.lv/files/attachments/EM%20Ricibas%20plans%20(apstiprinats050319).xlsx</w:t>
        </w:r>
      </w:hyperlink>
      <w:r w:rsidRPr="00E52FA3">
        <w:rPr>
          <w:i/>
          <w:color w:val="333333" w:themeColor="text2" w:themeShade="80"/>
        </w:rPr>
        <w:t xml:space="preserve"> </w:t>
      </w:r>
      <w:r w:rsidRPr="00E52FA3">
        <w:rPr>
          <w:color w:val="333333" w:themeColor="text2" w:themeShade="80"/>
        </w:rPr>
        <w:t>(resurss skatīts 11.03.2019.).</w:t>
      </w:r>
    </w:p>
  </w:endnote>
  <w:endnote w:id="57">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Valsts kontroles 14.06.2019. intervijas protokols ar Ekonomikas ministriju.</w:t>
      </w:r>
    </w:p>
  </w:endnote>
  <w:endnote w:id="58">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Likuma “Par valsts un pašvaldību dzīvojamo māju privatizāciju” 50. panta ceturtā un septītā daļa, Ministru kabineta 09.12.2008. noteikumi Nr. 1014 “Kārtība, kādā aprēķināma maksa par dzīvojamās mājas pārvaldīšanu un apsaimniekošanu” (zaudējuši spēku ar 21.07.2018.), Ministru kabineta 11.07.2017. noteikumi Nr. 408 “Dzīvojamās mājas pārvaldīšanas un apsaimniekošanas maksas aprēķināšanas noteikumi” (spēkā ar 21.07.2018.), Ministru kabineta 28.09.2010. noteikumi Nr. 907 “Noteikumi par dzīvojamās mājas apsekošanu, tehnisko apkopi, kārtējo remontu un energoefektivitātes minimālajām prasībām”, Ministru kabineta 28.09.2010. noteikumi Nr. 905 “Kārtība, kādā tiek plānotas un organizētas ar dzīvojamās mājas renovāciju un rekonstrukciju saistītās darbības”.</w:t>
      </w:r>
    </w:p>
  </w:endnote>
  <w:endnote w:id="59">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09.12.2008. noteikumi Nr. 1014 “Kārtība, kādā aprēķināma maksa par dzīvojamās mājas pārvaldīšanu un apsaimniekošanu” (zaudējuši spēku ar 21.07.2018.), Ministru kabineta 11.07.2017. noteikumi Nr. 408 “Dzīvojamās mājas pārvaldīšanas un apsaimniekošanas maksas aprēķināšanas noteikumi” (spēkā ar 21.07.2018.).</w:t>
      </w:r>
    </w:p>
  </w:endnote>
  <w:endnote w:id="60">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Krasta iela 24, Ezeres pagasts, Saldus novads, Baloži, Zirņu pagasts, Saldus novads, Saulgrieži, Zirņu pagasts, Saldus novads, Lazdas, Ezeres pagasts, Saldus novads, Zaļā iela 3, Ērgļi, Ērgļu novads, </w:t>
      </w:r>
      <w:proofErr w:type="spellStart"/>
      <w:r w:rsidRPr="00E52FA3">
        <w:rPr>
          <w:color w:val="333333" w:themeColor="text2" w:themeShade="80"/>
        </w:rPr>
        <w:t>Krastkalni</w:t>
      </w:r>
      <w:proofErr w:type="spellEnd"/>
      <w:r w:rsidRPr="00E52FA3">
        <w:rPr>
          <w:color w:val="333333" w:themeColor="text2" w:themeShade="80"/>
        </w:rPr>
        <w:t xml:space="preserve">, Urgas, Braslavas pagasts, Alojas novads. </w:t>
      </w:r>
    </w:p>
  </w:endnote>
  <w:endnote w:id="61">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Dzīvojamā māja </w:t>
      </w:r>
      <w:r w:rsidRPr="00E52FA3">
        <w:rPr>
          <w:color w:val="333333" w:themeColor="text2" w:themeShade="80"/>
          <w:szCs w:val="24"/>
        </w:rPr>
        <w:t>“Ambulance”, Ances pagasts, Ventspils novads.</w:t>
      </w:r>
    </w:p>
  </w:endnote>
  <w:endnote w:id="62">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Dzīvojamā māja “Dzirksteles”, Bukaišu pagasts, Tērvetes novads, dzīvojamā māja “Pilskalni”, Tērvetes pagasts, Tērvetes novads, dzīvojamā māja “Avoti”, Zlēku pagasts, Ventspils novads, dzīvojamā māja “Purenes”, Zlēku pagasts, Ventspils novads.</w:t>
      </w:r>
    </w:p>
  </w:endnote>
  <w:endnote w:id="63">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Dzīvojamā māja </w:t>
      </w:r>
      <w:r w:rsidRPr="00E52FA3">
        <w:rPr>
          <w:color w:val="333333" w:themeColor="text2" w:themeShade="80"/>
          <w:szCs w:val="24"/>
        </w:rPr>
        <w:t>“Pilskalni – 2”, Beļavas pagasts, Gulbenes novads</w:t>
      </w:r>
      <w:r w:rsidRPr="00E52FA3">
        <w:rPr>
          <w:color w:val="333333" w:themeColor="text2" w:themeShade="80"/>
        </w:rPr>
        <w:t>.</w:t>
      </w:r>
    </w:p>
  </w:endnote>
  <w:endnote w:id="64">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Dzīvojamā māja </w:t>
      </w:r>
      <w:r w:rsidRPr="00E52FA3">
        <w:rPr>
          <w:color w:val="333333" w:themeColor="text2" w:themeShade="80"/>
          <w:szCs w:val="24"/>
        </w:rPr>
        <w:t>“Ambulance”, Ances pagasts, Ventspils novads.</w:t>
      </w:r>
    </w:p>
  </w:endnote>
  <w:endnote w:id="65">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Dzīvojamā māja </w:t>
      </w:r>
      <w:r w:rsidRPr="00E52FA3">
        <w:rPr>
          <w:color w:val="333333" w:themeColor="text2" w:themeShade="80"/>
          <w:szCs w:val="24"/>
        </w:rPr>
        <w:t>“Pilskalni – 2”, Beļavas pagasts, Gulbenes novads</w:t>
      </w:r>
      <w:r w:rsidRPr="00E52FA3">
        <w:rPr>
          <w:color w:val="333333" w:themeColor="text2" w:themeShade="80"/>
        </w:rPr>
        <w:t>.</w:t>
      </w:r>
    </w:p>
  </w:endnote>
  <w:endnote w:id="66">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11.07.2017. noteikumi Nr. 408 “Dzīvojamās mājas pārvaldīšanas un apsaimniekošanas maksas aprēķināšanas noteikumu”.</w:t>
      </w:r>
    </w:p>
  </w:endnote>
  <w:endnote w:id="67">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Valsts ugunsdzēsības un glābšanas dienesta 15.03.2018. vēstule Nr.22-1.22/352 “Par informācijas sniegšanu”.</w:t>
      </w:r>
    </w:p>
  </w:endnote>
  <w:endnote w:id="68">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Likuma “Par palīdzību dzīvokļa jautājumu risināšanā” 13. panta pirmā daļa.</w:t>
      </w:r>
    </w:p>
  </w:endnote>
  <w:endnote w:id="69">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Likuma “Par palīdzību dzīvokļa jautājumu risināšanā” 14. panta pirmā daļa.</w:t>
      </w:r>
    </w:p>
  </w:endnote>
  <w:endnote w:id="70">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Likuma “Par palīdzību dzīvokļa jautājumu risināšanā” 15. Pants.</w:t>
      </w:r>
    </w:p>
  </w:endnote>
  <w:endnote w:id="71">
    <w:p w:rsidR="00A2773C" w:rsidRPr="00E52FA3" w:rsidRDefault="00A2773C" w:rsidP="00BA76C5">
      <w:pPr>
        <w:spacing w:after="0" w:line="240" w:lineRule="auto"/>
        <w:ind w:left="142" w:hanging="142"/>
        <w:rPr>
          <w:rFonts w:cs="Times New Roman"/>
          <w:i/>
          <w:iCs/>
          <w:color w:val="333333" w:themeColor="text2" w:themeShade="80"/>
          <w:szCs w:val="24"/>
        </w:rPr>
      </w:pPr>
      <w:r w:rsidRPr="00E52FA3">
        <w:rPr>
          <w:rStyle w:val="Beiguvresatsauce"/>
          <w:color w:val="333333" w:themeColor="text2" w:themeShade="80"/>
          <w:sz w:val="20"/>
          <w:szCs w:val="20"/>
        </w:rPr>
        <w:endnoteRef/>
      </w:r>
      <w:r w:rsidRPr="00E52FA3">
        <w:rPr>
          <w:color w:val="333333" w:themeColor="text2" w:themeShade="80"/>
          <w:sz w:val="20"/>
          <w:szCs w:val="20"/>
        </w:rPr>
        <w:t> Latvijas Apdrošinātāju asociācijas 19.09.2019. elektroniskā pasta vēstule Nr. 24-2019 “</w:t>
      </w:r>
      <w:r w:rsidRPr="00E52FA3">
        <w:rPr>
          <w:rFonts w:cs="Times New Roman"/>
          <w:iCs/>
          <w:color w:val="333333" w:themeColor="text2" w:themeShade="80"/>
          <w:sz w:val="20"/>
          <w:szCs w:val="20"/>
        </w:rPr>
        <w:t>Par atbildi uz Valsts kontroles pieprasījumu</w:t>
      </w:r>
      <w:r w:rsidRPr="00E52FA3">
        <w:rPr>
          <w:color w:val="333333" w:themeColor="text2" w:themeShade="80"/>
          <w:sz w:val="20"/>
          <w:szCs w:val="20"/>
        </w:rPr>
        <w:t>”.</w:t>
      </w:r>
    </w:p>
  </w:endnote>
  <w:endnote w:id="72">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Latvijas Apdrošinātāju asociācijas 19.09.2019. elektroniskā pasta vēstule Nr. 24-2019 “</w:t>
      </w:r>
      <w:r w:rsidRPr="00E52FA3">
        <w:rPr>
          <w:iCs/>
          <w:color w:val="333333" w:themeColor="text2" w:themeShade="80"/>
        </w:rPr>
        <w:t>Par atbildi uz Valsts kontroles pieprasījumu</w:t>
      </w:r>
      <w:r w:rsidRPr="00E52FA3">
        <w:rPr>
          <w:color w:val="333333" w:themeColor="text2" w:themeShade="80"/>
        </w:rPr>
        <w:t>”.</w:t>
      </w:r>
    </w:p>
  </w:endnote>
  <w:endnote w:id="73">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Limbažu novada 06.03.2019. elektroniskā pasta vēstule un informācija par pašvaldības dzīvokļiem paju mājās.</w:t>
      </w:r>
    </w:p>
  </w:endnote>
  <w:endnote w:id="74">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Valsts kontroles 15.01.2019. intervijas protokols ar Limbažu novada pašvaldību.</w:t>
      </w:r>
    </w:p>
  </w:endnote>
  <w:endnote w:id="75">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Dzīvojamā māja “Māja Nr. 5”, Vitrupē, Viļķenes pagastā, Limbažu novadā.</w:t>
      </w:r>
    </w:p>
  </w:endnote>
  <w:endnote w:id="76">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Dzīvojamā māja “Māja Nr. 5”, Vitrupē, Viļķenes pagastā, Limbažu novadā, dzīvojamā māja “Māja Nr. 3”, Vitrupē, Viļķenes pagastā, Limbažu novadā.</w:t>
      </w:r>
    </w:p>
  </w:endnote>
  <w:endnote w:id="77">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Dzīvojamā māja “Māja Nr. 3”, Vitrupē, Viļķenes pagastā, Limbažu novadā.</w:t>
      </w:r>
    </w:p>
  </w:endnote>
  <w:endnote w:id="78">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“Māja Nr.3”, Vitrupē, Viļķenes pagastā, Limbažu novadā.</w:t>
      </w:r>
    </w:p>
  </w:endnote>
  <w:endnote w:id="79">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SIA “Daugavpils dzīvokļu un komunālās saimniecības uzņēmums” vecākā namu pārziņa informācija par dzīvojamām mājām, kurās iedzīvotāji atsakās no remontdarbiem (Alejas iela 7, Alejas iela 11, Alejas iela 12, Alejas iela 62, Dzelzceļu 20, Ģimnāzijas iela 34/36, Raiņa iela 26A, Stacijas 127, Viestura iela 25, Daugavpilī).</w:t>
      </w:r>
    </w:p>
  </w:endnote>
  <w:endnote w:id="80">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Ventspils novada pašvaldības SIA “VNK Serviss” pārvaldībā esošās daudzdzīvokļu dzīvojamās mājas Ventas ielā 6, Vārves pagastā, dzīvojamās mājas uzturēšanas darbu plāns 2019. gadam, 11.04.2019. dzīvokļu īpašnieku kopsapulces protokols Nr. 5.</w:t>
      </w:r>
    </w:p>
  </w:endnote>
  <w:endnote w:id="81">
    <w:p w:rsidR="00A2773C" w:rsidRPr="00E52FA3" w:rsidRDefault="00A2773C" w:rsidP="00BA76C5">
      <w:pPr>
        <w:pStyle w:val="Beiguvresteksts"/>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Dzīvojamo māju pārvaldīšanas likuma 13. pants.</w:t>
      </w:r>
    </w:p>
  </w:endnote>
  <w:endnote w:id="82">
    <w:p w:rsidR="00A2773C" w:rsidRPr="00E52FA3" w:rsidRDefault="00A2773C" w:rsidP="00BA76C5">
      <w:pPr>
        <w:pStyle w:val="Beiguvresteksts"/>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Publiskas personas finanšu līdzekļu un mantas izšķērdēšanas novēršanas likuma 6.</w:t>
      </w:r>
      <w:r w:rsidRPr="00E52FA3">
        <w:rPr>
          <w:color w:val="333333" w:themeColor="text2" w:themeShade="80"/>
          <w:vertAlign w:val="superscript"/>
        </w:rPr>
        <w:t>2</w:t>
      </w:r>
      <w:r w:rsidRPr="00E52FA3">
        <w:rPr>
          <w:color w:val="333333" w:themeColor="text2" w:themeShade="80"/>
        </w:rPr>
        <w:t xml:space="preserve"> panta trešā un trešā </w:t>
      </w:r>
      <w:proofErr w:type="spellStart"/>
      <w:r w:rsidRPr="00E52FA3">
        <w:rPr>
          <w:color w:val="333333" w:themeColor="text2" w:themeShade="80"/>
        </w:rPr>
        <w:t>prim</w:t>
      </w:r>
      <w:proofErr w:type="spellEnd"/>
      <w:r w:rsidRPr="00E52FA3">
        <w:rPr>
          <w:color w:val="333333" w:themeColor="text2" w:themeShade="80"/>
          <w:vertAlign w:val="superscript"/>
        </w:rPr>
        <w:t xml:space="preserve"> </w:t>
      </w:r>
      <w:r w:rsidRPr="00E52FA3">
        <w:rPr>
          <w:color w:val="333333" w:themeColor="text2" w:themeShade="80"/>
        </w:rPr>
        <w:t>daļa.</w:t>
      </w:r>
    </w:p>
  </w:endnote>
  <w:endnote w:id="83">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Publiskas personas finanšu līdzekļu un mantas izšķērdēšanas novēršanas likuma 6.</w:t>
      </w:r>
      <w:r w:rsidRPr="00E52FA3">
        <w:rPr>
          <w:color w:val="333333" w:themeColor="text2" w:themeShade="80"/>
          <w:vertAlign w:val="superscript"/>
        </w:rPr>
        <w:t>2</w:t>
      </w:r>
      <w:r w:rsidRPr="00E52FA3">
        <w:rPr>
          <w:color w:val="333333" w:themeColor="text2" w:themeShade="80"/>
        </w:rPr>
        <w:t> panta pirmā daļa.</w:t>
      </w:r>
    </w:p>
  </w:endnote>
  <w:endnote w:id="84">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06.12.2011. noteikumi Nr. 934 “Noteikumi par valsts nekustamā īpašuma pārvaldīšanas principiem un kārtību”, Ministru kabineta 06.12.2011. ieteikumi Nr. 2 “Ieteikumi valsts nekustamā īpašuma vienotas pārvaldīšanas nodrošināšanai”.</w:t>
      </w:r>
    </w:p>
  </w:endnote>
  <w:endnote w:id="85">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06.12.2011. ieteikumu Nr. 2 “Ieteikumi valsts nekustamā īpašuma vienotas pārvaldīšanas nodrošināšanai” 3. pielikums.</w:t>
      </w:r>
    </w:p>
  </w:endnote>
  <w:endnote w:id="86">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Būvniecības valsts kontroles biroja mājas lapā norādītā informācija: </w:t>
      </w:r>
      <w:r w:rsidRPr="00E52FA3">
        <w:rPr>
          <w:i/>
          <w:color w:val="333333" w:themeColor="text2" w:themeShade="80"/>
        </w:rPr>
        <w:t xml:space="preserve">http://bvkb.gov.lv/lv/eku-ekspluatacijas-uzraudzibas-interaktiva-karte </w:t>
      </w:r>
      <w:r w:rsidRPr="00E52FA3">
        <w:rPr>
          <w:color w:val="333333" w:themeColor="text2" w:themeShade="80"/>
        </w:rPr>
        <w:t>(resurss skatīts 05.03.2019.).</w:t>
      </w:r>
    </w:p>
  </w:endnote>
  <w:endnote w:id="87">
    <w:p w:rsidR="00A2773C" w:rsidRPr="00E52FA3" w:rsidRDefault="00A2773C" w:rsidP="00BA76C5">
      <w:pPr>
        <w:pStyle w:val="Beiguvresteksts"/>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Dzīvojamo māju pārvaldīšanas likuma 13. panta pirmā daļa.</w:t>
      </w:r>
    </w:p>
  </w:endnote>
  <w:endnote w:id="88">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Būvniecības likuma 21. panta piektā daļa.</w:t>
      </w:r>
    </w:p>
  </w:endnote>
  <w:endnote w:id="89">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02.09.2014. noteikumu Nr. 529 “Ēku būvnoteikumi” 191., 226. punkts, Ministru kabineta 30.06.2015. noteikumu Nr. 337 “Noteikumi par Latvijas būvnormatīvu LBN 405-15 “Būvju tehniskā apsekošana”” 6., 21. punkts.</w:t>
      </w:r>
    </w:p>
  </w:endnote>
  <w:endnote w:id="90">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Parlamentārās izmeklēšanas komisijas par Latvijas valsts rīcību, izvērtējot 2013. gada 21. novembrī Zolitūdē notikušās traģēdijas cēloņus, un turpmākajām darbībām, kas veiktas normatīvo aktu un valsts pārvaldes un pašvaldību darbības sakārtošanā, lai nepieļautu līdzīgu traģēdiju atkārtošanos, kā arī par darbībām minētās traģēdijas seku novēršanā, 10.11.2015. galaziņojums, 31.– 32. lp. Pieejams tiešsaistē: </w:t>
      </w:r>
      <w:r w:rsidRPr="00E52FA3">
        <w:rPr>
          <w:i/>
          <w:color w:val="333333" w:themeColor="text2" w:themeShade="80"/>
        </w:rPr>
        <w:t>https://likumi.lv/ta/id/277713</w:t>
      </w:r>
      <w:r w:rsidRPr="00E52FA3">
        <w:rPr>
          <w:color w:val="333333" w:themeColor="text2" w:themeShade="80"/>
        </w:rPr>
        <w:t xml:space="preserve"> (resurss skatīts 04.03.2019.).</w:t>
      </w:r>
    </w:p>
  </w:endnote>
  <w:endnote w:id="91">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Ministru kabineta noteikumu projekta “Grozījumi Ministru kabineta 2015. gada 30. jūnija noteikumos Nr. 337 “Noteikumi par Latvijas būvnormatīvu LBN 405-15 “Būvju tehniskā apsekošana””” sākotnējās ietekmes novērtējuma ziņojums (anotācija). Pieejama tiešsaistē: </w:t>
      </w:r>
      <w:r w:rsidRPr="00E52FA3">
        <w:rPr>
          <w:i/>
          <w:color w:val="333333" w:themeColor="text2" w:themeShade="80"/>
        </w:rPr>
        <w:t>http://tap.mk.gov.lv/doc/2018_02/EMANOT_191217_LBN405-15.2901.DOCX</w:t>
      </w:r>
    </w:p>
  </w:endnote>
  <w:endnote w:id="92">
    <w:p w:rsidR="00A2773C" w:rsidRPr="00E52FA3" w:rsidRDefault="00A2773C" w:rsidP="00BA76C5">
      <w:pPr>
        <w:pStyle w:val="Beiguvresteksts"/>
        <w:ind w:left="142" w:hanging="142"/>
        <w:jc w:val="both"/>
        <w:rPr>
          <w:color w:val="333333" w:themeColor="text2" w:themeShade="80"/>
        </w:rPr>
      </w:pPr>
      <w:r w:rsidRPr="00E52FA3">
        <w:rPr>
          <w:color w:val="333333" w:themeColor="text2" w:themeShade="80"/>
          <w:vertAlign w:val="superscript"/>
        </w:rPr>
        <w:endnoteRef/>
      </w:r>
      <w:r w:rsidRPr="00E52FA3">
        <w:rPr>
          <w:color w:val="333333" w:themeColor="text2" w:themeShade="80"/>
        </w:rPr>
        <w:t> Būvniecības likuma 21. panta sestā daļa.</w:t>
      </w:r>
    </w:p>
  </w:endnote>
  <w:endnote w:id="93">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Latvijas Administratīvo pārkāpumu kodeksa 152. panta ceturtā daļa.</w:t>
      </w:r>
    </w:p>
  </w:endnote>
  <w:endnote w:id="94">
    <w:p w:rsidR="00A2773C" w:rsidRPr="00E52FA3" w:rsidRDefault="00A2773C" w:rsidP="00BA76C5">
      <w:pPr>
        <w:pStyle w:val="Beiguvresteksts"/>
        <w:ind w:left="142" w:hanging="142"/>
        <w:jc w:val="both"/>
        <w:rPr>
          <w:color w:val="333333" w:themeColor="text2" w:themeShade="80"/>
        </w:rPr>
      </w:pPr>
      <w:r w:rsidRPr="00E52FA3">
        <w:rPr>
          <w:color w:val="333333" w:themeColor="text2" w:themeShade="80"/>
          <w:vertAlign w:val="superscript"/>
        </w:rPr>
        <w:endnoteRef/>
      </w:r>
      <w:r w:rsidRPr="00E52FA3">
        <w:rPr>
          <w:color w:val="333333" w:themeColor="text2" w:themeShade="80"/>
        </w:rPr>
        <w:t> Būvniecības likuma 21. panta septītā un astotā daļa.</w:t>
      </w:r>
    </w:p>
  </w:endnote>
  <w:endnote w:id="95">
    <w:p w:rsidR="00A2773C" w:rsidRPr="00E52FA3" w:rsidRDefault="00A2773C" w:rsidP="00BA76C5">
      <w:pPr>
        <w:pStyle w:val="Beiguvresteksts"/>
        <w:ind w:left="142" w:hanging="142"/>
        <w:jc w:val="both"/>
        <w:rPr>
          <w:color w:val="333333" w:themeColor="text2" w:themeShade="80"/>
        </w:rPr>
      </w:pPr>
      <w:r w:rsidRPr="00E52FA3">
        <w:rPr>
          <w:color w:val="333333" w:themeColor="text2" w:themeShade="80"/>
          <w:vertAlign w:val="superscript"/>
        </w:rPr>
        <w:endnoteRef/>
      </w:r>
      <w:r w:rsidRPr="00E52FA3">
        <w:rPr>
          <w:color w:val="333333" w:themeColor="text2" w:themeShade="80"/>
        </w:rPr>
        <w:t xml:space="preserve"> Likuma “Par nekustamā īpašuma nodokli” 3. panta pirmā </w:t>
      </w:r>
      <w:proofErr w:type="spellStart"/>
      <w:r w:rsidRPr="00E52FA3">
        <w:rPr>
          <w:color w:val="333333" w:themeColor="text2" w:themeShade="80"/>
        </w:rPr>
        <w:t>prim</w:t>
      </w:r>
      <w:proofErr w:type="spellEnd"/>
      <w:r w:rsidRPr="00E52FA3">
        <w:rPr>
          <w:color w:val="333333" w:themeColor="text2" w:themeShade="80"/>
        </w:rPr>
        <w:t xml:space="preserve"> ceturtā daļa. </w:t>
      </w:r>
    </w:p>
  </w:endnote>
  <w:endnote w:id="96">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w:t>
      </w:r>
      <w:proofErr w:type="spellStart"/>
      <w:r w:rsidRPr="00E52FA3">
        <w:rPr>
          <w:color w:val="333333" w:themeColor="text2" w:themeShade="80"/>
        </w:rPr>
        <w:t>The</w:t>
      </w:r>
      <w:proofErr w:type="spellEnd"/>
      <w:r w:rsidRPr="00E52FA3">
        <w:rPr>
          <w:color w:val="333333" w:themeColor="text2" w:themeShade="80"/>
        </w:rPr>
        <w:t xml:space="preserve"> </w:t>
      </w:r>
      <w:proofErr w:type="spellStart"/>
      <w:r w:rsidRPr="00E52FA3">
        <w:rPr>
          <w:color w:val="333333" w:themeColor="text2" w:themeShade="80"/>
        </w:rPr>
        <w:t>World</w:t>
      </w:r>
      <w:proofErr w:type="spellEnd"/>
      <w:r w:rsidRPr="00E52FA3">
        <w:rPr>
          <w:color w:val="333333" w:themeColor="text2" w:themeShade="80"/>
        </w:rPr>
        <w:t xml:space="preserve"> </w:t>
      </w:r>
      <w:proofErr w:type="spellStart"/>
      <w:r w:rsidRPr="00E52FA3">
        <w:rPr>
          <w:color w:val="333333" w:themeColor="text2" w:themeShade="80"/>
        </w:rPr>
        <w:t>Bank</w:t>
      </w:r>
      <w:proofErr w:type="spellEnd"/>
      <w:r w:rsidRPr="00E52FA3">
        <w:rPr>
          <w:color w:val="333333" w:themeColor="text2" w:themeShade="80"/>
        </w:rPr>
        <w:t xml:space="preserve"> </w:t>
      </w:r>
      <w:proofErr w:type="spellStart"/>
      <w:r w:rsidRPr="00E52FA3">
        <w:rPr>
          <w:color w:val="333333" w:themeColor="text2" w:themeShade="80"/>
        </w:rPr>
        <w:t>Group</w:t>
      </w:r>
      <w:proofErr w:type="spellEnd"/>
      <w:r w:rsidRPr="00E52FA3">
        <w:rPr>
          <w:color w:val="333333" w:themeColor="text2" w:themeShade="80"/>
        </w:rPr>
        <w:t xml:space="preserve"> </w:t>
      </w:r>
      <w:proofErr w:type="spellStart"/>
      <w:r w:rsidRPr="00E52FA3">
        <w:rPr>
          <w:color w:val="333333" w:themeColor="text2" w:themeShade="80"/>
        </w:rPr>
        <w:t>Flagship</w:t>
      </w:r>
      <w:proofErr w:type="spellEnd"/>
      <w:r w:rsidRPr="00E52FA3">
        <w:rPr>
          <w:color w:val="333333" w:themeColor="text2" w:themeShade="80"/>
        </w:rPr>
        <w:t xml:space="preserve"> </w:t>
      </w:r>
      <w:proofErr w:type="spellStart"/>
      <w:r w:rsidRPr="00E52FA3">
        <w:rPr>
          <w:color w:val="333333" w:themeColor="text2" w:themeShade="80"/>
        </w:rPr>
        <w:t>Report</w:t>
      </w:r>
      <w:proofErr w:type="spellEnd"/>
      <w:r w:rsidRPr="00E52FA3">
        <w:rPr>
          <w:color w:val="333333" w:themeColor="text2" w:themeShade="80"/>
        </w:rPr>
        <w:t xml:space="preserve"> </w:t>
      </w:r>
      <w:proofErr w:type="spellStart"/>
      <w:r w:rsidRPr="00E52FA3">
        <w:rPr>
          <w:color w:val="333333" w:themeColor="text2" w:themeShade="80"/>
        </w:rPr>
        <w:t>Doing</w:t>
      </w:r>
      <w:proofErr w:type="spellEnd"/>
      <w:r w:rsidRPr="00E52FA3">
        <w:rPr>
          <w:color w:val="333333" w:themeColor="text2" w:themeShade="80"/>
        </w:rPr>
        <w:t xml:space="preserve"> </w:t>
      </w:r>
      <w:proofErr w:type="spellStart"/>
      <w:r w:rsidRPr="00E52FA3">
        <w:rPr>
          <w:color w:val="333333" w:themeColor="text2" w:themeShade="80"/>
        </w:rPr>
        <w:t>Business</w:t>
      </w:r>
      <w:proofErr w:type="spellEnd"/>
      <w:r w:rsidRPr="00E52FA3">
        <w:rPr>
          <w:color w:val="333333" w:themeColor="text2" w:themeShade="80"/>
        </w:rPr>
        <w:t xml:space="preserve"> 2014, 47. lpp. Pieejams: </w:t>
      </w:r>
      <w:hyperlink r:id="rId38" w:history="1">
        <w:r w:rsidRPr="00E52FA3">
          <w:rPr>
            <w:rStyle w:val="Hipersaite"/>
            <w:i/>
            <w:color w:val="333333" w:themeColor="text2" w:themeShade="80"/>
            <w:u w:val="none"/>
          </w:rPr>
          <w:t>http://www.doingbusiness.org/reports/global-reports/doing-business-2014</w:t>
        </w:r>
      </w:hyperlink>
      <w:r w:rsidRPr="00E52FA3">
        <w:rPr>
          <w:color w:val="333333" w:themeColor="text2" w:themeShade="80"/>
        </w:rPr>
        <w:t xml:space="preserve"> (resurss skatīts 05.08.2019.).</w:t>
      </w:r>
    </w:p>
  </w:endnote>
  <w:endnote w:id="97">
    <w:p w:rsidR="00A2773C" w:rsidRPr="00E52FA3" w:rsidRDefault="00A2773C" w:rsidP="00BA76C5">
      <w:pPr>
        <w:pStyle w:val="Default"/>
        <w:ind w:left="142" w:hanging="142"/>
        <w:jc w:val="both"/>
        <w:rPr>
          <w:color w:val="333333" w:themeColor="text2" w:themeShade="80"/>
          <w:sz w:val="20"/>
          <w:szCs w:val="20"/>
        </w:rPr>
      </w:pPr>
      <w:r w:rsidRPr="00E52FA3">
        <w:rPr>
          <w:rStyle w:val="Beiguvresatsauce"/>
          <w:color w:val="333333" w:themeColor="text2" w:themeShade="80"/>
          <w:sz w:val="20"/>
          <w:szCs w:val="20"/>
        </w:rPr>
        <w:endnoteRef/>
      </w:r>
      <w:r w:rsidRPr="00E52FA3">
        <w:rPr>
          <w:color w:val="333333" w:themeColor="text2" w:themeShade="80"/>
          <w:sz w:val="20"/>
          <w:szCs w:val="20"/>
        </w:rPr>
        <w:t> Limbažu novada pašvaldības Būvvaldes nolikuma (apstiprināts 28.04.2016. ar Nr. 4-3.1/10) 2.20. apakšpunkts.</w:t>
      </w:r>
    </w:p>
  </w:endnote>
  <w:endnote w:id="98">
    <w:p w:rsidR="00A2773C" w:rsidRPr="00E52FA3" w:rsidRDefault="00A2773C" w:rsidP="00BA76C5">
      <w:pPr>
        <w:pStyle w:val="Beiguvresteksts"/>
        <w:ind w:left="284" w:hanging="284"/>
        <w:jc w:val="both"/>
        <w:rPr>
          <w:color w:val="333333" w:themeColor="text2" w:themeShade="80"/>
        </w:rPr>
      </w:pPr>
      <w:r w:rsidRPr="00E52FA3">
        <w:rPr>
          <w:color w:val="333333" w:themeColor="text2" w:themeShade="80"/>
          <w:vertAlign w:val="superscript"/>
        </w:rPr>
        <w:endnoteRef/>
      </w:r>
      <w:r w:rsidRPr="00E52FA3">
        <w:rPr>
          <w:color w:val="333333" w:themeColor="text2" w:themeShade="80"/>
        </w:rPr>
        <w:t> Būvniecības likuma 6.</w:t>
      </w:r>
      <w:r w:rsidRPr="00E52FA3">
        <w:rPr>
          <w:color w:val="333333" w:themeColor="text2" w:themeShade="80"/>
          <w:vertAlign w:val="superscript"/>
        </w:rPr>
        <w:t>1</w:t>
      </w:r>
      <w:r w:rsidRPr="00E52FA3">
        <w:rPr>
          <w:color w:val="333333" w:themeColor="text2" w:themeShade="80"/>
        </w:rPr>
        <w:t> panta pirmās daļas 2. punkts, 7. pants.</w:t>
      </w:r>
    </w:p>
  </w:endnote>
  <w:endnote w:id="99">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Būvniecības likuma 21. panta devītā daļa.</w:t>
      </w:r>
    </w:p>
  </w:endnote>
  <w:endnote w:id="100">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Būvniecības likuma 21. panta septītās daļas 2. punkts.</w:t>
      </w:r>
    </w:p>
  </w:endnote>
  <w:endnote w:id="101">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Būvniecības valsta kontroles biroja </w:t>
      </w:r>
      <w:proofErr w:type="spellStart"/>
      <w:r w:rsidRPr="00E52FA3">
        <w:rPr>
          <w:color w:val="333333" w:themeColor="text2" w:themeShade="80"/>
        </w:rPr>
        <w:t>mājaslapa</w:t>
      </w:r>
      <w:proofErr w:type="spellEnd"/>
      <w:r w:rsidRPr="00E52FA3">
        <w:rPr>
          <w:color w:val="333333" w:themeColor="text2" w:themeShade="80"/>
        </w:rPr>
        <w:t xml:space="preserve"> internetā. Pieejama tiešsaistē: </w:t>
      </w:r>
      <w:r w:rsidRPr="00E52FA3">
        <w:rPr>
          <w:rStyle w:val="Hipersaite"/>
          <w:i/>
          <w:color w:val="333333" w:themeColor="text2" w:themeShade="80"/>
          <w:u w:val="none"/>
        </w:rPr>
        <w:t>http://bvkb.gov.lv/lv/content/ceturksna-tiksanas-</w:t>
      </w:r>
      <w:r w:rsidRPr="00E52FA3">
        <w:rPr>
          <w:i/>
          <w:color w:val="333333" w:themeColor="text2" w:themeShade="80"/>
        </w:rPr>
        <w:t>2016</w:t>
      </w:r>
      <w:r w:rsidRPr="00E52FA3">
        <w:rPr>
          <w:color w:val="333333" w:themeColor="text2" w:themeShade="80"/>
        </w:rPr>
        <w:t xml:space="preserve"> (resurss skatīts 20.08.2019.).</w:t>
      </w:r>
    </w:p>
  </w:endnote>
  <w:endnote w:id="102">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Būvniecības valsts kontroles biroja iekšējais normatīvais akts</w:t>
      </w:r>
      <w:r w:rsidRPr="00E52FA3">
        <w:rPr>
          <w:bCs/>
          <w:color w:val="333333" w:themeColor="text2" w:themeShade="80"/>
        </w:rPr>
        <w:t xml:space="preserve"> “Būvju ekspluatācijas kontroles kārtība” (</w:t>
      </w:r>
      <w:r w:rsidRPr="00E52FA3">
        <w:rPr>
          <w:color w:val="333333" w:themeColor="text2" w:themeShade="80"/>
        </w:rPr>
        <w:t>saskaņots ar Ekonomikas ministrijas 21.09.2018. vēstuli Nr. 1.9-1/2018/564), instrukcija “Publisku ēku vizuālā apskate un novērtēšana atbilstoši būves būtiskajām prasībām” (reģistrēta 18.05.2016. ar Nr. 1-3.4-2).</w:t>
      </w:r>
    </w:p>
  </w:endnote>
  <w:endnote w:id="103">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Būvniecības valsts kontroles biroja iekšējais normatīvais akts</w:t>
      </w:r>
      <w:r w:rsidRPr="00E52FA3">
        <w:rPr>
          <w:bCs/>
          <w:color w:val="333333" w:themeColor="text2" w:themeShade="80"/>
        </w:rPr>
        <w:t xml:space="preserve"> “Būvju ekspluatācijas kontroles kārtība” (</w:t>
      </w:r>
      <w:r w:rsidRPr="00E52FA3">
        <w:rPr>
          <w:color w:val="333333" w:themeColor="text2" w:themeShade="80"/>
        </w:rPr>
        <w:t>saskaņots ar Ekonomikas ministrijas 21.09.2018. vēstuli Nr. 1.9-1/2018/564), instrukcija “Publisku ēku vizuālā apskate un novērtēšana atbilstoši būves būtiskajām prasībām” (reģistrēta 18.05.2016. ar Nr. 1-3.4-2).</w:t>
      </w:r>
    </w:p>
  </w:endnote>
  <w:endnote w:id="104">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Būvniecības valsts kontroles biroja iekšējais normatīvais akts – instrukcija “Publisku ēku vizuālā apskate un novērtēšana atbilstoši būves būtiskajām prasībām” (reģistrēta 18.05.2016. ar Nr. 1-3.4-2).</w:t>
      </w:r>
    </w:p>
  </w:endnote>
  <w:endnote w:id="105">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Valsts pārvaldes iekārtas likuma 10. nodaļa, Administratīvo līgumu slēgšanas vadlīnijas. Pieejamas tiešsaistē: </w:t>
      </w:r>
      <w:hyperlink r:id="rId39" w:history="1">
        <w:r w:rsidRPr="00E52FA3">
          <w:rPr>
            <w:rStyle w:val="Hipersaite"/>
            <w:i/>
            <w:color w:val="333333" w:themeColor="text2" w:themeShade="80"/>
            <w:u w:val="none"/>
          </w:rPr>
          <w:t>https://www.tm.gov.lv/files/l1_MjAxNi9UTVZhZGxpbmlqYXMucGRm/2016/TMVadlinijas.pdf</w:t>
        </w:r>
      </w:hyperlink>
      <w:r w:rsidRPr="00E52FA3">
        <w:rPr>
          <w:color w:val="333333" w:themeColor="text2" w:themeShade="80"/>
        </w:rPr>
        <w:t xml:space="preserve"> (resurss skatīts 02.10.2019.).</w:t>
      </w:r>
    </w:p>
  </w:endnote>
  <w:endnote w:id="106">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Būvniecības likuma 6.</w:t>
      </w:r>
      <w:r w:rsidRPr="00E52FA3">
        <w:rPr>
          <w:color w:val="333333" w:themeColor="text2" w:themeShade="80"/>
          <w:vertAlign w:val="superscript"/>
        </w:rPr>
        <w:t>1 </w:t>
      </w:r>
      <w:r w:rsidRPr="00E52FA3">
        <w:rPr>
          <w:color w:val="333333" w:themeColor="text2" w:themeShade="80"/>
        </w:rPr>
        <w:t>panta pirmās daļas 6. punkts.</w:t>
      </w:r>
    </w:p>
  </w:endnote>
  <w:endnote w:id="107">
    <w:p w:rsidR="00A2773C" w:rsidRPr="00E52FA3" w:rsidRDefault="00A2773C" w:rsidP="00BA76C5">
      <w:pPr>
        <w:pStyle w:val="Default"/>
        <w:ind w:left="142" w:hanging="142"/>
        <w:jc w:val="both"/>
        <w:rPr>
          <w:color w:val="333333" w:themeColor="text2" w:themeShade="80"/>
          <w:sz w:val="20"/>
          <w:szCs w:val="20"/>
        </w:rPr>
      </w:pPr>
      <w:r w:rsidRPr="00E52FA3">
        <w:rPr>
          <w:color w:val="333333" w:themeColor="text2" w:themeShade="80"/>
          <w:sz w:val="20"/>
          <w:szCs w:val="20"/>
          <w:vertAlign w:val="superscript"/>
        </w:rPr>
        <w:endnoteRef/>
      </w:r>
      <w:r w:rsidRPr="00E52FA3">
        <w:rPr>
          <w:color w:val="333333" w:themeColor="text2" w:themeShade="80"/>
          <w:sz w:val="20"/>
          <w:szCs w:val="20"/>
        </w:rPr>
        <w:t> Administratīvā procesa likuma 14.</w:t>
      </w:r>
      <w:r w:rsidRPr="00E52FA3">
        <w:rPr>
          <w:color w:val="333333" w:themeColor="text2" w:themeShade="80"/>
          <w:sz w:val="20"/>
          <w:szCs w:val="20"/>
          <w:vertAlign w:val="superscript"/>
        </w:rPr>
        <w:t>1</w:t>
      </w:r>
      <w:r w:rsidRPr="00E52FA3">
        <w:rPr>
          <w:color w:val="333333" w:themeColor="text2" w:themeShade="80"/>
          <w:sz w:val="20"/>
          <w:szCs w:val="20"/>
        </w:rPr>
        <w:t> pants.</w:t>
      </w:r>
    </w:p>
  </w:endnote>
  <w:endnote w:id="108">
    <w:p w:rsidR="00A2773C" w:rsidRPr="00E52FA3" w:rsidRDefault="00A2773C" w:rsidP="00BA76C5">
      <w:pPr>
        <w:pStyle w:val="Beiguvresteksts"/>
        <w:ind w:left="284" w:hanging="284"/>
        <w:jc w:val="both"/>
        <w:rPr>
          <w:color w:val="333333" w:themeColor="text2" w:themeShade="80"/>
        </w:rPr>
      </w:pPr>
      <w:r w:rsidRPr="00E52FA3">
        <w:rPr>
          <w:color w:val="333333" w:themeColor="text2" w:themeShade="80"/>
          <w:vertAlign w:val="superscript"/>
        </w:rPr>
        <w:endnoteRef/>
      </w:r>
      <w:r w:rsidRPr="00E52FA3">
        <w:rPr>
          <w:color w:val="333333" w:themeColor="text2" w:themeShade="80"/>
        </w:rPr>
        <w:t xml:space="preserve"> Centrālās statistikas pārvaldes informācija: Strādājošo mēneša vidējā darba samaksa republikas pilsētās un novados (euro): </w:t>
      </w:r>
      <w:hyperlink r:id="rId40" w:history="1">
        <w:r w:rsidRPr="00E52FA3">
          <w:rPr>
            <w:i/>
            <w:color w:val="333333" w:themeColor="text2" w:themeShade="80"/>
          </w:rPr>
          <w:t>https://data1.csb.gov.lv/pxweb/lv/sociala/sociala__dsamaksa__ikgad/DSG070.px</w:t>
        </w:r>
      </w:hyperlink>
      <w:r w:rsidRPr="00E52FA3">
        <w:rPr>
          <w:color w:val="333333" w:themeColor="text2" w:themeShade="80"/>
        </w:rPr>
        <w:t xml:space="preserve"> (resurss skatīts 14.03.2019.).</w:t>
      </w:r>
    </w:p>
  </w:endnote>
  <w:endnote w:id="109">
    <w:p w:rsidR="00A2773C" w:rsidRPr="00E52FA3" w:rsidRDefault="00A2773C" w:rsidP="00BA76C5">
      <w:pPr>
        <w:pStyle w:val="Beiguvresteksts"/>
        <w:ind w:left="284" w:hanging="284"/>
        <w:jc w:val="both"/>
        <w:rPr>
          <w:color w:val="333333" w:themeColor="text2" w:themeShade="80"/>
        </w:rPr>
      </w:pPr>
      <w:r w:rsidRPr="00E52FA3">
        <w:rPr>
          <w:color w:val="333333" w:themeColor="text2" w:themeShade="80"/>
          <w:vertAlign w:val="superscript"/>
        </w:rPr>
        <w:endnoteRef/>
      </w:r>
      <w:r w:rsidRPr="00E52FA3">
        <w:rPr>
          <w:color w:val="333333" w:themeColor="text2" w:themeShade="80"/>
        </w:rPr>
        <w:t> AS “</w:t>
      </w:r>
      <w:proofErr w:type="spellStart"/>
      <w:r w:rsidRPr="00E52FA3">
        <w:rPr>
          <w:color w:val="333333" w:themeColor="text2" w:themeShade="80"/>
        </w:rPr>
        <w:t>Luminor</w:t>
      </w:r>
      <w:proofErr w:type="spellEnd"/>
      <w:r w:rsidRPr="00E52FA3">
        <w:rPr>
          <w:color w:val="333333" w:themeColor="text2" w:themeShade="80"/>
        </w:rPr>
        <w:t xml:space="preserve"> </w:t>
      </w:r>
      <w:proofErr w:type="spellStart"/>
      <w:r w:rsidRPr="00E52FA3">
        <w:rPr>
          <w:color w:val="333333" w:themeColor="text2" w:themeShade="80"/>
        </w:rPr>
        <w:t>Bank</w:t>
      </w:r>
      <w:proofErr w:type="spellEnd"/>
      <w:r w:rsidRPr="00E52FA3">
        <w:rPr>
          <w:color w:val="333333" w:themeColor="text2" w:themeShade="80"/>
        </w:rPr>
        <w:t xml:space="preserve">” informācija: Latvijas reģionu </w:t>
      </w:r>
      <w:proofErr w:type="spellStart"/>
      <w:r w:rsidRPr="00E52FA3">
        <w:rPr>
          <w:color w:val="333333" w:themeColor="text2" w:themeShade="80"/>
        </w:rPr>
        <w:t>eksportspēja</w:t>
      </w:r>
      <w:proofErr w:type="spellEnd"/>
      <w:r w:rsidRPr="00E52FA3">
        <w:rPr>
          <w:color w:val="333333" w:themeColor="text2" w:themeShade="80"/>
        </w:rPr>
        <w:t xml:space="preserve"> un Ekonomikas Enerģijas Indekss: </w:t>
      </w:r>
      <w:hyperlink r:id="rId41" w:history="1">
        <w:r w:rsidRPr="00E52FA3">
          <w:rPr>
            <w:i/>
            <w:color w:val="333333" w:themeColor="text2" w:themeShade="80"/>
          </w:rPr>
          <w:t>https://www.luminor.lv/sites/default/files/docs/jaunumi/2019-01-29-latvijas-regionu-eksportspeja-un-ekonomikas-energijas-indekss.pdf</w:t>
        </w:r>
      </w:hyperlink>
      <w:r w:rsidRPr="00E52FA3">
        <w:rPr>
          <w:color w:val="333333" w:themeColor="text2" w:themeShade="80"/>
        </w:rPr>
        <w:t xml:space="preserve"> (resurss skatīts 14.03.2019.).</w:t>
      </w:r>
    </w:p>
  </w:endnote>
  <w:endnote w:id="110">
    <w:p w:rsidR="00A2773C" w:rsidRPr="00E52FA3" w:rsidRDefault="00A2773C" w:rsidP="00BA76C5">
      <w:pPr>
        <w:pStyle w:val="Beiguvresteksts"/>
        <w:ind w:left="284" w:hanging="284"/>
        <w:jc w:val="both"/>
        <w:rPr>
          <w:color w:val="333333" w:themeColor="text2" w:themeShade="80"/>
        </w:rPr>
      </w:pPr>
      <w:r w:rsidRPr="00E52FA3">
        <w:rPr>
          <w:color w:val="333333" w:themeColor="text2" w:themeShade="80"/>
          <w:vertAlign w:val="superscript"/>
        </w:rPr>
        <w:endnoteRef/>
      </w:r>
      <w:r w:rsidRPr="00E52FA3">
        <w:rPr>
          <w:color w:val="333333" w:themeColor="text2" w:themeShade="80"/>
        </w:rPr>
        <w:t xml:space="preserve"> Informācija par valsts atbalsta programmu un Eiropas Savienības fonda finansējumu pieejama tiešsaistē: </w:t>
      </w:r>
      <w:hyperlink r:id="rId42" w:history="1">
        <w:r w:rsidRPr="00E52FA3">
          <w:rPr>
            <w:i/>
            <w:color w:val="333333" w:themeColor="text2" w:themeShade="80"/>
          </w:rPr>
          <w:t>https://www.altum.lv/lv/pakalpojumi/maju-energoefektivitate/daudzdzivoklu-maju-energoefektivitate-pamatinformacija/par-programmu/</w:t>
        </w:r>
      </w:hyperlink>
      <w:r w:rsidRPr="00E52FA3">
        <w:rPr>
          <w:i/>
          <w:color w:val="333333" w:themeColor="text2" w:themeShade="80"/>
        </w:rPr>
        <w:t xml:space="preserve"> </w:t>
      </w:r>
      <w:r w:rsidRPr="00E52FA3">
        <w:rPr>
          <w:color w:val="333333" w:themeColor="text2" w:themeShade="80"/>
        </w:rPr>
        <w:t>(resurss skatīts 07.10.2019.).</w:t>
      </w:r>
    </w:p>
  </w:endnote>
  <w:endnote w:id="111">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AS “Olaines ūdens un siltums” informācija par renovācijas procesa virzību Olaines novada daudzdzīvokļu dzīvojamās mājās. Pieejama tiešsaistē: </w:t>
      </w:r>
      <w:hyperlink r:id="rId43" w:history="1">
        <w:r w:rsidRPr="00E52FA3">
          <w:rPr>
            <w:rStyle w:val="Hipersaite"/>
            <w:i/>
            <w:color w:val="333333" w:themeColor="text2" w:themeShade="80"/>
            <w:u w:val="none"/>
          </w:rPr>
          <w:t>http://www.ous.lv/images/userfiles/16.09.19_renovacijas_tabula.xls</w:t>
        </w:r>
      </w:hyperlink>
      <w:r w:rsidRPr="00E52FA3">
        <w:rPr>
          <w:i/>
          <w:color w:val="333333" w:themeColor="text2" w:themeShade="80"/>
        </w:rPr>
        <w:t xml:space="preserve"> </w:t>
      </w:r>
      <w:r w:rsidRPr="00E52FA3">
        <w:rPr>
          <w:color w:val="333333" w:themeColor="text2" w:themeShade="80"/>
        </w:rPr>
        <w:t>(resurss skatīts 07.10.2019.).</w:t>
      </w:r>
    </w:p>
  </w:endnote>
  <w:endnote w:id="112">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AS “Olaines ūdens un siltums” 26.01.2018. dzīvojamās mājas Kūdras ielā 25, Olainē, apsekošanas akts, 26.07.2018. dzīvojamās mājas </w:t>
      </w:r>
      <w:proofErr w:type="spellStart"/>
      <w:r w:rsidRPr="00E52FA3">
        <w:rPr>
          <w:color w:val="333333" w:themeColor="text2" w:themeShade="80"/>
        </w:rPr>
        <w:t>Zeiferta</w:t>
      </w:r>
      <w:proofErr w:type="spellEnd"/>
      <w:r w:rsidRPr="00E52FA3">
        <w:rPr>
          <w:color w:val="333333" w:themeColor="text2" w:themeShade="80"/>
        </w:rPr>
        <w:t xml:space="preserve"> ielā 14, Olainē, apsekošanas akts.</w:t>
      </w:r>
    </w:p>
  </w:endnote>
  <w:endnote w:id="113">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Likuma “Par palīdzību dzīvokļa jautājumu risināšanā” 27.</w:t>
      </w:r>
      <w:r w:rsidRPr="00E52FA3">
        <w:rPr>
          <w:color w:val="333333" w:themeColor="text2" w:themeShade="80"/>
          <w:vertAlign w:val="superscript"/>
        </w:rPr>
        <w:t>2 </w:t>
      </w:r>
      <w:r w:rsidRPr="00E52FA3">
        <w:rPr>
          <w:color w:val="333333" w:themeColor="text2" w:themeShade="80"/>
        </w:rPr>
        <w:t>panta otrā un piektā daļa.</w:t>
      </w:r>
    </w:p>
  </w:endnote>
  <w:endnote w:id="114">
    <w:p w:rsidR="00A2773C" w:rsidRPr="00E52FA3" w:rsidRDefault="00A2773C" w:rsidP="00BA76C5">
      <w:pPr>
        <w:spacing w:after="0" w:line="240" w:lineRule="auto"/>
        <w:ind w:left="142" w:hanging="142"/>
        <w:rPr>
          <w:color w:val="333333" w:themeColor="text2" w:themeShade="80"/>
          <w:sz w:val="20"/>
          <w:szCs w:val="20"/>
        </w:rPr>
      </w:pPr>
      <w:r w:rsidRPr="00E52FA3">
        <w:rPr>
          <w:rStyle w:val="Beiguvresatsauce"/>
          <w:color w:val="333333" w:themeColor="text2" w:themeShade="80"/>
          <w:sz w:val="20"/>
          <w:szCs w:val="20"/>
        </w:rPr>
        <w:endnoteRef/>
      </w:r>
      <w:r w:rsidRPr="00E52FA3">
        <w:rPr>
          <w:color w:val="333333" w:themeColor="text2" w:themeShade="80"/>
          <w:sz w:val="20"/>
          <w:szCs w:val="20"/>
        </w:rPr>
        <w:t> Daugavpils un Valmieras pilsētas, Gulbenes, Limbažu, Alojas, Saldus un Ventspils novada pašvaldības.</w:t>
      </w:r>
    </w:p>
  </w:endnote>
  <w:endnote w:id="115">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Daugavpils un Valmieras pilsētas, Limbažu, Saldus un Ventspils novada pašvaldības.</w:t>
      </w:r>
    </w:p>
  </w:endnote>
  <w:endnote w:id="116">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Olaines novada domes 18.12.2013. sēdes protokols Nr. 16 “Par pašvaldības līdzfinansējumu – daudzdzīvokļu dzīvojamo māju renovācijas procesos”.</w:t>
      </w:r>
    </w:p>
  </w:endnote>
  <w:endnote w:id="117">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AS “Olaines ūdens un siltums” atliktā maksājuma procenti 2019. gadā par dzīvojamo māju renovācijas darbiem, kas veikti no 01.2014.</w:t>
      </w:r>
    </w:p>
  </w:endnote>
  <w:endnote w:id="118">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Olaines novada domes 20.12.2017. sēdes lēmums Nr. 18 “Par akciju sabiedrības “Olaines ūdens un siltums” pamatkapitāla palielināšanu”, AS “Olaines ūdens un siltums” akcionāru ārkārtas sapulces 12.12.2017. protokols Nr. 5, Olaines novada domes 28.11.2018. sēdes lēmums Nr. 15 “26.1. p. Par akciju sabiedrības “Olaines ūdens un siltums” pamatkapitāla palielināšanu”, AS “Olaines ūdens un siltums” akcionāru ārkārtas sapulces 27.11.2018. protokols Nr. 3, Olaines novada pašvaldības 15.10.2019. grāmatvedības izdruka, kurā apkopota informācija par veiktajiem maksājumiem.</w:t>
      </w:r>
    </w:p>
  </w:endnote>
  <w:endnote w:id="119">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Daudzdzīvokļu dzīvojamā mājā Rīgas ielā 8, Olainē, Jelgavas ielā 20, Olainē, Parka ielā 2, Olainē, “Birzniekos – 1” Jaunolainē, Olaines pagastā.</w:t>
      </w:r>
    </w:p>
  </w:endnote>
  <w:endnote w:id="120">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28.09.2010. noteikumu Nr. 907 “Noteikumi par dzīvojamās mājas apsekošanu, tehnisko apkopi, kārtējo remontu un energoefektivitātes minimālajām prasībām” 17. punkts.</w:t>
      </w:r>
    </w:p>
  </w:endnote>
  <w:endnote w:id="121">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Ekonomikas ministrijas 08.07.2019. elektroniskā vēstule Valsts kontrolei “Par informācijas sniegšanu revīzijas lietā Nr. 2.4.1-45/2018”.</w:t>
      </w:r>
    </w:p>
  </w:endnote>
  <w:endnote w:id="122">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Ekonomikas ministrijas 08.07.2019. elektroniskā vēstule Valsts kontrolei “Par informācijas sniegšanu revīzijas lietā Nr. 2.4.1-45/2018”.</w:t>
      </w:r>
    </w:p>
  </w:endnote>
  <w:endnote w:id="123">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Likuma “Par valsts un pašvaldību dzīvojamo māju privatizāciju” 50. panta pirmās daļas 2. punkts.</w:t>
      </w:r>
    </w:p>
  </w:endnote>
  <w:endnote w:id="124">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Likuma “Par valsts un pašvaldību dzīvojamo māju privatizāciju” 51. panta pirmā daļa.</w:t>
      </w:r>
    </w:p>
  </w:endnote>
  <w:endnote w:id="125">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Likuma “Par valsts un pašvaldību dzīvojamo māju privatizāciju” 51. pants.</w:t>
      </w:r>
    </w:p>
  </w:endnote>
  <w:endnote w:id="126">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Likuma “Par valsts un pašvaldību dzīvojamo māju privatizāciju” 50. panta septītā daļa.</w:t>
      </w:r>
    </w:p>
  </w:endnote>
  <w:endnote w:id="127">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28.09.2010. noteikumi Nr. 907 “Noteikumi par dzīvojamās mājas apsekošanu, tehnisko apkopi, kārtējo remontu un energoefektivitātes minimālajām prasībām”, Ministru kabineta 28.09.2010. noteikumi Nr. 905 “Kārtība, kādā tiek plānotas un organizētas ar dzīvojamās mājas renovāciju un rekonstrukciju saistītās darbības”.</w:t>
      </w:r>
    </w:p>
  </w:endnote>
  <w:endnote w:id="128">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Likuma “Par valsts un pašvaldību dzīvojamo māju privatizāciju” 50. panta ceturtā un septītā daļa, Ministru kabineta 09.12.2008. noteikumi Nr. 1014 “Kārtība, kādā aprēķināma maksa par dzīvojamās mājas pārvaldīšanu un apsaimniekošanu” (zaudējuši spēku ar 21.07.2018.), Ministru kabineta 11.07.2017. noteikumi Nr. 408 “Dzīvojamās mājas pārvaldīšanas un apsaimniekošanas maksas aprēķināšanas noteikumi” (spēkā ar 21.07.2018.).</w:t>
      </w:r>
    </w:p>
  </w:endnote>
  <w:endnote w:id="129">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29.09.2010. noteikumu Nr. 907 “Noteikumi par dzīvojamās mājas apsekošanu, tehnisko apkopi, kārtējo remontu un energoefektivitātes minimālajām prasībām” 6. punkts.</w:t>
      </w:r>
    </w:p>
  </w:endnote>
  <w:endnote w:id="130">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29.09.2010. noteikumu Nr. 907 “Noteikumi par dzīvojamās mājas apsekošanu, tehnisko apkopi, kārtējo remontu un energoefektivitātes minimālajām prasībām” 8. punkts.</w:t>
      </w:r>
    </w:p>
  </w:endnote>
  <w:endnote w:id="131">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29.09.2010. noteikumu Nr. 907 “Noteikumi par dzīvojamās mājas apsekošanu, tehnisko apkopi, kārtējo remontu un energoefektivitātes minimālajām prasībām” 10.–13. punkts.</w:t>
      </w:r>
    </w:p>
  </w:endnote>
  <w:endnote w:id="132">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29.09.2010. noteikumu Nr. 907 “Noteikumi par dzīvojamās mājas apsekošanu, tehnisko apkopi, kārtējo remontu un energoefektivitātes minimālajām prasībām” 15.2., 15.3. apakšpunkts.</w:t>
      </w:r>
    </w:p>
  </w:endnote>
  <w:endnote w:id="133">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Ministru kabineta 29.09.2010. noteikumu Nr. 907 “Noteikumi par dzīvojamās mājas apsekošanu, tehnisko apkopi, kārtējo remontu un energoefektivitātes minimālajām prasībām” 16. punkts, 1. pielikums “Dzīvojamo māju iedalījums </w:t>
      </w:r>
      <w:proofErr w:type="spellStart"/>
      <w:r w:rsidRPr="00E52FA3">
        <w:rPr>
          <w:color w:val="333333" w:themeColor="text2" w:themeShade="80"/>
        </w:rPr>
        <w:t>kapitalitātes</w:t>
      </w:r>
      <w:proofErr w:type="spellEnd"/>
      <w:r w:rsidRPr="00E52FA3">
        <w:rPr>
          <w:color w:val="333333" w:themeColor="text2" w:themeShade="80"/>
        </w:rPr>
        <w:t xml:space="preserve"> grupās atbilstoši lietotajiem materiāliem, konstrukcijām un vidējam kalpošanas ilgumam”, 2. pielikums “Konstruktīvo elementu, apdares un inženierietaišu vidējais kalpošanas ilgums”.</w:t>
      </w:r>
    </w:p>
  </w:endnote>
  <w:endnote w:id="134">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29.09.2010. noteikumu Nr. 907 “Noteikumi par dzīvojamās mājas apsekošanu, tehnisko apkopi, kārtējo remontu un energoefektivitātes minimālajām prasībām” 15., 17. punkts.</w:t>
      </w:r>
    </w:p>
  </w:endnote>
  <w:endnote w:id="135">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29.09.2010. noteikumu Nr. 907 “Noteikumi par dzīvojamās mājas apsekošanu, tehnisko apkopi, kārtējo remontu un energoefektivitātes minimālajām prasībām” 4.2., 15.2. apakšpunkts.</w:t>
      </w:r>
    </w:p>
  </w:endnote>
  <w:endnote w:id="136">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09.12.2008. noteikumi Nr. 1014 “Kārtība, kādā aprēķināma maksa par dzīvojamās mājas pārvaldīšanu un apsaimniekošanu” (zaudējuši spēku ar 21.07.2018.), Ministru kabineta 11.07.2017. noteikumi Nr. 408 “Dzīvojamās mājas pārvaldīšanas un apsaimniekošanas maksas aprēķināšanas noteikumi” (spēkā ar 21.07.2018.).</w:t>
      </w:r>
    </w:p>
  </w:endnote>
  <w:endnote w:id="137">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Un ja dzīvokļu īpašnieki noteiktajā kārtībā nav arī vienojušies par citu kārtību, kādā pārvaldnieks aprēķina maksu par dzīvojamās mājas pārvaldīšanu un apsaimniekošanu.</w:t>
      </w:r>
    </w:p>
  </w:endnote>
  <w:endnote w:id="138">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09.12.2008. noteikumu Nr. 1014 “Kārtība, kādā aprēķināma maksa par dzīvojamās mājas pārvaldīšanu un apsaimniekošanu” (zaudējis spēku ar 21.07.2018.) 13. punkts, Ministru kabineta 11.07.2017. noteikumu Nr. 408 “Dzīvojamās mājas pārvaldīšanas un apsaimniekošanas maksas aprēķināšanas noteikumi” (spēkā ar 21.07.2018.) 15. punkts.</w:t>
      </w:r>
    </w:p>
  </w:endnote>
  <w:endnote w:id="139">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09.12.2008. noteikumu Nr. 1014 “Kārtība, kādā aprēķināma maksa par dzīvojamās mājas pārvaldīšanu un apsaimniekošanu” (zaudējis spēku ar 21.07.2018.) 1. punkts, Ministru kabineta 11.07.2017. noteikumu Nr. 408 “Dzīvojamās mājas pārvaldīšanas un apsaimniekošanas maksas aprēķināšanas noteikumi” (spēkā ar 21.07.2018.) 1.–3. punkts.</w:t>
      </w:r>
    </w:p>
  </w:endnote>
  <w:endnote w:id="140">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rStyle w:val="Beiguvresatsauce"/>
          <w:color w:val="333333" w:themeColor="text2" w:themeShade="80"/>
        </w:rPr>
        <w:t> </w:t>
      </w:r>
      <w:r w:rsidRPr="00E52FA3">
        <w:rPr>
          <w:color w:val="333333" w:themeColor="text2" w:themeShade="80"/>
        </w:rPr>
        <w:t>Līdz 20.07.2017. plānā bija jānorāda dzīvojamai mājai nepieciešamo remonta darbu nosaukums un īss apraksts, norādot to izpildi prioritārā kārtībā, orientējošās remonta darbu izmaksas uz māju un uz vienu dzīvokļa īpašuma platību, ar 21.07.2017. – elementus, kas jāuzlabo, darba veidu, informāciju par vizuālo pārbaudi vai tehnisko apsekošanu, darba veikšanas laiku un izmaksas, priekšlikumus finansējuma avotam un izdevumu sadalījumu pa gadiem.</w:t>
      </w:r>
    </w:p>
  </w:endnote>
  <w:endnote w:id="141">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Dzīvojamās mājas pārvaldīšanas likuma 5. panta otrā un ceturtā daļa.</w:t>
      </w:r>
    </w:p>
  </w:endnote>
  <w:endnote w:id="142">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Likuma “Par valsts un pašvaldību dzīvojamo māju privatizāciju” 50. panta septītā daļa.</w:t>
      </w:r>
    </w:p>
  </w:endnote>
  <w:endnote w:id="143">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Valmieras pilsētas pašvaldības SIA “Valmieras namsaimnieks”, Daugavpils pilsētu pašvaldības SIA “Daugavpils dzīvokļu un komunālās saimniecības uzņēmums”, Saldus novada pašvaldības SIA “Saldus namu pārvalde”.</w:t>
      </w:r>
    </w:p>
  </w:endnote>
  <w:endnote w:id="144">
    <w:p w:rsidR="00A2773C" w:rsidRPr="00E52FA3" w:rsidRDefault="00A2773C" w:rsidP="00BA76C5">
      <w:pPr>
        <w:pStyle w:val="Beiguvresteksts"/>
        <w:ind w:left="284" w:hanging="284"/>
        <w:jc w:val="both"/>
        <w:rPr>
          <w:rFonts w:ascii="Times" w:hAnsi="Times"/>
          <w:color w:val="333333" w:themeColor="text2" w:themeShade="80"/>
        </w:rPr>
      </w:pPr>
      <w:r w:rsidRPr="00E52FA3">
        <w:rPr>
          <w:rStyle w:val="Beiguvresatsauce"/>
          <w:rFonts w:ascii="Times" w:hAnsi="Times"/>
          <w:color w:val="333333" w:themeColor="text2" w:themeShade="80"/>
        </w:rPr>
        <w:endnoteRef/>
      </w:r>
      <w:r w:rsidRPr="00E52FA3">
        <w:rPr>
          <w:rFonts w:ascii="Times" w:hAnsi="Times"/>
          <w:color w:val="333333" w:themeColor="text2" w:themeShade="80"/>
        </w:rPr>
        <w:t xml:space="preserve"> Gulbenes pilsētas domes 28.08.2008. lēmums Nr. 8 “Par dzīvojamo telpu īres maksas noteikšanu Gulbenes pilsētas pašvaldības īpašumā esošajiem dzīvokļiem daudzdzīvokļu dzīvojamās mājās Viestura ielā 35., Viestura ielā 39., Rīgas ielā 68 A, Viestura ielā 10., Viestura iela 29., O. Kalpaka ielā 88., Litenes ielā 29., Dzirnavu ielā 2., Dzelzceļa ielā 13”, Gulbenes pilsētas domes </w:t>
      </w:r>
      <w:r w:rsidRPr="00E52FA3">
        <w:rPr>
          <w:color w:val="333333" w:themeColor="text2" w:themeShade="80"/>
        </w:rPr>
        <w:t>26</w:t>
      </w:r>
      <w:r w:rsidRPr="00E52FA3">
        <w:rPr>
          <w:rFonts w:ascii="Times" w:hAnsi="Times"/>
          <w:color w:val="333333" w:themeColor="text2" w:themeShade="80"/>
        </w:rPr>
        <w:t>.08.2008. lēmums Nr. 6. “Par dzīvojamo telpu īres maksas noteikšanu Gulbenes pilsētas pašvaldības īpašumā esošajiem dzīvokļiem daudzdzīvokļu dzīvojamās mājās Dzelzceļa ielā 17., O. Kalpaka ielā 88., Skolas ielā 5k-6. un Rīgas ielā 39.”,</w:t>
      </w:r>
      <w:r w:rsidRPr="00E52FA3">
        <w:rPr>
          <w:color w:val="333333" w:themeColor="text2" w:themeShade="80"/>
        </w:rPr>
        <w:t xml:space="preserve"> </w:t>
      </w:r>
      <w:r w:rsidRPr="00E52FA3">
        <w:rPr>
          <w:rFonts w:ascii="Times" w:hAnsi="Times"/>
          <w:color w:val="333333" w:themeColor="text2" w:themeShade="80"/>
        </w:rPr>
        <w:t>Gulbenes pilsētas domes 24.11.2005. lēmums Nr. 8 “Par dzīvojamo māju maksimālās īres maksas noteikšanu Gulbenes pilsētā”.</w:t>
      </w:r>
    </w:p>
  </w:endnote>
  <w:endnote w:id="145">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Dzīvojamās mājas Dārza ielā 2, Dārza ielā 3, Daukstu pagastā, Gulbenes novadā, dzīvojamās mājas “</w:t>
      </w:r>
      <w:proofErr w:type="spellStart"/>
      <w:r w:rsidRPr="00E52FA3">
        <w:rPr>
          <w:color w:val="333333" w:themeColor="text2" w:themeShade="80"/>
        </w:rPr>
        <w:t>Ievlejas</w:t>
      </w:r>
      <w:proofErr w:type="spellEnd"/>
      <w:r w:rsidRPr="00E52FA3">
        <w:rPr>
          <w:color w:val="333333" w:themeColor="text2" w:themeShade="80"/>
        </w:rPr>
        <w:t>”, “</w:t>
      </w:r>
      <w:proofErr w:type="spellStart"/>
      <w:r w:rsidRPr="00E52FA3">
        <w:rPr>
          <w:color w:val="333333" w:themeColor="text2" w:themeShade="80"/>
        </w:rPr>
        <w:t>Putrāni</w:t>
      </w:r>
      <w:proofErr w:type="spellEnd"/>
      <w:r w:rsidRPr="00E52FA3">
        <w:rPr>
          <w:color w:val="333333" w:themeColor="text2" w:themeShade="80"/>
        </w:rPr>
        <w:t>”, “</w:t>
      </w:r>
      <w:proofErr w:type="spellStart"/>
      <w:r w:rsidRPr="00E52FA3">
        <w:rPr>
          <w:color w:val="333333" w:themeColor="text2" w:themeShade="80"/>
        </w:rPr>
        <w:t>Krustalīces</w:t>
      </w:r>
      <w:proofErr w:type="spellEnd"/>
      <w:r w:rsidRPr="00E52FA3">
        <w:rPr>
          <w:color w:val="333333" w:themeColor="text2" w:themeShade="80"/>
        </w:rPr>
        <w:t xml:space="preserve">”, </w:t>
      </w:r>
      <w:r w:rsidRPr="00E52FA3">
        <w:rPr>
          <w:rFonts w:ascii="Times" w:hAnsi="Times"/>
          <w:color w:val="333333" w:themeColor="text2" w:themeShade="80"/>
        </w:rPr>
        <w:t>Stāmerienas</w:t>
      </w:r>
      <w:r w:rsidRPr="00E52FA3">
        <w:rPr>
          <w:color w:val="333333" w:themeColor="text2" w:themeShade="80"/>
        </w:rPr>
        <w:t xml:space="preserve"> pagastā, Gulbenes novadā.</w:t>
      </w:r>
    </w:p>
  </w:endnote>
  <w:endnote w:id="146">
    <w:p w:rsidR="00A2773C" w:rsidRPr="00E52FA3" w:rsidRDefault="00A2773C" w:rsidP="00BA76C5">
      <w:pPr>
        <w:pStyle w:val="Beiguvresteksts"/>
        <w:ind w:left="284" w:hanging="284"/>
        <w:jc w:val="both"/>
        <w:rPr>
          <w:rFonts w:ascii="Times" w:hAnsi="Times"/>
          <w:color w:val="333333" w:themeColor="text2" w:themeShade="80"/>
        </w:rPr>
      </w:pPr>
      <w:r w:rsidRPr="00E52FA3">
        <w:rPr>
          <w:rStyle w:val="Beiguvresatsauce"/>
          <w:rFonts w:ascii="Times" w:hAnsi="Times"/>
          <w:color w:val="333333" w:themeColor="text2" w:themeShade="80"/>
        </w:rPr>
        <w:endnoteRef/>
      </w:r>
      <w:r w:rsidRPr="00E52FA3">
        <w:rPr>
          <w:rFonts w:ascii="Times" w:hAnsi="Times"/>
          <w:color w:val="333333" w:themeColor="text2" w:themeShade="80"/>
        </w:rPr>
        <w:t xml:space="preserve"> Ērgļu novada </w:t>
      </w:r>
      <w:r w:rsidRPr="00E52FA3">
        <w:rPr>
          <w:color w:val="333333" w:themeColor="text2" w:themeShade="80"/>
        </w:rPr>
        <w:t>domes</w:t>
      </w:r>
      <w:r w:rsidRPr="00E52FA3">
        <w:rPr>
          <w:rFonts w:ascii="Times" w:hAnsi="Times"/>
          <w:color w:val="333333" w:themeColor="text2" w:themeShade="80"/>
        </w:rPr>
        <w:t xml:space="preserve"> 28.02.2008. domes sēdes protokols Nr. 2 “Par dzīvojamo māju apsaimniekošanas maksas noteikšanu”.</w:t>
      </w:r>
    </w:p>
  </w:endnote>
  <w:endnote w:id="147">
    <w:p w:rsidR="00A2773C" w:rsidRPr="00E52FA3" w:rsidRDefault="00A2773C" w:rsidP="00BA76C5">
      <w:pPr>
        <w:pStyle w:val="Beiguvresteksts"/>
        <w:ind w:left="284" w:hanging="284"/>
        <w:jc w:val="both"/>
        <w:rPr>
          <w:rFonts w:ascii="Times" w:hAnsi="Times"/>
          <w:color w:val="333333" w:themeColor="text2" w:themeShade="80"/>
        </w:rPr>
      </w:pPr>
      <w:r w:rsidRPr="00E52FA3">
        <w:rPr>
          <w:rStyle w:val="Beiguvresatsauce"/>
          <w:rFonts w:ascii="Times" w:hAnsi="Times"/>
          <w:color w:val="333333" w:themeColor="text2" w:themeShade="80"/>
        </w:rPr>
        <w:endnoteRef/>
      </w:r>
      <w:r w:rsidRPr="00E52FA3">
        <w:rPr>
          <w:rFonts w:ascii="Times" w:hAnsi="Times"/>
          <w:color w:val="333333" w:themeColor="text2" w:themeShade="80"/>
        </w:rPr>
        <w:t> Dzīvojamās mājas “Lazdas”, “</w:t>
      </w:r>
      <w:proofErr w:type="spellStart"/>
      <w:r w:rsidRPr="00E52FA3">
        <w:rPr>
          <w:rFonts w:ascii="Times" w:hAnsi="Times"/>
          <w:color w:val="333333" w:themeColor="text2" w:themeShade="80"/>
        </w:rPr>
        <w:t>Krastkalni</w:t>
      </w:r>
      <w:proofErr w:type="spellEnd"/>
      <w:r w:rsidRPr="00E52FA3">
        <w:rPr>
          <w:rFonts w:ascii="Times" w:hAnsi="Times"/>
          <w:color w:val="333333" w:themeColor="text2" w:themeShade="80"/>
        </w:rPr>
        <w:t>”, “Kļavas”, Braslavas pagastā, Lielā ielā 16, Lielā iela 34., “</w:t>
      </w:r>
      <w:proofErr w:type="spellStart"/>
      <w:r w:rsidRPr="00E52FA3">
        <w:rPr>
          <w:rFonts w:ascii="Times" w:hAnsi="Times"/>
          <w:color w:val="333333" w:themeColor="text2" w:themeShade="80"/>
        </w:rPr>
        <w:t>Silmaļi</w:t>
      </w:r>
      <w:proofErr w:type="spellEnd"/>
      <w:r w:rsidRPr="00E52FA3">
        <w:rPr>
          <w:rFonts w:ascii="Times" w:hAnsi="Times"/>
          <w:color w:val="333333" w:themeColor="text2" w:themeShade="80"/>
        </w:rPr>
        <w:t>”, Staiceles pagastā, “</w:t>
      </w:r>
      <w:proofErr w:type="spellStart"/>
      <w:r w:rsidRPr="00E52FA3">
        <w:rPr>
          <w:rFonts w:ascii="Times" w:hAnsi="Times"/>
          <w:color w:val="333333" w:themeColor="text2" w:themeShade="80"/>
        </w:rPr>
        <w:t>Elbreti</w:t>
      </w:r>
      <w:proofErr w:type="spellEnd"/>
      <w:r w:rsidRPr="00E52FA3">
        <w:rPr>
          <w:rFonts w:ascii="Times" w:hAnsi="Times"/>
          <w:color w:val="333333" w:themeColor="text2" w:themeShade="80"/>
        </w:rPr>
        <w:t xml:space="preserve"> – 1”, “</w:t>
      </w:r>
      <w:r w:rsidRPr="00E52FA3">
        <w:rPr>
          <w:color w:val="333333" w:themeColor="text2" w:themeShade="80"/>
        </w:rPr>
        <w:t>Nākotnes</w:t>
      </w:r>
      <w:r w:rsidRPr="00E52FA3">
        <w:rPr>
          <w:rFonts w:ascii="Times" w:hAnsi="Times"/>
          <w:color w:val="333333" w:themeColor="text2" w:themeShade="80"/>
        </w:rPr>
        <w:t xml:space="preserve"> 2”, Puikules stacijā, Brīvzemnieku pagastā.</w:t>
      </w:r>
    </w:p>
  </w:endnote>
  <w:endnote w:id="148">
    <w:p w:rsidR="00A2773C" w:rsidRPr="00E52FA3" w:rsidRDefault="00A2773C" w:rsidP="00BA76C5">
      <w:pPr>
        <w:pStyle w:val="Beiguvresteksts"/>
        <w:ind w:left="284" w:hanging="284"/>
        <w:jc w:val="both"/>
        <w:rPr>
          <w:rFonts w:ascii="Times" w:hAnsi="Times"/>
          <w:color w:val="333333" w:themeColor="text2" w:themeShade="80"/>
        </w:rPr>
      </w:pPr>
      <w:r w:rsidRPr="00E52FA3">
        <w:rPr>
          <w:rStyle w:val="Beiguvresatsauce"/>
          <w:rFonts w:ascii="Times" w:hAnsi="Times"/>
          <w:color w:val="333333" w:themeColor="text2" w:themeShade="80"/>
        </w:rPr>
        <w:endnoteRef/>
      </w:r>
      <w:r w:rsidRPr="00E52FA3">
        <w:rPr>
          <w:rFonts w:ascii="Times" w:hAnsi="Times"/>
          <w:color w:val="333333" w:themeColor="text2" w:themeShade="80"/>
        </w:rPr>
        <w:t xml:space="preserve"> Alojas novada domes 28.12.2011. lēmums Nr. 565. “Par Alojas novada pašvaldības dzīvojamo telpu īres maksas sadalīšanu” Alojas pilsētā, Brīvzemnieku pagastā, Braslavas pagastā. Alojas novada domes 25.01.2012. lēmums Nr. 12. “Par </w:t>
      </w:r>
      <w:r w:rsidRPr="00E52FA3">
        <w:rPr>
          <w:color w:val="333333" w:themeColor="text2" w:themeShade="80"/>
        </w:rPr>
        <w:t>pašvaldības</w:t>
      </w:r>
      <w:r w:rsidRPr="00E52FA3">
        <w:rPr>
          <w:rFonts w:ascii="Times" w:hAnsi="Times"/>
          <w:color w:val="333333" w:themeColor="text2" w:themeShade="80"/>
        </w:rPr>
        <w:t xml:space="preserve"> īpašumā un valdījumā esošo dzīvojamo telpu īres maksas apstiprināšanu Staiceles pilsētas un pagasta pārvaldē”.</w:t>
      </w:r>
    </w:p>
  </w:endnote>
  <w:endnote w:id="149">
    <w:p w:rsidR="00A2773C" w:rsidRPr="00E52FA3" w:rsidRDefault="00A2773C" w:rsidP="00BA76C5">
      <w:pPr>
        <w:pStyle w:val="Beiguvresteksts"/>
        <w:ind w:left="284" w:hanging="284"/>
        <w:jc w:val="both"/>
        <w:rPr>
          <w:rFonts w:ascii="Times" w:hAnsi="Times"/>
          <w:color w:val="333333" w:themeColor="text2" w:themeShade="80"/>
        </w:rPr>
      </w:pPr>
      <w:r w:rsidRPr="00E52FA3">
        <w:rPr>
          <w:rStyle w:val="Beiguvresatsauce"/>
          <w:rFonts w:ascii="Times" w:hAnsi="Times"/>
          <w:color w:val="333333" w:themeColor="text2" w:themeShade="80"/>
        </w:rPr>
        <w:endnoteRef/>
      </w:r>
      <w:r w:rsidRPr="00E52FA3">
        <w:rPr>
          <w:rFonts w:ascii="Times" w:hAnsi="Times"/>
          <w:color w:val="333333" w:themeColor="text2" w:themeShade="80"/>
        </w:rPr>
        <w:t> Saldus novada domes 30.10.2011. sēdes protokols Nr. 8. “Par Lutriņu pagasta pārvaldes dzīvokļu īres maksas un privatizēto dzīvokļu apsaimniekošanas maksas apstiprināšanu”.</w:t>
      </w:r>
    </w:p>
  </w:endnote>
  <w:endnote w:id="150">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Dzīvojamā māja “Doktorāts”, Popes pagastā, Ventspils novadā, “Pagastmāja”, Popes </w:t>
      </w:r>
      <w:r w:rsidRPr="00E52FA3">
        <w:rPr>
          <w:rFonts w:ascii="Times" w:hAnsi="Times"/>
          <w:color w:val="333333" w:themeColor="text2" w:themeShade="80"/>
        </w:rPr>
        <w:t>pagastā</w:t>
      </w:r>
      <w:r w:rsidRPr="00E52FA3">
        <w:rPr>
          <w:color w:val="333333" w:themeColor="text2" w:themeShade="80"/>
        </w:rPr>
        <w:t>, Ventspils novadā.</w:t>
      </w:r>
    </w:p>
  </w:endnote>
  <w:endnote w:id="151">
    <w:p w:rsidR="00A2773C" w:rsidRPr="00E52FA3" w:rsidRDefault="00A2773C" w:rsidP="00BA76C5">
      <w:pPr>
        <w:pStyle w:val="Beiguvresteksts"/>
        <w:ind w:left="284" w:hanging="284"/>
        <w:jc w:val="both"/>
        <w:rPr>
          <w:rFonts w:ascii="Times" w:hAnsi="Times"/>
          <w:color w:val="333333" w:themeColor="text2" w:themeShade="80"/>
        </w:rPr>
      </w:pPr>
      <w:r w:rsidRPr="00E52FA3">
        <w:rPr>
          <w:rStyle w:val="Beiguvresatsauce"/>
          <w:rFonts w:ascii="Times" w:hAnsi="Times"/>
          <w:color w:val="333333" w:themeColor="text2" w:themeShade="80"/>
        </w:rPr>
        <w:endnoteRef/>
      </w:r>
      <w:r w:rsidRPr="00E52FA3">
        <w:rPr>
          <w:rFonts w:ascii="Times" w:hAnsi="Times"/>
          <w:color w:val="333333" w:themeColor="text2" w:themeShade="80"/>
        </w:rPr>
        <w:t xml:space="preserve"> Ventspils novada domes 01.08.2013. ārkārtas sēdes protokols Nr. 5. “Par dzīvojamo telpu īres maksas noteikšanu Ventspils novada </w:t>
      </w:r>
      <w:r w:rsidRPr="00E52FA3">
        <w:rPr>
          <w:color w:val="333333" w:themeColor="text2" w:themeShade="80"/>
        </w:rPr>
        <w:t>pašvaldības</w:t>
      </w:r>
      <w:r w:rsidRPr="00E52FA3">
        <w:rPr>
          <w:rFonts w:ascii="Times" w:hAnsi="Times"/>
          <w:color w:val="333333" w:themeColor="text2" w:themeShade="80"/>
        </w:rPr>
        <w:t xml:space="preserve"> īpašumā vai valdījumā esošajām dzīvojamām mājām, dzīvokļiem, dzīvojamām telpām Ventspils novadā”.</w:t>
      </w:r>
    </w:p>
  </w:endnote>
  <w:endnote w:id="152">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Dzīvojamā māja Krasta ielā 24, Ezeres pagasts, Saldus novads, Baloži, Zirņu pagasts, Saldus novads, Saulgrieži, Zirņu pagasts, Saldus novads, Lazdas, Ezeres pagasts, Saldus novads, Zaļā iela 3, Ērgļi, Ērgļu novads, </w:t>
      </w:r>
      <w:proofErr w:type="spellStart"/>
      <w:r w:rsidRPr="00E52FA3">
        <w:rPr>
          <w:color w:val="333333" w:themeColor="text2" w:themeShade="80"/>
        </w:rPr>
        <w:t>Krastkalni</w:t>
      </w:r>
      <w:proofErr w:type="spellEnd"/>
      <w:r w:rsidRPr="00E52FA3">
        <w:rPr>
          <w:color w:val="333333" w:themeColor="text2" w:themeShade="80"/>
        </w:rPr>
        <w:t xml:space="preserve">, Urgas, </w:t>
      </w:r>
      <w:r w:rsidRPr="00E52FA3">
        <w:rPr>
          <w:rFonts w:ascii="Times" w:hAnsi="Times"/>
          <w:color w:val="333333" w:themeColor="text2" w:themeShade="80"/>
        </w:rPr>
        <w:t>Braslavas</w:t>
      </w:r>
      <w:r w:rsidRPr="00E52FA3">
        <w:rPr>
          <w:color w:val="333333" w:themeColor="text2" w:themeShade="80"/>
        </w:rPr>
        <w:t xml:space="preserve"> pagasts, Alojas novads. </w:t>
      </w:r>
    </w:p>
  </w:endnote>
  <w:endnote w:id="153">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Dārza iela 2, Daukstu pagasts, Gulbenes novads, Dārza iela 3, Daukstu pagasts, Gulbenes novads, Meldru iela 3 (Atspulgi), Pāles pagasts, Limbažu novads, Mehanizatoru iela 10, Ērgļi, Ērgļu novads, Kalēju iela 3A, Aloja, Alojas novads.</w:t>
      </w:r>
    </w:p>
  </w:endnote>
  <w:endnote w:id="154">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Dzīvojamā māja Krasta ielā 24, Ezeres pagastā, Saldus novadā,  dzīvojamā māja “Baloži”, Zirņu pagastā, Saldus novadā, dzīvojamā māja “Saulgrieži”, Zirņu pagastā, Saldus novadā.</w:t>
      </w:r>
    </w:p>
  </w:endnote>
  <w:endnote w:id="155">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Dzīvojamā māja “</w:t>
      </w:r>
      <w:r w:rsidRPr="00E52FA3">
        <w:rPr>
          <w:color w:val="333333" w:themeColor="text2" w:themeShade="80"/>
          <w:szCs w:val="24"/>
        </w:rPr>
        <w:t>Lazdas”, Ezeres pagastā, Saldus novadā.</w:t>
      </w:r>
    </w:p>
  </w:endnote>
  <w:endnote w:id="156">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Dzīvojamā māja </w:t>
      </w:r>
      <w:r w:rsidRPr="00E52FA3">
        <w:rPr>
          <w:color w:val="333333" w:themeColor="text2" w:themeShade="80"/>
          <w:szCs w:val="24"/>
        </w:rPr>
        <w:t>“</w:t>
      </w:r>
      <w:proofErr w:type="spellStart"/>
      <w:r w:rsidRPr="00E52FA3">
        <w:rPr>
          <w:color w:val="333333" w:themeColor="text2" w:themeShade="80"/>
          <w:szCs w:val="24"/>
        </w:rPr>
        <w:t>Krastkalni</w:t>
      </w:r>
      <w:proofErr w:type="spellEnd"/>
      <w:r w:rsidRPr="00E52FA3">
        <w:rPr>
          <w:color w:val="333333" w:themeColor="text2" w:themeShade="80"/>
          <w:szCs w:val="24"/>
        </w:rPr>
        <w:t>”, Braslavas pagastā, Alojas novadā.</w:t>
      </w:r>
    </w:p>
  </w:endnote>
  <w:endnote w:id="157">
    <w:p w:rsidR="00A2773C" w:rsidRPr="00E52FA3" w:rsidRDefault="00A2773C" w:rsidP="00BA76C5">
      <w:pPr>
        <w:pStyle w:val="Beiguvresteksts"/>
        <w:ind w:left="284" w:hanging="284"/>
        <w:jc w:val="both"/>
        <w:rPr>
          <w:b/>
          <w:color w:val="333333" w:themeColor="text2" w:themeShade="80"/>
        </w:rPr>
      </w:pPr>
      <w:r w:rsidRPr="00E52FA3">
        <w:rPr>
          <w:rStyle w:val="Beiguvresatsauce"/>
          <w:color w:val="333333" w:themeColor="text2" w:themeShade="80"/>
        </w:rPr>
        <w:endnoteRef/>
      </w:r>
      <w:r w:rsidRPr="00E52FA3">
        <w:rPr>
          <w:color w:val="333333" w:themeColor="text2" w:themeShade="80"/>
        </w:rPr>
        <w:t> </w:t>
      </w:r>
      <w:r w:rsidRPr="00E52FA3">
        <w:rPr>
          <w:rFonts w:ascii="Times" w:hAnsi="Times"/>
          <w:color w:val="333333" w:themeColor="text2" w:themeShade="80"/>
        </w:rPr>
        <w:t xml:space="preserve">Ministru kabineta 29.09.2010. noteikumu Nr. 907 “Noteikumi par dzīvojamās mājas apsekošanu, tehnisko apkopi, kārtējo remontu un energoefektivitātes minimālajām </w:t>
      </w:r>
      <w:r w:rsidRPr="00E52FA3">
        <w:rPr>
          <w:color w:val="333333" w:themeColor="text2" w:themeShade="80"/>
          <w:szCs w:val="24"/>
        </w:rPr>
        <w:t>prasībām</w:t>
      </w:r>
      <w:r w:rsidRPr="00E52FA3">
        <w:rPr>
          <w:rFonts w:ascii="Times" w:hAnsi="Times"/>
          <w:color w:val="333333" w:themeColor="text2" w:themeShade="80"/>
        </w:rPr>
        <w:t>” 10.</w:t>
      </w:r>
      <w:r w:rsidRPr="00E52FA3">
        <w:rPr>
          <w:color w:val="333333" w:themeColor="text2" w:themeShade="80"/>
        </w:rPr>
        <w:t>–</w:t>
      </w:r>
      <w:r w:rsidRPr="00E52FA3">
        <w:rPr>
          <w:rFonts w:ascii="Times" w:hAnsi="Times"/>
          <w:color w:val="333333" w:themeColor="text2" w:themeShade="80"/>
        </w:rPr>
        <w:t>13. punkts.</w:t>
      </w:r>
    </w:p>
  </w:endnote>
  <w:endnote w:id="158">
    <w:p w:rsidR="00A2773C" w:rsidRPr="00E52FA3" w:rsidRDefault="00A2773C" w:rsidP="00BA76C5">
      <w:pPr>
        <w:pStyle w:val="Beiguvresteksts"/>
        <w:ind w:left="284" w:hanging="284"/>
        <w:jc w:val="both"/>
        <w:rPr>
          <w:rFonts w:ascii="Times" w:hAnsi="Times"/>
          <w:color w:val="333333" w:themeColor="text2" w:themeShade="80"/>
        </w:rPr>
      </w:pPr>
      <w:r w:rsidRPr="00E52FA3">
        <w:rPr>
          <w:rStyle w:val="Beiguvresatsauce"/>
          <w:rFonts w:ascii="Times" w:hAnsi="Times"/>
          <w:color w:val="333333" w:themeColor="text2" w:themeShade="80"/>
        </w:rPr>
        <w:endnoteRef/>
      </w:r>
      <w:r w:rsidRPr="00E52FA3">
        <w:rPr>
          <w:rFonts w:ascii="Times" w:hAnsi="Times"/>
          <w:color w:val="333333" w:themeColor="text2" w:themeShade="80"/>
        </w:rPr>
        <w:t> Ministru kabineta 29.09.2010. noteikumu Nr. 907 “Noteikumi par dzīvojamās mājas apsekošanu, tehnisko apkopi, kārtējo remontu un energoefektivitātes minimālajām prasībām” 10.</w:t>
      </w:r>
      <w:r w:rsidRPr="00E52FA3">
        <w:rPr>
          <w:color w:val="333333" w:themeColor="text2" w:themeShade="80"/>
        </w:rPr>
        <w:t>–</w:t>
      </w:r>
      <w:r w:rsidRPr="00E52FA3">
        <w:rPr>
          <w:rFonts w:ascii="Times" w:hAnsi="Times"/>
          <w:color w:val="333333" w:themeColor="text2" w:themeShade="80"/>
        </w:rPr>
        <w:t>13. punkts.</w:t>
      </w:r>
    </w:p>
  </w:endnote>
  <w:endnote w:id="159">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Līdz Ministru kabineta 18.12.2018. noteikumu Nr. 800 “Grozījumi </w:t>
      </w:r>
      <w:r w:rsidRPr="00E52FA3">
        <w:rPr>
          <w:rFonts w:ascii="Times" w:hAnsi="Times"/>
          <w:color w:val="333333" w:themeColor="text2" w:themeShade="80"/>
        </w:rPr>
        <w:t>Ministru kabineta 29.09.2010. noteikumos Nr. 907 “Noteikumi par dzīvojamās mājas apsekošanu, tehnisko apkopi, kārtējo remontu un energoefektivitātes minimālajām prasībām” stāšanās spēkā 21.12.2018.</w:t>
      </w:r>
    </w:p>
  </w:endnote>
  <w:endnote w:id="160">
    <w:p w:rsidR="00A2773C" w:rsidRPr="00E52FA3" w:rsidRDefault="00A2773C" w:rsidP="00BA76C5">
      <w:pPr>
        <w:pStyle w:val="Beiguvresteksts"/>
        <w:ind w:left="284" w:hanging="284"/>
        <w:jc w:val="both"/>
        <w:rPr>
          <w:rFonts w:ascii="Times" w:hAnsi="Times"/>
          <w:color w:val="333333" w:themeColor="text2" w:themeShade="80"/>
        </w:rPr>
      </w:pPr>
      <w:r w:rsidRPr="00E52FA3">
        <w:rPr>
          <w:rStyle w:val="Beiguvresatsauce"/>
          <w:rFonts w:ascii="Times" w:hAnsi="Times"/>
          <w:color w:val="333333" w:themeColor="text2" w:themeShade="80"/>
        </w:rPr>
        <w:endnoteRef/>
      </w:r>
      <w:r w:rsidRPr="00E52FA3">
        <w:rPr>
          <w:rFonts w:ascii="Times" w:hAnsi="Times"/>
          <w:color w:val="333333" w:themeColor="text2" w:themeShade="80"/>
        </w:rPr>
        <w:t> SIA “Gulbenes nami”14.09.2018. akts par dzīvojamās mājas vizuālo apsekošanu O. Kalpaka ielā 88, Gulbenē.</w:t>
      </w:r>
    </w:p>
  </w:endnote>
  <w:endnote w:id="161">
    <w:p w:rsidR="00A2773C" w:rsidRPr="00E52FA3" w:rsidRDefault="00A2773C" w:rsidP="00BA76C5">
      <w:pPr>
        <w:pStyle w:val="Beiguvresteksts"/>
        <w:ind w:left="284" w:hanging="284"/>
        <w:jc w:val="both"/>
        <w:rPr>
          <w:rFonts w:ascii="Times" w:hAnsi="Times"/>
          <w:color w:val="333333" w:themeColor="text2" w:themeShade="80"/>
        </w:rPr>
      </w:pPr>
      <w:r w:rsidRPr="00E52FA3">
        <w:rPr>
          <w:rStyle w:val="Beiguvresatsauce"/>
          <w:rFonts w:ascii="Times" w:hAnsi="Times"/>
          <w:color w:val="333333" w:themeColor="text2" w:themeShade="80"/>
        </w:rPr>
        <w:endnoteRef/>
      </w:r>
      <w:r w:rsidRPr="00E52FA3">
        <w:rPr>
          <w:rFonts w:ascii="Times" w:hAnsi="Times"/>
          <w:color w:val="333333" w:themeColor="text2" w:themeShade="80"/>
        </w:rPr>
        <w:t> </w:t>
      </w:r>
      <w:r w:rsidRPr="00E52FA3">
        <w:rPr>
          <w:rFonts w:ascii="Times" w:hAnsi="Times"/>
          <w:color w:val="333333" w:themeColor="text2" w:themeShade="80"/>
          <w:szCs w:val="24"/>
        </w:rPr>
        <w:t>AS “</w:t>
      </w:r>
      <w:r w:rsidRPr="00E52FA3">
        <w:rPr>
          <w:rFonts w:ascii="Times" w:hAnsi="Times"/>
          <w:color w:val="333333" w:themeColor="text2" w:themeShade="80"/>
        </w:rPr>
        <w:t>Olaines</w:t>
      </w:r>
      <w:r w:rsidRPr="00E52FA3">
        <w:rPr>
          <w:rFonts w:ascii="Times" w:hAnsi="Times"/>
          <w:color w:val="333333" w:themeColor="text2" w:themeShade="80"/>
          <w:szCs w:val="24"/>
        </w:rPr>
        <w:t xml:space="preserve"> ūdens un siltums” 09.08.2017. dzīvojamās mājas Zemgales ielā 10, Olainē, apsekošanas akts.</w:t>
      </w:r>
    </w:p>
  </w:endnote>
  <w:endnote w:id="162">
    <w:p w:rsidR="00A2773C" w:rsidRPr="00E52FA3" w:rsidRDefault="00A2773C" w:rsidP="00BA76C5">
      <w:pPr>
        <w:pStyle w:val="Beiguvresteksts"/>
        <w:ind w:left="142" w:hanging="142"/>
        <w:jc w:val="both"/>
        <w:rPr>
          <w:rFonts w:ascii="Times" w:hAnsi="Times"/>
          <w:color w:val="333333" w:themeColor="text2" w:themeShade="80"/>
        </w:rPr>
      </w:pPr>
      <w:r w:rsidRPr="00E52FA3">
        <w:rPr>
          <w:rStyle w:val="Beiguvresatsauce"/>
          <w:rFonts w:ascii="Times" w:hAnsi="Times"/>
          <w:color w:val="333333" w:themeColor="text2" w:themeShade="80"/>
        </w:rPr>
        <w:endnoteRef/>
      </w:r>
      <w:r w:rsidRPr="00E52FA3">
        <w:rPr>
          <w:rFonts w:ascii="Times" w:hAnsi="Times"/>
          <w:color w:val="333333" w:themeColor="text2" w:themeShade="80"/>
        </w:rPr>
        <w:t> SIA “</w:t>
      </w:r>
      <w:proofErr w:type="spellStart"/>
      <w:r w:rsidRPr="00E52FA3">
        <w:rPr>
          <w:rFonts w:ascii="Times" w:hAnsi="Times"/>
          <w:color w:val="333333" w:themeColor="text2" w:themeShade="80"/>
        </w:rPr>
        <w:t>Būvefekts</w:t>
      </w:r>
      <w:proofErr w:type="spellEnd"/>
      <w:r w:rsidRPr="00E52FA3">
        <w:rPr>
          <w:rFonts w:ascii="Times" w:hAnsi="Times"/>
          <w:color w:val="333333" w:themeColor="text2" w:themeShade="80"/>
        </w:rPr>
        <w:t>”, reģistrācijas Nr. 54103051041. Ēkas bojājumu pārskats.</w:t>
      </w:r>
    </w:p>
  </w:endnote>
  <w:endnote w:id="163">
    <w:p w:rsidR="00A2773C" w:rsidRPr="00E52FA3" w:rsidRDefault="00A2773C" w:rsidP="00BA76C5">
      <w:pPr>
        <w:pStyle w:val="Beiguvresteksts"/>
        <w:ind w:left="284" w:hanging="284"/>
        <w:jc w:val="both"/>
        <w:rPr>
          <w:rFonts w:ascii="Times" w:hAnsi="Times"/>
          <w:color w:val="333333" w:themeColor="text2" w:themeShade="80"/>
        </w:rPr>
      </w:pPr>
      <w:r w:rsidRPr="00E52FA3">
        <w:rPr>
          <w:rStyle w:val="Beiguvresatsauce"/>
          <w:rFonts w:ascii="Times" w:hAnsi="Times"/>
          <w:color w:val="333333" w:themeColor="text2" w:themeShade="80"/>
        </w:rPr>
        <w:endnoteRef/>
      </w:r>
      <w:r w:rsidRPr="00E52FA3">
        <w:rPr>
          <w:rFonts w:ascii="Times" w:hAnsi="Times"/>
          <w:color w:val="333333" w:themeColor="text2" w:themeShade="80"/>
        </w:rPr>
        <w:t> Dzīvojamā māja Skolas ielā 3, Vārves pagastā, Ventspils novadā, dzīvojamā māja “Zūras 4”, Vārves pagastā, Ventspils novadā, dzīvojamā māja “Zūras 5”, Vārves pagastā, Ventspils novadā, dzīvojamā māja “Zūras 9”, Vārves pagastā, Ventspils novadā.</w:t>
      </w:r>
    </w:p>
  </w:endnote>
  <w:endnote w:id="164">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w:t>
      </w:r>
      <w:r w:rsidRPr="00E52FA3">
        <w:rPr>
          <w:rFonts w:ascii="Times" w:hAnsi="Times"/>
          <w:color w:val="333333" w:themeColor="text2" w:themeShade="80"/>
        </w:rPr>
        <w:t>Ministru</w:t>
      </w:r>
      <w:r w:rsidRPr="00E52FA3">
        <w:rPr>
          <w:color w:val="333333" w:themeColor="text2" w:themeShade="80"/>
        </w:rPr>
        <w:t xml:space="preserve"> kabineta 11.07.2017. noteikumu Nr. 408 “Dzīvojamās mājas pārvaldīšanas un apsaimniekošanas maksas aprēķināšanas noteikumi” 6. punkts.</w:t>
      </w:r>
    </w:p>
  </w:endnote>
  <w:endnote w:id="165">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w:t>
      </w:r>
      <w:r w:rsidRPr="00E52FA3">
        <w:rPr>
          <w:rFonts w:ascii="Times" w:hAnsi="Times"/>
          <w:color w:val="333333" w:themeColor="text2" w:themeShade="80"/>
        </w:rPr>
        <w:t>Ministru kabineta 29.09.2010. noteikumu Nr. 907 “Noteikumi par dzīvojamās mājas apsekošanu, tehnisko apkopi, kārtējo remontu un energoefektivitātes minimālajām prasībām” 10.</w:t>
      </w:r>
      <w:r w:rsidRPr="00E52FA3">
        <w:rPr>
          <w:color w:val="333333" w:themeColor="text2" w:themeShade="80"/>
        </w:rPr>
        <w:t>–</w:t>
      </w:r>
      <w:r w:rsidRPr="00E52FA3">
        <w:rPr>
          <w:rFonts w:ascii="Times" w:hAnsi="Times"/>
          <w:color w:val="333333" w:themeColor="text2" w:themeShade="80"/>
        </w:rPr>
        <w:t>13., 16. punkts.</w:t>
      </w:r>
    </w:p>
  </w:endnote>
  <w:endnote w:id="166">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Saldus rajona tiesas 07.04.2016. spriedums civillietā Nr. C34072215.</w:t>
      </w:r>
    </w:p>
  </w:endnote>
  <w:endnote w:id="167">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Rīgas rajona tiesas 05.10.2016. spriedums civillietā Nr. C33549016 un 18.01.2017. maksājuma uzdevums Nr. </w:t>
      </w:r>
      <w:r w:rsidRPr="00E52FA3">
        <w:rPr>
          <w:rFonts w:ascii="Times" w:hAnsi="Times"/>
          <w:color w:val="333333" w:themeColor="text2" w:themeShade="80"/>
        </w:rPr>
        <w:t>0019</w:t>
      </w:r>
      <w:r w:rsidRPr="00E52FA3">
        <w:rPr>
          <w:color w:val="333333" w:themeColor="text2" w:themeShade="80"/>
        </w:rPr>
        <w:t xml:space="preserve">, Jēkabpils rajona tiesas 16.05.2017. spriedums civillietā Nr. C33744216, Rīgas apgabaltiesas Civillietu tiesu </w:t>
      </w:r>
      <w:r w:rsidRPr="00E52FA3">
        <w:rPr>
          <w:rFonts w:ascii="Times" w:hAnsi="Times"/>
          <w:color w:val="333333" w:themeColor="text2" w:themeShade="80"/>
        </w:rPr>
        <w:t>kolēģijas</w:t>
      </w:r>
      <w:r w:rsidRPr="00E52FA3">
        <w:rPr>
          <w:color w:val="333333" w:themeColor="text2" w:themeShade="80"/>
        </w:rPr>
        <w:t xml:space="preserve"> 18.04.2018. spriedums civillietā Nr. C33621216.</w:t>
      </w:r>
    </w:p>
  </w:endnote>
  <w:endnote w:id="168">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Valmieras pilsētas pašvaldības, Ventspils novada Zlēku un Ances pagasta, Gulbenes novada Beļavas pagasta, Tērvetes novada pašvaldības pārvaldībā esošās dzīvojamās mājas.</w:t>
      </w:r>
    </w:p>
  </w:endnote>
  <w:endnote w:id="169">
    <w:p w:rsidR="00A2773C" w:rsidRPr="00E52FA3" w:rsidRDefault="00A2773C" w:rsidP="00BA76C5">
      <w:pPr>
        <w:pStyle w:val="Beiguvresteksts"/>
        <w:ind w:left="284" w:hanging="284"/>
        <w:jc w:val="both"/>
        <w:rPr>
          <w:rFonts w:ascii="Times" w:hAnsi="Times"/>
          <w:color w:val="333333" w:themeColor="text2" w:themeShade="80"/>
        </w:rPr>
      </w:pPr>
      <w:r w:rsidRPr="00E52FA3">
        <w:rPr>
          <w:rStyle w:val="Beiguvresatsauce"/>
          <w:rFonts w:ascii="Times" w:hAnsi="Times"/>
          <w:color w:val="333333" w:themeColor="text2" w:themeShade="80"/>
        </w:rPr>
        <w:endnoteRef/>
      </w:r>
      <w:r w:rsidRPr="00E52FA3">
        <w:rPr>
          <w:rFonts w:ascii="Times" w:hAnsi="Times"/>
          <w:color w:val="333333" w:themeColor="text2" w:themeShade="80"/>
        </w:rPr>
        <w:t> Dzīvojamās mājas Dzelzceļu ielā 1, Varšavas ielā 44, Rēzeknes ielā 17, Zeļinska ielā 23, Daugavpilī.</w:t>
      </w:r>
    </w:p>
  </w:endnote>
  <w:endnote w:id="170">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AS “Olaines ūdens un siltums” 08.09.2016. mājas apsekošanas akts, AS “Olaines ūdens un siltums” 18.09.2017. mājas </w:t>
      </w:r>
      <w:r w:rsidRPr="00E52FA3">
        <w:rPr>
          <w:rFonts w:ascii="Times" w:hAnsi="Times"/>
          <w:color w:val="333333" w:themeColor="text2" w:themeShade="80"/>
        </w:rPr>
        <w:t>apsekošanas</w:t>
      </w:r>
      <w:r w:rsidRPr="00E52FA3">
        <w:rPr>
          <w:color w:val="333333" w:themeColor="text2" w:themeShade="80"/>
        </w:rPr>
        <w:t xml:space="preserve"> akts.</w:t>
      </w:r>
    </w:p>
  </w:endnote>
  <w:endnote w:id="171">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SIA “Saldus namu pārvalde” dzīvojamās mājas apsekošanas reģistrācijas žurnāls 2017. gadam.</w:t>
      </w:r>
    </w:p>
  </w:endnote>
  <w:endnote w:id="172">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Gulbenes un Saldus novada pašvaldībās.</w:t>
      </w:r>
    </w:p>
  </w:endnote>
  <w:endnote w:id="173">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09.12.2008. noteikumu Nr. 1014 “Kārtība, kādā aprēķināma maksa par dzīvojamās mājas pārva</w:t>
      </w:r>
      <w:r w:rsidRPr="00E52FA3">
        <w:rPr>
          <w:rFonts w:ascii="Times" w:hAnsi="Times"/>
          <w:color w:val="333333" w:themeColor="text2" w:themeShade="80"/>
        </w:rPr>
        <w:t>l</w:t>
      </w:r>
      <w:r w:rsidRPr="00E52FA3">
        <w:rPr>
          <w:color w:val="333333" w:themeColor="text2" w:themeShade="80"/>
        </w:rPr>
        <w:t>dīšanu un apsaimniekošanu” (zaudējis spēku ar 21.07.2018.) 3. pielikums “Dzīvojamai mājai nepieciešamo remonta darbu apkopojums uz 20__.gada __.___________”. Ministru kabineta 11.07.2017. noteikumu Nr. 408 “Dzīvojamās mājas pārvaldīšanas un apsaimniekošanas maksas aprēķināšanas noteikumi” (spēkā ar 21.07.2018.) 2. pielikums “Dzīvojamās mājas uzturēšanas darbu plāns”.</w:t>
      </w:r>
    </w:p>
  </w:endnote>
  <w:endnote w:id="174">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Daugavpils pilsētas, Olaines, Ventspils un Tērvetes novada pašvaldības.</w:t>
      </w:r>
    </w:p>
  </w:endnote>
  <w:endnote w:id="175">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Dzīvojamās mājas Dzelzceļu ielā 5, Varšavas ielā 44, Kauņas ielā 74, Vaļņu ielā 9, Rēzeknes iela 17, Cēsu ielā 36, Aiviekstes iela 3, Cietokšņa iela 20, Krišjāņa Valdemāra iela 37, Sporta ielā 2, Jātnieku ielā 79, Lielā Dārza ielā 34, Zeļinska iela 23, Poligona iela 48, Stacijas iela 109A, Daugavpils pilsētā.</w:t>
      </w:r>
    </w:p>
  </w:endnote>
  <w:endnote w:id="176">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Dzīvojamās mājas “Tērces”, Ziru pagastā, “Zūras 5”, “Zūras 9”, Vārves pagastā, Ventspils novadā.</w:t>
      </w:r>
    </w:p>
  </w:endnote>
  <w:endnote w:id="177">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Dzīvojamā māja “Sarmas”, “Līči”, Bukaišu pagastā, Tērvetes novadā.</w:t>
      </w:r>
    </w:p>
  </w:endnote>
  <w:endnote w:id="178">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11.07.2017. noteikumi Nr. 408 “Dzīvojamās mājas pārvaldīšanas un apsaimniekošanas maksas aprēķināšanas noteikumu”.</w:t>
      </w:r>
    </w:p>
  </w:endnote>
  <w:endnote w:id="179">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Dzīvojamā māja </w:t>
      </w:r>
      <w:r w:rsidRPr="00E52FA3">
        <w:rPr>
          <w:color w:val="333333" w:themeColor="text2" w:themeShade="80"/>
          <w:szCs w:val="24"/>
        </w:rPr>
        <w:t>“Ambulance”, Ances pagasts, Ventspils novads.</w:t>
      </w:r>
    </w:p>
  </w:endnote>
  <w:endnote w:id="180">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Dzīvojamā māja “Dzirksteles”, Bukaišu pagasts, Tērvetes novads, dzīvojamā māja “Pilskalni”, Tērvetes pagasts, Tērvetes novads, dzīvojamā māja “Avoti”, Zlēku pagasts, Ventspils novads, dzīvojamā māja “Purenes”, Zlēku pagasts, Ventspils novads.</w:t>
      </w:r>
    </w:p>
  </w:endnote>
  <w:endnote w:id="181">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Dzīvojamā māja </w:t>
      </w:r>
      <w:r w:rsidRPr="00E52FA3">
        <w:rPr>
          <w:color w:val="333333" w:themeColor="text2" w:themeShade="80"/>
          <w:szCs w:val="24"/>
        </w:rPr>
        <w:t>“Pilskalni – 2”, Beļavas pagasts, Gulbenes novads</w:t>
      </w:r>
      <w:r w:rsidRPr="00E52FA3">
        <w:rPr>
          <w:color w:val="333333" w:themeColor="text2" w:themeShade="80"/>
        </w:rPr>
        <w:t>.</w:t>
      </w:r>
    </w:p>
  </w:endnote>
  <w:endnote w:id="182">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Dzīvojamā māja </w:t>
      </w:r>
      <w:r w:rsidRPr="00E52FA3">
        <w:rPr>
          <w:color w:val="333333" w:themeColor="text2" w:themeShade="80"/>
          <w:szCs w:val="24"/>
        </w:rPr>
        <w:t>“Ambulance”, Ances pagasts, Ventspils novads.</w:t>
      </w:r>
    </w:p>
  </w:endnote>
  <w:endnote w:id="183">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Dzīvojamā māja </w:t>
      </w:r>
      <w:r w:rsidRPr="00E52FA3">
        <w:rPr>
          <w:color w:val="333333" w:themeColor="text2" w:themeShade="80"/>
          <w:szCs w:val="24"/>
        </w:rPr>
        <w:t>“Pilskalni – 2”, Beļavas pagasts, Gulbenes novads</w:t>
      </w:r>
      <w:r w:rsidRPr="00E52FA3">
        <w:rPr>
          <w:color w:val="333333" w:themeColor="text2" w:themeShade="80"/>
        </w:rPr>
        <w:t>.</w:t>
      </w:r>
    </w:p>
  </w:endnote>
  <w:endnote w:id="184">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28.09.2010. noteikumu Nr. 907 “Noteikumi par dzīvojamās mājas apsekošanu, tehnisko apkopi, kārtējo remontu un energoefektivitātes minimālajam prasībām” 17. punkts.</w:t>
      </w:r>
    </w:p>
  </w:endnote>
  <w:endnote w:id="185">
    <w:p w:rsidR="00A2773C" w:rsidRPr="00E52FA3" w:rsidRDefault="00A2773C" w:rsidP="00BA76C5">
      <w:pPr>
        <w:pStyle w:val="Beiguvresteksts"/>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Publiskas personas finanšu līdzekļu un mantas izšķērdēšanas novēršanas likuma 6.</w:t>
      </w:r>
      <w:r w:rsidRPr="00E52FA3">
        <w:rPr>
          <w:color w:val="333333" w:themeColor="text2" w:themeShade="80"/>
          <w:vertAlign w:val="superscript"/>
        </w:rPr>
        <w:t>2</w:t>
      </w:r>
      <w:r w:rsidRPr="00E52FA3">
        <w:rPr>
          <w:color w:val="333333" w:themeColor="text2" w:themeShade="80"/>
        </w:rPr>
        <w:t xml:space="preserve"> panta pirmā daļa, trešā un trešā </w:t>
      </w:r>
      <w:proofErr w:type="spellStart"/>
      <w:r w:rsidRPr="00E52FA3">
        <w:rPr>
          <w:i/>
          <w:color w:val="333333" w:themeColor="text2" w:themeShade="80"/>
        </w:rPr>
        <w:t>prim</w:t>
      </w:r>
      <w:proofErr w:type="spellEnd"/>
      <w:r w:rsidRPr="00E52FA3">
        <w:rPr>
          <w:color w:val="333333" w:themeColor="text2" w:themeShade="80"/>
          <w:vertAlign w:val="superscript"/>
        </w:rPr>
        <w:t xml:space="preserve"> </w:t>
      </w:r>
      <w:r w:rsidRPr="00E52FA3">
        <w:rPr>
          <w:color w:val="333333" w:themeColor="text2" w:themeShade="80"/>
        </w:rPr>
        <w:t>daļa.</w:t>
      </w:r>
    </w:p>
  </w:endnote>
  <w:endnote w:id="186">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Ēku, būvju un piegulošās teritorijas apsekošanas un ekspluatācijas noteikumi (apstiprināti ar Daugavpils pilsētas Izglītības pārvaldes vadītājas 07.03.2017. rīkojumu Nr. 131-r).</w:t>
      </w:r>
    </w:p>
  </w:endnote>
  <w:endnote w:id="187">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06.12.2011. noteikumi Nr. 934 “Noteikumi par valsts nekustamā īpašuma pārvaldīšanas principiem un kārtību”.</w:t>
      </w:r>
    </w:p>
  </w:endnote>
  <w:endnote w:id="188">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06.12.2011. ieteikumi Nr. 2 “Ieteikumi valsts nekustamā īpašuma vienotas pārvaldīšanas nodrošināšanai”.</w:t>
      </w:r>
    </w:p>
  </w:endnote>
  <w:endnote w:id="189">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06.12.2011. noteikumu Nr. 934 “Noteikumi par valsts nekustamā īpašuma pārvaldīšanas principiem un kārtību” 3. punkts.</w:t>
      </w:r>
    </w:p>
  </w:endnote>
  <w:endnote w:id="190">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Publiskas personas finanšu līdzekļu un mantas izšķērdēšanas novēršanas likuma 6.</w:t>
      </w:r>
      <w:r w:rsidRPr="00E52FA3">
        <w:rPr>
          <w:color w:val="333333" w:themeColor="text2" w:themeShade="80"/>
          <w:vertAlign w:val="superscript"/>
        </w:rPr>
        <w:t>2</w:t>
      </w:r>
      <w:r w:rsidRPr="00E52FA3">
        <w:rPr>
          <w:color w:val="333333" w:themeColor="text2" w:themeShade="80"/>
        </w:rPr>
        <w:t> panta otrā daļa, Ministru kabineta 06.12.2011. noteikumi Nr. 934 “Noteikumi par valsts nekustamā īpašuma pārvaldīšanas principiem un kārtību”.</w:t>
      </w:r>
    </w:p>
  </w:endnote>
  <w:endnote w:id="191">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06.12.2011. noteikumu Nr. 934 “Noteikumi par valsts nekustamā īpašuma pārvaldīšanas principiem un kārtību” 4. punkts.</w:t>
      </w:r>
    </w:p>
  </w:endnote>
  <w:endnote w:id="192">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06.12.2011. ieteikumu Nr. 2 “Ieteikumi valsts nekustamā īpašuma vienotas pārvaldīšanas nodrošināšanai” 11. punkts.</w:t>
      </w:r>
    </w:p>
  </w:endnote>
  <w:endnote w:id="193">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06.12.2011. noteikumi Nr. 934 “Noteikumi par valsts nekustamā īpašuma pārvaldīšanas principiem un kārtību”.</w:t>
      </w:r>
    </w:p>
  </w:endnote>
  <w:endnote w:id="194">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06.12.2011. ieteikumi Nr. 2 “Ieteikumi valsts nekustamā īpašuma vienotas pārvaldīšanas nodrošināšanai”.</w:t>
      </w:r>
    </w:p>
  </w:endnote>
  <w:endnote w:id="195">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Vidējās vērtības aprēķinā nav iekļauti dati par Ērgļu novadu.</w:t>
      </w:r>
    </w:p>
  </w:endnote>
  <w:endnote w:id="196">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Vidējās vērtības aprēķinā nav iekļauti dati par Ērgļu novadu.</w:t>
      </w:r>
    </w:p>
  </w:endnote>
  <w:endnote w:id="197">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Limbažu novada pašvaldības izpilddirektora 28.05.2019. vēstule Nr. 4.13.3.1/19/624 “Par informācijas sagatavošanu revīzijas lietā Nr. 2.4.1-45/2018”.</w:t>
      </w:r>
    </w:p>
  </w:endnote>
  <w:endnote w:id="198">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06.12.2011. ieteikumu Nr. 2 “Ieteikumi valsts nekustamā īpašuma vienotas pārvaldīšanas nodrošināšanai” 18. un 23. punkts.</w:t>
      </w:r>
    </w:p>
  </w:endnote>
  <w:endnote w:id="199">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Valmieras pilsētas pašvaldības nekustamā īpašuma pārvaldīšanas noteikumi (apstiprināti ar Valmieras pilsētas domes 29.10.2015. lēmumu Nr. 373, protokols Nr. 11, 3. §).</w:t>
      </w:r>
    </w:p>
  </w:endnote>
  <w:endnote w:id="200">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Valmieras pilsētas pašvaldības nekustamā īpašuma pārvaldīšanas noteikumi (apstiprināti ar Valmieras pilsētas domes 29.10.2015. lēmumu Nr. 373, protokols Nr. 11, 3. §).</w:t>
      </w:r>
    </w:p>
  </w:endnote>
  <w:endnote w:id="201">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Daugavpils pilsētas pašvaldības Īpašuma pārvaldīšanas departamenta Īpašuma uzturēšanas un pārvaldīšanas nodaļas 20.05.2019. aizpildītā anketa.</w:t>
      </w:r>
    </w:p>
  </w:endnote>
  <w:endnote w:id="202">
    <w:p w:rsidR="00A2773C" w:rsidRPr="00E52FA3" w:rsidRDefault="00A2773C" w:rsidP="00BA76C5">
      <w:pPr>
        <w:pStyle w:val="Beiguvresteksts"/>
        <w:ind w:left="284" w:hanging="284"/>
        <w:jc w:val="both"/>
        <w:rPr>
          <w:color w:val="333333" w:themeColor="text2" w:themeShade="80"/>
        </w:rPr>
      </w:pPr>
      <w:r w:rsidRPr="00E52FA3">
        <w:rPr>
          <w:color w:val="333333" w:themeColor="text2" w:themeShade="80"/>
          <w:vertAlign w:val="superscript"/>
        </w:rPr>
        <w:endnoteRef/>
      </w:r>
      <w:r w:rsidRPr="00E52FA3">
        <w:rPr>
          <w:color w:val="333333" w:themeColor="text2" w:themeShade="80"/>
        </w:rPr>
        <w:t> SIA “Firma L4” 15.04.2016. tehniskās apsekošanas atzinums Valmieras sākumskolas sporta zālei un vestibilam Meža ielā 12, Valmierā.</w:t>
      </w:r>
    </w:p>
  </w:endnote>
  <w:endnote w:id="203">
    <w:p w:rsidR="00A2773C" w:rsidRPr="00E52FA3" w:rsidRDefault="00A2773C" w:rsidP="00BA76C5">
      <w:pPr>
        <w:pStyle w:val="Beiguvresteksts"/>
        <w:ind w:left="284" w:hanging="284"/>
        <w:jc w:val="both"/>
        <w:rPr>
          <w:color w:val="333333" w:themeColor="text2" w:themeShade="80"/>
        </w:rPr>
      </w:pPr>
      <w:r w:rsidRPr="00E52FA3">
        <w:rPr>
          <w:color w:val="333333" w:themeColor="text2" w:themeShade="80"/>
          <w:vertAlign w:val="superscript"/>
        </w:rPr>
        <w:endnoteRef/>
      </w:r>
      <w:r w:rsidRPr="00E52FA3">
        <w:rPr>
          <w:color w:val="333333" w:themeColor="text2" w:themeShade="80"/>
        </w:rPr>
        <w:t xml:space="preserve"> Būvniecības valsts kontroles biroja 29.08.2018. atzinums Nr. 4-2.1-2018-200-5109 (skola) un 03.09.2018. atzinums </w:t>
      </w:r>
      <w:proofErr w:type="spellStart"/>
      <w:r w:rsidRPr="00E52FA3">
        <w:rPr>
          <w:color w:val="333333" w:themeColor="text2" w:themeShade="80"/>
        </w:rPr>
        <w:t>Nr</w:t>
      </w:r>
      <w:proofErr w:type="spellEnd"/>
      <w:r w:rsidRPr="00E52FA3">
        <w:rPr>
          <w:color w:val="333333" w:themeColor="text2" w:themeShade="80"/>
        </w:rPr>
        <w:t>  4-2.1-2018-200-5106 (pamatskola).</w:t>
      </w:r>
    </w:p>
  </w:endnote>
  <w:endnote w:id="204">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Būvniecības valsts kontroles biroja 12.06.2017. atzinums Nr. 4-2.1-2017-208-4139.</w:t>
      </w:r>
    </w:p>
  </w:endnote>
  <w:endnote w:id="205">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Būvniecības valsts kontroles biroja 24.04.2017. atzinums Nr. 4-2.1-2017-200-3884 (skola).</w:t>
      </w:r>
    </w:p>
  </w:endnote>
  <w:endnote w:id="206">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Būvniecības valsts kontroles biroja 13.02.2017. atzinums Nr. 4-2.1-2017-133-3601 (sociālās aprūpes centrs “Tērvete”).</w:t>
      </w:r>
    </w:p>
  </w:endnote>
  <w:endnote w:id="207">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Publiskas personas finanšu līdzekļu un mantas izšķērdēšanas novēršanas likuma 6.</w:t>
      </w:r>
      <w:r w:rsidRPr="00E52FA3">
        <w:rPr>
          <w:color w:val="333333" w:themeColor="text2" w:themeShade="80"/>
          <w:vertAlign w:val="superscript"/>
        </w:rPr>
        <w:t>2</w:t>
      </w:r>
      <w:r w:rsidRPr="00E52FA3">
        <w:rPr>
          <w:color w:val="333333" w:themeColor="text2" w:themeShade="80"/>
        </w:rPr>
        <w:t> panta pirmā daļa.</w:t>
      </w:r>
    </w:p>
  </w:endnote>
  <w:endnote w:id="208">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SIA “MP konstrukcijas” 2018. gada Stāmerienas pamatskolas tehniskās apsekošanas atzinums. SIA “</w:t>
      </w:r>
      <w:proofErr w:type="spellStart"/>
      <w:r w:rsidRPr="00E52FA3">
        <w:rPr>
          <w:color w:val="333333" w:themeColor="text2" w:themeShade="80"/>
        </w:rPr>
        <w:t>ArhipProf</w:t>
      </w:r>
      <w:proofErr w:type="spellEnd"/>
      <w:r w:rsidRPr="00E52FA3">
        <w:rPr>
          <w:color w:val="333333" w:themeColor="text2" w:themeShade="80"/>
        </w:rPr>
        <w:t>” 14.12.2018. Administratīvās ēkas tehniskās apsekošanas atzinums.</w:t>
      </w:r>
    </w:p>
  </w:endnote>
  <w:endnote w:id="209">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06.12.2011. ieteikumu Nr. 2 “Ieteikumi valsts nekustamā īpašuma vienotas pārvaldīšanas nodrošināšanai” 3. pielikums.</w:t>
      </w:r>
    </w:p>
  </w:endnote>
  <w:endnote w:id="210">
    <w:p w:rsidR="00A2773C" w:rsidRPr="00E52FA3" w:rsidRDefault="00A2773C" w:rsidP="00BA76C5">
      <w:pPr>
        <w:pStyle w:val="Beiguvresteksts"/>
        <w:ind w:left="284" w:hanging="284"/>
        <w:jc w:val="both"/>
        <w:rPr>
          <w:color w:val="333333" w:themeColor="text2" w:themeShade="80"/>
        </w:rPr>
      </w:pPr>
      <w:r w:rsidRPr="00E52FA3">
        <w:rPr>
          <w:color w:val="333333" w:themeColor="text2" w:themeShade="80"/>
          <w:vertAlign w:val="superscript"/>
        </w:rPr>
        <w:endnoteRef/>
      </w:r>
      <w:r w:rsidRPr="00E52FA3">
        <w:rPr>
          <w:color w:val="333333" w:themeColor="text2" w:themeShade="80"/>
        </w:rPr>
        <w:t> Ministru kabineta 28.09.2010. noteikumu Nr. 907 “Noteikumi par dzīvojamās mājas apsekošanu, tehnisko apkopi, kārtējo remontu un energoefektivitātes minimālajam prasībām” 22. punkts.</w:t>
      </w:r>
    </w:p>
  </w:endnote>
  <w:endnote w:id="211">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Plašāk par konkurences neitralitāti skatīt Konkurences padomes Konkurences neitralitātes izvērtēšanas vadlīnijas. Pieejamas tiešsaistē: </w:t>
      </w:r>
      <w:r w:rsidRPr="00E52FA3">
        <w:rPr>
          <w:i/>
          <w:color w:val="333333" w:themeColor="text2" w:themeShade="80"/>
        </w:rPr>
        <w:t>https://www.kp.gov.lv/files/documents/KN%20vadl%C4%ABniju%20projekts.pdf</w:t>
      </w:r>
      <w:r w:rsidRPr="00E52FA3">
        <w:rPr>
          <w:color w:val="333333" w:themeColor="text2" w:themeShade="80"/>
        </w:rPr>
        <w:t xml:space="preserve"> (resurss skatīts 23.08.2019.).</w:t>
      </w:r>
    </w:p>
  </w:endnote>
  <w:endnote w:id="212">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Būvniecības likuma 7. panta pirmās daļas 1. punkts, 21. panta piektā un sestā daļa.</w:t>
      </w:r>
    </w:p>
  </w:endnote>
  <w:endnote w:id="213">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Latvijas Republikas Augstākās tiesas Administratīvo lietu departamenta 03.05.2016. lēmums lietā SKA-849/2016. Pieejams tiešsaistē:</w:t>
      </w:r>
      <w:r w:rsidRPr="00E52FA3">
        <w:rPr>
          <w:i/>
          <w:color w:val="333333" w:themeColor="text2" w:themeShade="80"/>
        </w:rPr>
        <w:t xml:space="preserve"> http://www.at.gov.lv/downloadlawfile/4263</w:t>
      </w:r>
      <w:r w:rsidRPr="00E52FA3">
        <w:rPr>
          <w:color w:val="333333" w:themeColor="text2" w:themeShade="80"/>
        </w:rPr>
        <w:t xml:space="preserve"> (resurss skatīts 27.09.2019.).</w:t>
      </w:r>
    </w:p>
  </w:endnote>
  <w:endnote w:id="214">
    <w:p w:rsidR="00A2773C" w:rsidRPr="00E52FA3" w:rsidRDefault="00A2773C" w:rsidP="00BA76C5">
      <w:pPr>
        <w:pStyle w:val="Beiguvresteksts"/>
        <w:ind w:left="284" w:hanging="284"/>
        <w:jc w:val="both"/>
        <w:rPr>
          <w:color w:val="333333" w:themeColor="text2" w:themeShade="80"/>
        </w:rPr>
      </w:pPr>
      <w:r w:rsidRPr="00E52FA3">
        <w:rPr>
          <w:color w:val="333333" w:themeColor="text2" w:themeShade="80"/>
          <w:vertAlign w:val="superscript"/>
        </w:rPr>
        <w:endnoteRef/>
      </w:r>
      <w:r w:rsidRPr="00E52FA3">
        <w:rPr>
          <w:color w:val="333333" w:themeColor="text2" w:themeShade="80"/>
        </w:rPr>
        <w:t> Informatīvais ziņojums “Ēku atjaunošanas ilgtermiņa stratēģija” (pieņemts zināšanai ar Ministru kabineta 24.10.2017. </w:t>
      </w:r>
      <w:proofErr w:type="spellStart"/>
      <w:r w:rsidRPr="00E52FA3">
        <w:rPr>
          <w:color w:val="333333" w:themeColor="text2" w:themeShade="80"/>
        </w:rPr>
        <w:t>protokollēmumu</w:t>
      </w:r>
      <w:proofErr w:type="spellEnd"/>
      <w:r w:rsidRPr="00E52FA3">
        <w:rPr>
          <w:color w:val="333333" w:themeColor="text2" w:themeShade="80"/>
        </w:rPr>
        <w:t xml:space="preserve"> Nr. 52, 33. §. – 5. lpp. Pieejams tiešsaistē: </w:t>
      </w:r>
      <w:hyperlink r:id="rId44" w:history="1">
        <w:r w:rsidRPr="00E52FA3">
          <w:rPr>
            <w:rStyle w:val="Hipersaite"/>
            <w:i/>
            <w:color w:val="333333" w:themeColor="text2" w:themeShade="80"/>
            <w:u w:val="none"/>
          </w:rPr>
          <w:t>http://polsis.mk.gov.lv/documents/6043</w:t>
        </w:r>
      </w:hyperlink>
      <w:r w:rsidRPr="00E52FA3">
        <w:rPr>
          <w:i/>
          <w:color w:val="333333" w:themeColor="text2" w:themeShade="80"/>
        </w:rPr>
        <w:t xml:space="preserve"> </w:t>
      </w:r>
      <w:r w:rsidRPr="00E52FA3">
        <w:rPr>
          <w:color w:val="333333" w:themeColor="text2" w:themeShade="80"/>
        </w:rPr>
        <w:t>(resurss skatīts 05.08.2019.).</w:t>
      </w:r>
    </w:p>
  </w:endnote>
  <w:endnote w:id="215">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Būvniecības valsts kontroles biroja publiskais pārskats par 2018. gadu. – 5. lpp. Pieejams tiešsaistē: </w:t>
      </w:r>
      <w:hyperlink r:id="rId45" w:history="1">
        <w:r w:rsidRPr="00E52FA3">
          <w:rPr>
            <w:rStyle w:val="Hipersaite"/>
            <w:i/>
            <w:color w:val="333333" w:themeColor="text2" w:themeShade="80"/>
            <w:u w:val="none"/>
          </w:rPr>
          <w:t>http://bvkb.gov.lv/sites/default/files/publ_parsk2018.pdf</w:t>
        </w:r>
      </w:hyperlink>
      <w:r w:rsidRPr="00E52FA3">
        <w:rPr>
          <w:color w:val="333333" w:themeColor="text2" w:themeShade="80"/>
        </w:rPr>
        <w:t xml:space="preserve"> (resurss skatīts 05.08.2019.).</w:t>
      </w:r>
    </w:p>
  </w:endnote>
  <w:endnote w:id="216">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Būvniecības likuma 12. panta otrā daļa.</w:t>
      </w:r>
    </w:p>
  </w:endnote>
  <w:endnote w:id="217">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w:t>
      </w:r>
      <w:proofErr w:type="spellStart"/>
      <w:r w:rsidRPr="00E52FA3">
        <w:rPr>
          <w:color w:val="333333" w:themeColor="text2" w:themeShade="80"/>
        </w:rPr>
        <w:t>The</w:t>
      </w:r>
      <w:proofErr w:type="spellEnd"/>
      <w:r w:rsidRPr="00E52FA3">
        <w:rPr>
          <w:color w:val="333333" w:themeColor="text2" w:themeShade="80"/>
        </w:rPr>
        <w:t xml:space="preserve"> </w:t>
      </w:r>
      <w:proofErr w:type="spellStart"/>
      <w:r w:rsidRPr="00E52FA3">
        <w:rPr>
          <w:color w:val="333333" w:themeColor="text2" w:themeShade="80"/>
        </w:rPr>
        <w:t>World</w:t>
      </w:r>
      <w:proofErr w:type="spellEnd"/>
      <w:r w:rsidRPr="00E52FA3">
        <w:rPr>
          <w:color w:val="333333" w:themeColor="text2" w:themeShade="80"/>
        </w:rPr>
        <w:t xml:space="preserve"> </w:t>
      </w:r>
      <w:proofErr w:type="spellStart"/>
      <w:r w:rsidRPr="00E52FA3">
        <w:rPr>
          <w:color w:val="333333" w:themeColor="text2" w:themeShade="80"/>
        </w:rPr>
        <w:t>Bank</w:t>
      </w:r>
      <w:proofErr w:type="spellEnd"/>
      <w:r w:rsidRPr="00E52FA3">
        <w:rPr>
          <w:color w:val="333333" w:themeColor="text2" w:themeShade="80"/>
        </w:rPr>
        <w:t xml:space="preserve"> </w:t>
      </w:r>
      <w:proofErr w:type="spellStart"/>
      <w:r w:rsidRPr="00E52FA3">
        <w:rPr>
          <w:color w:val="333333" w:themeColor="text2" w:themeShade="80"/>
        </w:rPr>
        <w:t>Group</w:t>
      </w:r>
      <w:proofErr w:type="spellEnd"/>
      <w:r w:rsidRPr="00E52FA3">
        <w:rPr>
          <w:color w:val="333333" w:themeColor="text2" w:themeShade="80"/>
        </w:rPr>
        <w:t xml:space="preserve"> </w:t>
      </w:r>
      <w:proofErr w:type="spellStart"/>
      <w:r w:rsidRPr="00E52FA3">
        <w:rPr>
          <w:color w:val="333333" w:themeColor="text2" w:themeShade="80"/>
        </w:rPr>
        <w:t>Flagship</w:t>
      </w:r>
      <w:proofErr w:type="spellEnd"/>
      <w:r w:rsidRPr="00E52FA3">
        <w:rPr>
          <w:color w:val="333333" w:themeColor="text2" w:themeShade="80"/>
        </w:rPr>
        <w:t xml:space="preserve"> </w:t>
      </w:r>
      <w:proofErr w:type="spellStart"/>
      <w:r w:rsidRPr="00E52FA3">
        <w:rPr>
          <w:color w:val="333333" w:themeColor="text2" w:themeShade="80"/>
        </w:rPr>
        <w:t>Report</w:t>
      </w:r>
      <w:proofErr w:type="spellEnd"/>
      <w:r w:rsidRPr="00E52FA3">
        <w:rPr>
          <w:color w:val="333333" w:themeColor="text2" w:themeShade="80"/>
        </w:rPr>
        <w:t xml:space="preserve"> </w:t>
      </w:r>
      <w:proofErr w:type="spellStart"/>
      <w:r w:rsidRPr="00E52FA3">
        <w:rPr>
          <w:color w:val="333333" w:themeColor="text2" w:themeShade="80"/>
        </w:rPr>
        <w:t>Doing</w:t>
      </w:r>
      <w:proofErr w:type="spellEnd"/>
      <w:r w:rsidRPr="00E52FA3">
        <w:rPr>
          <w:color w:val="333333" w:themeColor="text2" w:themeShade="80"/>
        </w:rPr>
        <w:t xml:space="preserve"> </w:t>
      </w:r>
      <w:proofErr w:type="spellStart"/>
      <w:r w:rsidRPr="00E52FA3">
        <w:rPr>
          <w:color w:val="333333" w:themeColor="text2" w:themeShade="80"/>
        </w:rPr>
        <w:t>Business</w:t>
      </w:r>
      <w:proofErr w:type="spellEnd"/>
      <w:r w:rsidRPr="00E52FA3">
        <w:rPr>
          <w:color w:val="333333" w:themeColor="text2" w:themeShade="80"/>
        </w:rPr>
        <w:t xml:space="preserve"> 2014, 47. lpp. Pieejams: </w:t>
      </w:r>
      <w:hyperlink r:id="rId46" w:history="1">
        <w:r w:rsidRPr="00E52FA3">
          <w:rPr>
            <w:rStyle w:val="Hipersaite"/>
            <w:i/>
            <w:color w:val="333333" w:themeColor="text2" w:themeShade="80"/>
            <w:u w:val="none"/>
          </w:rPr>
          <w:t>http://www.doingbusiness.org/reports/global-reports/doing-business-2014</w:t>
        </w:r>
      </w:hyperlink>
      <w:r w:rsidRPr="00E52FA3">
        <w:rPr>
          <w:color w:val="333333" w:themeColor="text2" w:themeShade="80"/>
        </w:rPr>
        <w:t xml:space="preserve"> (resurss skatīts 05.08.2019.).</w:t>
      </w:r>
    </w:p>
  </w:endnote>
  <w:endnote w:id="218">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w:t>
      </w:r>
      <w:proofErr w:type="spellStart"/>
      <w:r w:rsidRPr="00E52FA3">
        <w:rPr>
          <w:color w:val="333333" w:themeColor="text2" w:themeShade="80"/>
        </w:rPr>
        <w:t>The</w:t>
      </w:r>
      <w:proofErr w:type="spellEnd"/>
      <w:r w:rsidRPr="00E52FA3">
        <w:rPr>
          <w:color w:val="333333" w:themeColor="text2" w:themeShade="80"/>
        </w:rPr>
        <w:t xml:space="preserve"> </w:t>
      </w:r>
      <w:proofErr w:type="spellStart"/>
      <w:r w:rsidRPr="00E52FA3">
        <w:rPr>
          <w:color w:val="333333" w:themeColor="text2" w:themeShade="80"/>
        </w:rPr>
        <w:t>World</w:t>
      </w:r>
      <w:proofErr w:type="spellEnd"/>
      <w:r w:rsidRPr="00E52FA3">
        <w:rPr>
          <w:color w:val="333333" w:themeColor="text2" w:themeShade="80"/>
        </w:rPr>
        <w:t xml:space="preserve"> </w:t>
      </w:r>
      <w:proofErr w:type="spellStart"/>
      <w:r w:rsidRPr="00E52FA3">
        <w:rPr>
          <w:color w:val="333333" w:themeColor="text2" w:themeShade="80"/>
        </w:rPr>
        <w:t>Bank</w:t>
      </w:r>
      <w:proofErr w:type="spellEnd"/>
      <w:r w:rsidRPr="00E52FA3">
        <w:rPr>
          <w:color w:val="333333" w:themeColor="text2" w:themeShade="80"/>
        </w:rPr>
        <w:t xml:space="preserve"> </w:t>
      </w:r>
      <w:proofErr w:type="spellStart"/>
      <w:r w:rsidRPr="00E52FA3">
        <w:rPr>
          <w:color w:val="333333" w:themeColor="text2" w:themeShade="80"/>
        </w:rPr>
        <w:t>Group</w:t>
      </w:r>
      <w:proofErr w:type="spellEnd"/>
      <w:r w:rsidRPr="00E52FA3">
        <w:rPr>
          <w:color w:val="333333" w:themeColor="text2" w:themeShade="80"/>
        </w:rPr>
        <w:t xml:space="preserve"> </w:t>
      </w:r>
      <w:proofErr w:type="spellStart"/>
      <w:r w:rsidRPr="00E52FA3">
        <w:rPr>
          <w:color w:val="333333" w:themeColor="text2" w:themeShade="80"/>
        </w:rPr>
        <w:t>Flagship</w:t>
      </w:r>
      <w:proofErr w:type="spellEnd"/>
      <w:r w:rsidRPr="00E52FA3">
        <w:rPr>
          <w:color w:val="333333" w:themeColor="text2" w:themeShade="80"/>
        </w:rPr>
        <w:t xml:space="preserve"> </w:t>
      </w:r>
      <w:proofErr w:type="spellStart"/>
      <w:r w:rsidRPr="00E52FA3">
        <w:rPr>
          <w:color w:val="333333" w:themeColor="text2" w:themeShade="80"/>
        </w:rPr>
        <w:t>Report</w:t>
      </w:r>
      <w:proofErr w:type="spellEnd"/>
      <w:r w:rsidRPr="00E52FA3">
        <w:rPr>
          <w:color w:val="333333" w:themeColor="text2" w:themeShade="80"/>
        </w:rPr>
        <w:t xml:space="preserve"> </w:t>
      </w:r>
      <w:proofErr w:type="spellStart"/>
      <w:r w:rsidRPr="00E52FA3">
        <w:rPr>
          <w:color w:val="333333" w:themeColor="text2" w:themeShade="80"/>
        </w:rPr>
        <w:t>Doing</w:t>
      </w:r>
      <w:proofErr w:type="spellEnd"/>
      <w:r w:rsidRPr="00E52FA3">
        <w:rPr>
          <w:color w:val="333333" w:themeColor="text2" w:themeShade="80"/>
        </w:rPr>
        <w:t xml:space="preserve"> </w:t>
      </w:r>
      <w:proofErr w:type="spellStart"/>
      <w:r w:rsidRPr="00E52FA3">
        <w:rPr>
          <w:color w:val="333333" w:themeColor="text2" w:themeShade="80"/>
        </w:rPr>
        <w:t>Business</w:t>
      </w:r>
      <w:proofErr w:type="spellEnd"/>
      <w:r w:rsidRPr="00E52FA3">
        <w:rPr>
          <w:color w:val="333333" w:themeColor="text2" w:themeShade="80"/>
        </w:rPr>
        <w:t xml:space="preserve"> 2014, 46. lpp. Pieejams: </w:t>
      </w:r>
      <w:hyperlink r:id="rId47" w:history="1">
        <w:r w:rsidRPr="00E52FA3">
          <w:rPr>
            <w:rStyle w:val="Hipersaite"/>
            <w:i/>
            <w:color w:val="333333" w:themeColor="text2" w:themeShade="80"/>
            <w:u w:val="none"/>
          </w:rPr>
          <w:t>http://www.doingbusiness.org/reports/global-reports/doing-business-2014</w:t>
        </w:r>
      </w:hyperlink>
      <w:r w:rsidRPr="00E52FA3">
        <w:rPr>
          <w:color w:val="333333" w:themeColor="text2" w:themeShade="80"/>
        </w:rPr>
        <w:t xml:space="preserve"> (resurss skatīts 05.08.2019.).</w:t>
      </w:r>
    </w:p>
  </w:endnote>
  <w:endnote w:id="219">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19.09.2014. noteikumu Nr. 500 “Vispārīgie būvnoteikumi” 1. punkts un 1. pielikums.</w:t>
      </w:r>
    </w:p>
  </w:endnote>
  <w:endnote w:id="220">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Būvniecības valsts kontroles biroja normatīvais akts</w:t>
      </w:r>
      <w:r w:rsidRPr="00E52FA3">
        <w:rPr>
          <w:bCs/>
          <w:color w:val="333333" w:themeColor="text2" w:themeShade="80"/>
        </w:rPr>
        <w:t xml:space="preserve"> “Būvju ekspluatācijas kontroles kārtība” (</w:t>
      </w:r>
      <w:r w:rsidRPr="00E52FA3">
        <w:rPr>
          <w:color w:val="333333" w:themeColor="text2" w:themeShade="80"/>
        </w:rPr>
        <w:t xml:space="preserve">saskaņots ar </w:t>
      </w:r>
      <w:r w:rsidRPr="00E52FA3">
        <w:rPr>
          <w:rStyle w:val="Hipersaite"/>
          <w:color w:val="333333" w:themeColor="text2" w:themeShade="80"/>
          <w:u w:val="none"/>
        </w:rPr>
        <w:t>Ekonomikas</w:t>
      </w:r>
      <w:r w:rsidRPr="00E52FA3">
        <w:rPr>
          <w:color w:val="333333" w:themeColor="text2" w:themeShade="80"/>
        </w:rPr>
        <w:t xml:space="preserve"> ministrijas 21.09.2018. vēstuli Nr. 1.9-1/2018/564).</w:t>
      </w:r>
    </w:p>
  </w:endnote>
  <w:endnote w:id="221">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Būvniecības valsts kontroles biroja publiskais pārskats par 2017. gadu, 7. lpp. Pieejams tiešsaistē: </w:t>
      </w:r>
      <w:hyperlink r:id="rId48" w:history="1">
        <w:r w:rsidRPr="00E52FA3">
          <w:rPr>
            <w:i/>
            <w:color w:val="333333" w:themeColor="text2" w:themeShade="80"/>
          </w:rPr>
          <w:t>http://bvkb.gov.lv/sites/default/files/gp_2017.pdf</w:t>
        </w:r>
      </w:hyperlink>
      <w:r w:rsidRPr="00E52FA3">
        <w:rPr>
          <w:color w:val="333333" w:themeColor="text2" w:themeShade="80"/>
        </w:rPr>
        <w:t xml:space="preserve"> (resurss skatīts 12.03.2019.), Būvniecības valsts kontroles biroja gada publiskais pārskats par 2018. gadu, 5. lpp. Pieejams tiešsaistē: </w:t>
      </w:r>
      <w:hyperlink r:id="rId49" w:history="1">
        <w:r w:rsidRPr="00E52FA3">
          <w:rPr>
            <w:rStyle w:val="Hipersaite"/>
            <w:i/>
            <w:color w:val="333333" w:themeColor="text2" w:themeShade="80"/>
            <w:u w:val="none"/>
          </w:rPr>
          <w:t>http://bvkb.gov.lv/sites/default/files/publ_parsk2018.pdf</w:t>
        </w:r>
      </w:hyperlink>
      <w:r w:rsidRPr="00E52FA3">
        <w:rPr>
          <w:color w:val="333333" w:themeColor="text2" w:themeShade="80"/>
        </w:rPr>
        <w:t xml:space="preserve"> (resurss skatīts 05.08.2019.).</w:t>
      </w:r>
    </w:p>
  </w:endnote>
  <w:endnote w:id="222">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Latvijas Republikas būvju pārskats 2017. Pieejams: </w:t>
      </w:r>
      <w:hyperlink r:id="rId50" w:history="1">
        <w:r w:rsidRPr="00E52FA3">
          <w:rPr>
            <w:rStyle w:val="Hipersaite"/>
            <w:i/>
            <w:color w:val="333333" w:themeColor="text2" w:themeShade="80"/>
            <w:u w:val="none"/>
          </w:rPr>
          <w:t>https://www.vzd.gov.lv/files/buvju_parskats_2017_1370b.pdf</w:t>
        </w:r>
      </w:hyperlink>
      <w:r w:rsidRPr="00E52FA3">
        <w:rPr>
          <w:i/>
          <w:color w:val="333333" w:themeColor="text2" w:themeShade="80"/>
        </w:rPr>
        <w:t xml:space="preserve"> </w:t>
      </w:r>
      <w:r w:rsidRPr="00E52FA3">
        <w:rPr>
          <w:color w:val="333333" w:themeColor="text2" w:themeShade="80"/>
        </w:rPr>
        <w:t>(resurss skatīts 02.08.2019.).</w:t>
      </w:r>
    </w:p>
  </w:endnote>
  <w:endnote w:id="223">
    <w:p w:rsidR="00A2773C" w:rsidRPr="00E52FA3" w:rsidRDefault="00A2773C" w:rsidP="00BA76C5">
      <w:pPr>
        <w:pStyle w:val="Beiguvresteksts"/>
        <w:ind w:left="284" w:hanging="284"/>
        <w:jc w:val="both"/>
        <w:rPr>
          <w:color w:val="333333" w:themeColor="text2" w:themeShade="80"/>
        </w:rPr>
      </w:pPr>
      <w:r w:rsidRPr="00E52FA3">
        <w:rPr>
          <w:color w:val="333333" w:themeColor="text2" w:themeShade="80"/>
          <w:vertAlign w:val="superscript"/>
        </w:rPr>
        <w:endnoteRef/>
      </w:r>
      <w:r w:rsidRPr="00E52FA3">
        <w:rPr>
          <w:color w:val="333333" w:themeColor="text2" w:themeShade="80"/>
        </w:rPr>
        <w:t> Valsts kontroles 29.11.2018. intervijas protokols ar Būvniecības valsts kontroles biroju. Būvniecības valsts kontroles biroja 04.03.2019 vēstule Nr. 1-7.1/2019/327-nd.</w:t>
      </w:r>
    </w:p>
  </w:endnote>
  <w:endnote w:id="224">
    <w:p w:rsidR="00A2773C" w:rsidRPr="00E52FA3" w:rsidRDefault="00A2773C" w:rsidP="00BA76C5">
      <w:pPr>
        <w:pStyle w:val="Beiguvresteksts"/>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Valsts ugunsdzēsības un glābšanas dienesta 15.03.2018. vēstule Nr. 22-1.22/352 “Par informācijas sniegšanu”.</w:t>
      </w:r>
    </w:p>
  </w:endnote>
  <w:endnote w:id="225">
    <w:p w:rsidR="00A2773C" w:rsidRPr="00E52FA3" w:rsidRDefault="00A2773C" w:rsidP="00BA76C5">
      <w:pPr>
        <w:pStyle w:val="Beiguvresteksts"/>
        <w:ind w:left="284" w:hanging="284"/>
        <w:jc w:val="both"/>
        <w:rPr>
          <w:color w:val="333333" w:themeColor="text2" w:themeShade="80"/>
        </w:rPr>
      </w:pPr>
      <w:r w:rsidRPr="00E52FA3">
        <w:rPr>
          <w:color w:val="333333" w:themeColor="text2" w:themeShade="80"/>
          <w:vertAlign w:val="superscript"/>
        </w:rPr>
        <w:endnoteRef/>
      </w:r>
      <w:r w:rsidRPr="00E52FA3">
        <w:rPr>
          <w:color w:val="333333" w:themeColor="text2" w:themeShade="80"/>
        </w:rPr>
        <w:t> Vidi degradējošu ēku (būvju) un nekoptu teritoriju apzināšanas komisijas 2017. gada atzinumi no Nr. PK/2.1.12.1/17/1 līdz Nr. VPP/2.1.12.1/17/22 un 2018. gada atzinumi no Nr. VPP/2.1.12.1/18/1 līdz Nr. VPP/2.1.12.1/18/41.</w:t>
      </w:r>
    </w:p>
  </w:endnote>
  <w:endnote w:id="226">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Gulbenes novada Pašvaldības policijas priekšnieka vietnieces, vecākās inspektores 05.02.2019. sniegtā informācija.</w:t>
      </w:r>
    </w:p>
  </w:endnote>
  <w:endnote w:id="227">
    <w:p w:rsidR="00A2773C" w:rsidRPr="00E52FA3" w:rsidRDefault="00A2773C" w:rsidP="00BA76C5">
      <w:pPr>
        <w:pStyle w:val="Beiguvresteksts"/>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Valsts kontroles 04.02.2019. intervijas protokols ar Ērgļu novada pašvaldību.</w:t>
      </w:r>
    </w:p>
  </w:endnote>
  <w:endnote w:id="228">
    <w:p w:rsidR="00A2773C" w:rsidRPr="00E52FA3" w:rsidRDefault="00A2773C" w:rsidP="00BA76C5">
      <w:pPr>
        <w:pStyle w:val="Beiguvresteksts"/>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Valsts kontroles 05.02.2019. intervijas protokols ar Gulbenes novada pašvaldību.</w:t>
      </w:r>
    </w:p>
  </w:endnote>
  <w:endnote w:id="229">
    <w:p w:rsidR="00A2773C" w:rsidRPr="00E52FA3" w:rsidRDefault="00A2773C" w:rsidP="00BA76C5">
      <w:pPr>
        <w:pStyle w:val="Beiguvresteksts"/>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Valsts kontroles 24.01.2019. intervijas protokols ar Saldus novada pašvaldību.</w:t>
      </w:r>
    </w:p>
  </w:endnote>
  <w:endnote w:id="230">
    <w:p w:rsidR="00A2773C" w:rsidRPr="00E52FA3" w:rsidRDefault="00A2773C" w:rsidP="00BA76C5">
      <w:pPr>
        <w:pStyle w:val="Beiguvresteksts"/>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Valsts kontroles 28.01.2019. intervijas protokols ar Tērvetes novada pašvaldību.</w:t>
      </w:r>
    </w:p>
  </w:endnote>
  <w:endnote w:id="231">
    <w:p w:rsidR="00A2773C" w:rsidRPr="00E52FA3" w:rsidRDefault="00A2773C" w:rsidP="00BA76C5">
      <w:pPr>
        <w:pStyle w:val="Beiguvresteksts"/>
        <w:ind w:left="142" w:hanging="142"/>
        <w:jc w:val="both"/>
        <w:rPr>
          <w:color w:val="333333" w:themeColor="text2" w:themeShade="80"/>
        </w:rPr>
      </w:pPr>
      <w:r w:rsidRPr="00E52FA3">
        <w:rPr>
          <w:color w:val="333333" w:themeColor="text2" w:themeShade="80"/>
          <w:vertAlign w:val="superscript"/>
        </w:rPr>
        <w:endnoteRef/>
      </w:r>
      <w:r w:rsidRPr="00E52FA3">
        <w:rPr>
          <w:color w:val="333333" w:themeColor="text2" w:themeShade="80"/>
        </w:rPr>
        <w:t> Administratīvā procesa likuma 63. panta pirmā daļa.</w:t>
      </w:r>
    </w:p>
  </w:endnote>
  <w:endnote w:id="232">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Latvijas Administratīvo pārkāpumu kodeksa 152., 231.</w:t>
      </w:r>
      <w:r w:rsidRPr="00E52FA3">
        <w:rPr>
          <w:color w:val="333333" w:themeColor="text2" w:themeShade="80"/>
          <w:vertAlign w:val="superscript"/>
        </w:rPr>
        <w:t>2</w:t>
      </w:r>
      <w:r w:rsidRPr="00E52FA3">
        <w:rPr>
          <w:color w:val="333333" w:themeColor="text2" w:themeShade="80"/>
        </w:rPr>
        <w:t>, 238.</w:t>
      </w:r>
      <w:r w:rsidRPr="00E52FA3">
        <w:rPr>
          <w:color w:val="333333" w:themeColor="text2" w:themeShade="80"/>
          <w:vertAlign w:val="superscript"/>
        </w:rPr>
        <w:t>1</w:t>
      </w:r>
      <w:r w:rsidRPr="00E52FA3">
        <w:rPr>
          <w:color w:val="333333" w:themeColor="text2" w:themeShade="80"/>
        </w:rPr>
        <w:t>, 247. pants.</w:t>
      </w:r>
    </w:p>
  </w:endnote>
  <w:endnote w:id="233">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Tieslietu ministrijas 19.12.2018. vēstule Nr. 1-11/3158 “Par priekšlikumiem likumprojektam “Grozījumi Krimināllikumā” (Nr. 6/Lp13)”. Pieejama tiešsaistē: </w:t>
      </w:r>
      <w:hyperlink r:id="rId51" w:history="1">
        <w:r w:rsidRPr="00E52FA3">
          <w:rPr>
            <w:rFonts w:eastAsia="Calibri"/>
            <w:i/>
            <w:color w:val="333333" w:themeColor="text2" w:themeShade="80"/>
          </w:rPr>
          <w:t>https://titania.saeima.lv/LIVS13/saeimalivs13.nsf/0/4225255B18B873E8C225836A00312DA2?OpenDocument</w:t>
        </w:r>
      </w:hyperlink>
      <w:r w:rsidRPr="00E52FA3">
        <w:rPr>
          <w:i/>
          <w:color w:val="333333" w:themeColor="text2" w:themeShade="80"/>
        </w:rPr>
        <w:t xml:space="preserve"> </w:t>
      </w:r>
      <w:r w:rsidRPr="00E52FA3">
        <w:rPr>
          <w:color w:val="333333" w:themeColor="text2" w:themeShade="80"/>
        </w:rPr>
        <w:t>(resurss skatīts 20.08.2019.).</w:t>
      </w:r>
    </w:p>
  </w:endnote>
  <w:endnote w:id="234">
    <w:p w:rsidR="00A2773C" w:rsidRPr="00E52FA3" w:rsidRDefault="00A2773C" w:rsidP="00BA76C5">
      <w:pPr>
        <w:pStyle w:val="Beiguvresteksts"/>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xml:space="preserve"> Ventspils, Alojas, Olaines, Gulbenes, Limbažu, Saldus novada un Valmieras un Daugavpils pilsētas pašvaldībās</w:t>
      </w:r>
      <w:r w:rsidRPr="00E52FA3">
        <w:rPr>
          <w:i/>
          <w:color w:val="333333" w:themeColor="text2" w:themeShade="80"/>
        </w:rPr>
        <w:t>.</w:t>
      </w:r>
    </w:p>
  </w:endnote>
  <w:endnote w:id="235">
    <w:p w:rsidR="00A2773C" w:rsidRPr="00E52FA3" w:rsidRDefault="00A2773C" w:rsidP="00BA76C5">
      <w:pPr>
        <w:pStyle w:val="Beiguvresteksts"/>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Attīstības plānošanas sistēmas likuma 5. pants.</w:t>
      </w:r>
    </w:p>
  </w:endnote>
  <w:endnote w:id="236">
    <w:p w:rsidR="00A2773C" w:rsidRPr="00E52FA3" w:rsidRDefault="00A2773C" w:rsidP="00BA76C5">
      <w:pPr>
        <w:pStyle w:val="Beiguvresteksts"/>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Attīstības plānošanas sistēmas likuma 5. pants.</w:t>
      </w:r>
    </w:p>
  </w:endnote>
  <w:endnote w:id="237">
    <w:p w:rsidR="00A2773C" w:rsidRPr="00E52FA3" w:rsidRDefault="00A2773C" w:rsidP="00BA76C5">
      <w:pPr>
        <w:pStyle w:val="Beiguvresteksts"/>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Likums “Par valsts un pašvaldību dzīvojamo māju privatizāciju”, Dzīvojamās mājas pārvaldīšanas likums.</w:t>
      </w:r>
    </w:p>
  </w:endnote>
  <w:endnote w:id="238">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06.12.2011. ieteikumi Nr. 2 “Ieteikumi valsts nekustamā īpašuma vienotas pārvaldīšanas nodrošināšanai”.</w:t>
      </w:r>
    </w:p>
  </w:endnote>
  <w:endnote w:id="239">
    <w:p w:rsidR="00A2773C" w:rsidRPr="00E52FA3" w:rsidRDefault="00A2773C" w:rsidP="00BA76C5">
      <w:pPr>
        <w:pStyle w:val="Beiguvresteksts"/>
        <w:ind w:left="142" w:hanging="142"/>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Ministru kabineta 06.12.2011. ieteikumi Nr. 2 “Ieteikumi valsts nekustamā īpašuma vienotas pārvaldīšanas nodr</w:t>
      </w:r>
      <w:bookmarkStart w:id="33" w:name="_GoBack"/>
      <w:bookmarkEnd w:id="33"/>
      <w:r w:rsidRPr="00E52FA3">
        <w:rPr>
          <w:color w:val="333333" w:themeColor="text2" w:themeShade="80"/>
        </w:rPr>
        <w:t>ošināšanai”.</w:t>
      </w:r>
    </w:p>
  </w:endnote>
  <w:endnote w:id="240">
    <w:p w:rsidR="00A2773C" w:rsidRPr="00E52FA3" w:rsidRDefault="00A2773C" w:rsidP="00BA76C5">
      <w:pPr>
        <w:pStyle w:val="Beiguvresteksts"/>
        <w:ind w:left="284" w:hanging="284"/>
        <w:jc w:val="both"/>
        <w:rPr>
          <w:color w:val="333333" w:themeColor="text2" w:themeShade="80"/>
        </w:rPr>
      </w:pPr>
      <w:r w:rsidRPr="00E52FA3">
        <w:rPr>
          <w:rStyle w:val="Beiguvresatsauce"/>
          <w:color w:val="333333" w:themeColor="text2" w:themeShade="80"/>
        </w:rPr>
        <w:endnoteRef/>
      </w:r>
      <w:r w:rsidRPr="00E52FA3">
        <w:rPr>
          <w:color w:val="333333" w:themeColor="text2" w:themeShade="80"/>
        </w:rPr>
        <w:t> Attīstības plānošanas sistēmas likuma 5. panta otrā daļa.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20002A87" w:usb1="00000000" w:usb2="00000000" w:usb3="00000000" w:csb0="000001F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roid Sans Fallback">
    <w:altName w:val="Times New Roman"/>
    <w:charset w:val="01"/>
    <w:family w:val="auto"/>
    <w:pitch w:val="variable"/>
  </w:font>
  <w:font w:name="Times">
    <w:panose1 w:val="02020603050405020304"/>
    <w:charset w:val="00"/>
    <w:family w:val="roman"/>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73C" w:rsidRDefault="00A2773C">
    <w:pPr>
      <w:pStyle w:val="Kjene"/>
    </w:pPr>
    <w:r w:rsidRPr="006531F0">
      <w:rPr>
        <w:noProof/>
        <w:lang w:eastAsia="lv-LV"/>
      </w:rPr>
      <mc:AlternateContent>
        <mc:Choice Requires="wps">
          <w:drawing>
            <wp:anchor distT="0" distB="0" distL="114300" distR="114300" simplePos="0" relativeHeight="251711488" behindDoc="0" locked="0" layoutInCell="1" allowOverlap="1" wp14:anchorId="4D38D6AA" wp14:editId="18900D67">
              <wp:simplePos x="0" y="0"/>
              <wp:positionH relativeFrom="column">
                <wp:posOffset>5637378</wp:posOffset>
              </wp:positionH>
              <wp:positionV relativeFrom="paragraph">
                <wp:posOffset>314960</wp:posOffset>
              </wp:positionV>
              <wp:extent cx="472440" cy="205105"/>
              <wp:effectExtent l="0" t="0" r="0" b="4445"/>
              <wp:wrapNone/>
              <wp:docPr id="256" name="Tekstlodziņš 256"/>
              <wp:cNvGraphicFramePr/>
              <a:graphic xmlns:a="http://schemas.openxmlformats.org/drawingml/2006/main">
                <a:graphicData uri="http://schemas.microsoft.com/office/word/2010/wordprocessingShape">
                  <wps:wsp>
                    <wps:cNvSpPr txBox="1"/>
                    <wps:spPr>
                      <a:xfrm>
                        <a:off x="0" y="0"/>
                        <a:ext cx="472440"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Pr="005E7330" w:rsidRDefault="00A2773C" w:rsidP="00D4668B">
                          <w:pPr>
                            <w:pStyle w:val="Kje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lodziņš 256" o:spid="_x0000_s1096" type="#_x0000_t202" style="position:absolute;left:0;text-align:left;margin-left:443.9pt;margin-top:24.8pt;width:37.2pt;height:16.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" filled="f" stroked="f" strokeweight=".5pt">
              <v:textbox>
                <w:txbxContent>
                  <w:p w:rsidR="00A2773C" w:rsidRPr="005E7330" w:rsidRDefault="00A2773C" w:rsidP="00D4668B">
                    <w:pPr>
                      <w:pStyle w:val="Kjene"/>
                    </w:pPr>
                  </w:p>
                </w:txbxContent>
              </v:textbox>
            </v:shape>
          </w:pict>
        </mc:Fallback>
      </mc:AlternateContent>
    </w:r>
    <w:r w:rsidRPr="006531F0">
      <w:rPr>
        <w:noProof/>
        <w:lang w:eastAsia="lv-LV"/>
      </w:rPr>
      <mc:AlternateContent>
        <mc:Choice Requires="wpg">
          <w:drawing>
            <wp:anchor distT="0" distB="0" distL="114300" distR="114300" simplePos="0" relativeHeight="251710464" behindDoc="0" locked="0" layoutInCell="1" allowOverlap="1" wp14:anchorId="695EF37E" wp14:editId="7AB0291F">
              <wp:simplePos x="0" y="0"/>
              <wp:positionH relativeFrom="column">
                <wp:posOffset>6116955</wp:posOffset>
              </wp:positionH>
              <wp:positionV relativeFrom="paragraph">
                <wp:posOffset>390525</wp:posOffset>
              </wp:positionV>
              <wp:extent cx="713105" cy="43180"/>
              <wp:effectExtent l="0" t="0" r="0" b="0"/>
              <wp:wrapNone/>
              <wp:docPr id="257" name="Grupa 257"/>
              <wp:cNvGraphicFramePr/>
              <a:graphic xmlns:a="http://schemas.openxmlformats.org/drawingml/2006/main">
                <a:graphicData uri="http://schemas.microsoft.com/office/word/2010/wordprocessingGroup">
                  <wpg:wgp>
                    <wpg:cNvGrpSpPr/>
                    <wpg:grpSpPr>
                      <a:xfrm rot="10800000">
                        <a:off x="0" y="0"/>
                        <a:ext cx="713105" cy="43180"/>
                        <a:chOff x="0" y="0"/>
                        <a:chExt cx="713371" cy="43200"/>
                      </a:xfrm>
                    </wpg:grpSpPr>
                    <wps:wsp>
                      <wps:cNvPr id="258" name="Taisnstūris 258"/>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Taisnstūris 259"/>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Taisnstūris 260"/>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a 257" o:spid="_x0000_s1026" style="position:absolute;margin-left:481.65pt;margin-top:30.75pt;width:56.15pt;height:3.4pt;rotation:180;z-index:251710464"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">
              <v:rect id="Taisnstūris 258" o:spid="_x0000_s1027" style="position:absolute;width:2376;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kScAA&#10;AADcAAAADwAAAGRycy9kb3ducmV2LnhtbERP3WrCMBS+H/gO4QjezdTiplRjEUHsxRjU7QEOzbEp&#10;JielibZ7++VisMuP739fTs6KJw2h86xgtcxAEDded9wq+P46v25BhIis0XomBT8UoDzMXvZYaD9y&#10;Tc9rbEUK4VCgAhNjX0gZGkMOw9L3xIm7+cFhTHBopR5wTOHOyjzL3qXDjlODwZ5Ohpr79eEU2Awf&#10;tKm3nzdzaXmzDpX9uFdKLebTcQci0hT/xX/uSivI39LadCYdAX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OkScAAAADcAAAADwAAAAAAAAAAAAAAAACYAgAAZHJzL2Rvd25y&#10;ZXYueG1sUEsFBgAAAAAEAAQA9QAAAIUDAAAAAA==&#10;" fillcolor="#3d87c7 [3205]" stroked="f" strokeweight="2pt"/>
              <v:rect id="Taisnstūris 259" o:spid="_x0000_s1028" style="position:absolute;left:4758;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s8QA&#10;AADcAAAADwAAAGRycy9kb3ducmV2LnhtbESPX2vCMBTF3wW/Q7iDvdl0BbdZjcXNDfYynFXfL821&#10;KTY3pYnafftlIPh4OH9+nEUx2FZcqPeNYwVPSQqCuHK64VrBfvc5eQXhA7LG1jEp+CUPxXI8WmCu&#10;3ZW3dClDLeII+xwVmBC6XEpfGbLoE9cRR+/oeoshyr6WusdrHLetzNL0WVpsOBIMdvRuqDqVZxsh&#10;uPYvxg2H8/fm+JaePprp+qdU6vFhWM1BBBrCPXxrf2kF2XQG/2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R/7PEAAAA3AAAAA8AAAAAAAAAAAAAAAAAmAIAAGRycy9k&#10;b3ducmV2LnhtbFBLBQYAAAAABAAEAPUAAACJAwAAAAA=&#10;" fillcolor="#ffc54b [3208]" stroked="f" strokeweight="2pt"/>
              <v:rect id="Taisnstūris 260" o:spid="_x0000_s1029" style="position:absolute;left:2379;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rDMAA&#10;AADcAAAADwAAAGRycy9kb3ducmV2LnhtbERPy4rCMBTdC/5DuII7TeuiajUWFQbcDT7Q7aW5ttXm&#10;pjaZ2vl7sxiY5eG811lvatFR6yrLCuJpBII4t7riQsHl/DVZgHAeWWNtmRT8koNsMxysMdX2zUfq&#10;Tr4QIYRdigpK75tUSpeXZNBNbUMcuLttDfoA20LqFt8h3NRyFkWJNFhxaCixoX1J+fP0YxRwnGy/&#10;r75b7l4v6Y7X+a3pHjelxqN+uwLhqff/4j/3QSuYJWF+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mrDMAAAADcAAAADwAAAAAAAAAAAAAAAACYAgAAZHJzL2Rvd25y&#10;ZXYueG1sUEsFBgAAAAAEAAQA9QAAAIUDAAAAAA==&#10;" fillcolor="#7fd2f1 [3207]" stroked="f" strokeweight="2pt"/>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73C" w:rsidRDefault="00A2773C">
    <w:pPr>
      <w:pStyle w:val="Kjene"/>
    </w:pPr>
    <w:r w:rsidRPr="006531F0">
      <w:rPr>
        <w:noProof/>
        <w:lang w:eastAsia="lv-LV"/>
      </w:rPr>
      <mc:AlternateContent>
        <mc:Choice Requires="wps">
          <w:drawing>
            <wp:anchor distT="0" distB="0" distL="114300" distR="114300" simplePos="0" relativeHeight="251731968" behindDoc="0" locked="0" layoutInCell="1" allowOverlap="1" wp14:anchorId="35420244" wp14:editId="405DA8F8">
              <wp:simplePos x="0" y="0"/>
              <wp:positionH relativeFrom="column">
                <wp:posOffset>5637378</wp:posOffset>
              </wp:positionH>
              <wp:positionV relativeFrom="paragraph">
                <wp:posOffset>314960</wp:posOffset>
              </wp:positionV>
              <wp:extent cx="472440" cy="205105"/>
              <wp:effectExtent l="0" t="0" r="0" b="4445"/>
              <wp:wrapNone/>
              <wp:docPr id="7" name="Tekstlodziņš 7"/>
              <wp:cNvGraphicFramePr/>
              <a:graphic xmlns:a="http://schemas.openxmlformats.org/drawingml/2006/main">
                <a:graphicData uri="http://schemas.microsoft.com/office/word/2010/wordprocessingShape">
                  <wps:wsp>
                    <wps:cNvSpPr txBox="1"/>
                    <wps:spPr>
                      <a:xfrm>
                        <a:off x="0" y="0"/>
                        <a:ext cx="472440"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Pr="005E7330" w:rsidRDefault="00A2773C" w:rsidP="00D4668B">
                          <w:pPr>
                            <w:pStyle w:val="Kjene"/>
                          </w:pPr>
                          <w:r>
                            <w:fldChar w:fldCharType="begin"/>
                          </w:r>
                          <w:r>
                            <w:instrText xml:space="preserve"> PAGE  \* Arabic  \* MERGEFORMAT </w:instrText>
                          </w:r>
                          <w:r>
                            <w:fldChar w:fldCharType="separate"/>
                          </w:r>
                          <w:r>
                            <w:rPr>
                              <w:noProof/>
                            </w:rPr>
                            <w:t>3</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lodziņš 7" o:spid="_x0000_s1098" type="#_x0000_t202" style="position:absolute;left:0;text-align:left;margin-left:443.9pt;margin-top:24.8pt;width:37.2pt;height:16.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" filled="f" stroked="f" strokeweight=".5pt">
              <v:textbox>
                <w:txbxContent>
                  <w:p w:rsidR="00A2773C" w:rsidRPr="005E7330" w:rsidRDefault="00A2773C" w:rsidP="00D4668B">
                    <w:pPr>
                      <w:pStyle w:val="Kjene"/>
                    </w:pPr>
                    <w:r>
                      <w:fldChar w:fldCharType="begin"/>
                    </w:r>
                    <w:r>
                      <w:instrText xml:space="preserve"> PAGE  \* Arabic  \* MERGEFORMAT </w:instrText>
                    </w:r>
                    <w:r>
                      <w:fldChar w:fldCharType="separate"/>
                    </w:r>
                    <w:r>
                      <w:rPr>
                        <w:noProof/>
                      </w:rPr>
                      <w:t>3</w:t>
                    </w:r>
                    <w:r>
                      <w:fldChar w:fldCharType="end"/>
                    </w:r>
                  </w:p>
                </w:txbxContent>
              </v:textbox>
            </v:shape>
          </w:pict>
        </mc:Fallback>
      </mc:AlternateContent>
    </w:r>
    <w:r w:rsidRPr="006531F0">
      <w:rPr>
        <w:noProof/>
        <w:lang w:eastAsia="lv-LV"/>
      </w:rPr>
      <mc:AlternateContent>
        <mc:Choice Requires="wpg">
          <w:drawing>
            <wp:anchor distT="0" distB="0" distL="114300" distR="114300" simplePos="0" relativeHeight="251730944" behindDoc="0" locked="0" layoutInCell="1" allowOverlap="1" wp14:anchorId="642809C2" wp14:editId="6F0B453E">
              <wp:simplePos x="0" y="0"/>
              <wp:positionH relativeFrom="column">
                <wp:posOffset>6116955</wp:posOffset>
              </wp:positionH>
              <wp:positionV relativeFrom="paragraph">
                <wp:posOffset>390525</wp:posOffset>
              </wp:positionV>
              <wp:extent cx="713105" cy="43180"/>
              <wp:effectExtent l="0" t="0" r="0" b="0"/>
              <wp:wrapNone/>
              <wp:docPr id="10" name="Grupa 10"/>
              <wp:cNvGraphicFramePr/>
              <a:graphic xmlns:a="http://schemas.openxmlformats.org/drawingml/2006/main">
                <a:graphicData uri="http://schemas.microsoft.com/office/word/2010/wordprocessingGroup">
                  <wpg:wgp>
                    <wpg:cNvGrpSpPr/>
                    <wpg:grpSpPr>
                      <a:xfrm rot="10800000">
                        <a:off x="0" y="0"/>
                        <a:ext cx="713105" cy="43180"/>
                        <a:chOff x="0" y="0"/>
                        <a:chExt cx="713371" cy="43200"/>
                      </a:xfrm>
                    </wpg:grpSpPr>
                    <wps:wsp>
                      <wps:cNvPr id="11" name="Taisnstūris 11"/>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aisnstūris 12"/>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aisnstūris 13"/>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a 10" o:spid="_x0000_s1026" style="position:absolute;margin-left:481.65pt;margin-top:30.75pt;width:56.15pt;height:3.4pt;rotation:180;z-index:251730944"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">
              <v:rect id="Taisnstūris 11" o:spid="_x0000_s1027" style="position:absolute;width:2376;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X+sAA&#10;AADbAAAADwAAAGRycy9kb3ducmV2LnhtbERP3WrCMBS+H/gO4QjezdQhq1SjiCDrxRi02wMcmmNT&#10;TE5KE219ezMY7O58fL9nd5icFXcaQudZwWqZgSBuvO64VfDzfX7dgAgRWaP1TAoeFOCwn73ssNB+&#10;5IrudWxFCuFQoAITY19IGRpDDsPS98SJu/jBYUxwaKUecEzhzsq3LHuXDjtODQZ7OhlqrvXNKbAZ&#10;3iivNl8X89Fyvg6l/byWSi3m03ELItIU/8V/7lKn+Sv4/SUdIP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eX+sAAAADbAAAADwAAAAAAAAAAAAAAAACYAgAAZHJzL2Rvd25y&#10;ZXYueG1sUEsFBgAAAAAEAAQA9QAAAIUDAAAAAA==&#10;" fillcolor="#3d87c7 [3205]" stroked="f" strokeweight="2pt"/>
              <v:rect id="Taisnstūris 12" o:spid="_x0000_s1028" style="position:absolute;left:4758;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YGMQA&#10;AADbAAAADwAAAGRycy9kb3ducmV2LnhtbESPQWsCMRCF7wX/QxjBW826YCtbo6ir0Eupbtv7sBk3&#10;i5vJkkTd/vumUOhthvfmfW+W68F24kY+tI4VzKYZCOLa6ZYbBZ8fh8cFiBCRNXaOScE3BVivRg9L&#10;LLS784luVWxECuFQoAITY19IGWpDFsPU9cRJOztvMabVN1J7vKdw28k8y56kxZYTwWBPO0P1pbra&#10;BMEyPBs3fF3f3s/b7LJv5+WxUmoyHjYvICIN8d/8d/2qU/0cfn9JA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nGBjEAAAA2wAAAA8AAAAAAAAAAAAAAAAAmAIAAGRycy9k&#10;b3ducmV2LnhtbFBLBQYAAAAABAAEAPUAAACJAwAAAAA=&#10;" fillcolor="#ffc54b [3208]" stroked="f" strokeweight="2pt"/>
              <v:rect id="Taisnstūris 13" o:spid="_x0000_s1029" style="position:absolute;left:2379;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C78A&#10;AADbAAAADwAAAGRycy9kb3ducmV2LnhtbERPy6rCMBDdC/5DGMGdpir4qEZR4cLdiQ90OzRjW20m&#10;tcmtvX9vBMHdHM5zFqvGFKKmyuWWFQz6EQjixOqcUwWn409vCsJ5ZI2FZVLwTw5Wy3ZrgbG2T95T&#10;ffCpCCHsYlSQeV/GUrokI4Oub0viwF1tZdAHWKVSV/gM4aaQwygaS4M5h4YMS9pmlNwPf0YBD8br&#10;3dnXs83jId3+PLmU9e2iVLfTrOcgPDX+K/64f3WYP4L3L+EA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40cLvwAAANsAAAAPAAAAAAAAAAAAAAAAAJgCAABkcnMvZG93bnJl&#10;di54bWxQSwUGAAAAAAQABAD1AAAAhAMAAAAA&#10;" fillcolor="#7fd2f1 [3207]" stroked="f" strokeweight="2pt"/>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73C" w:rsidRDefault="00A2773C">
    <w:pPr>
      <w:pStyle w:val="Kjene"/>
    </w:pPr>
    <w:r w:rsidRPr="006531F0">
      <w:rPr>
        <w:noProof/>
        <w:lang w:eastAsia="lv-LV"/>
      </w:rPr>
      <mc:AlternateContent>
        <mc:Choice Requires="wps">
          <w:drawing>
            <wp:anchor distT="0" distB="0" distL="114300" distR="114300" simplePos="0" relativeHeight="251737088" behindDoc="0" locked="0" layoutInCell="1" allowOverlap="1" wp14:anchorId="333F9E1B" wp14:editId="2AA1523E">
              <wp:simplePos x="0" y="0"/>
              <wp:positionH relativeFrom="column">
                <wp:posOffset>5637378</wp:posOffset>
              </wp:positionH>
              <wp:positionV relativeFrom="paragraph">
                <wp:posOffset>314960</wp:posOffset>
              </wp:positionV>
              <wp:extent cx="472440" cy="205105"/>
              <wp:effectExtent l="0" t="0" r="0" b="4445"/>
              <wp:wrapNone/>
              <wp:docPr id="32" name="Tekstlodziņš 32"/>
              <wp:cNvGraphicFramePr/>
              <a:graphic xmlns:a="http://schemas.openxmlformats.org/drawingml/2006/main">
                <a:graphicData uri="http://schemas.microsoft.com/office/word/2010/wordprocessingShape">
                  <wps:wsp>
                    <wps:cNvSpPr txBox="1"/>
                    <wps:spPr>
                      <a:xfrm>
                        <a:off x="0" y="0"/>
                        <a:ext cx="472440"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Pr="005E7330" w:rsidRDefault="00A2773C" w:rsidP="00D4668B">
                          <w:pPr>
                            <w:pStyle w:val="Kjene"/>
                          </w:pPr>
                          <w:r>
                            <w:fldChar w:fldCharType="begin"/>
                          </w:r>
                          <w:r>
                            <w:instrText xml:space="preserve"> PAGE  \* Arabic  \* MERGEFORMAT </w:instrText>
                          </w:r>
                          <w:r>
                            <w:fldChar w:fldCharType="separate"/>
                          </w:r>
                          <w:r>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lodziņš 32" o:spid="_x0000_s1100" type="#_x0000_t202" style="position:absolute;left:0;text-align:left;margin-left:443.9pt;margin-top:24.8pt;width:37.2pt;height:16.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" filled="f" stroked="f" strokeweight=".5pt">
              <v:textbox>
                <w:txbxContent>
                  <w:p w:rsidR="00A2773C" w:rsidRPr="005E7330" w:rsidRDefault="00A2773C" w:rsidP="00D4668B">
                    <w:pPr>
                      <w:pStyle w:val="Kjene"/>
                    </w:pPr>
                    <w:r>
                      <w:fldChar w:fldCharType="begin"/>
                    </w:r>
                    <w:r>
                      <w:instrText xml:space="preserve"> PAGE  \* Arabic  \* MERGEFORMAT </w:instrText>
                    </w:r>
                    <w:r>
                      <w:fldChar w:fldCharType="separate"/>
                    </w:r>
                    <w:r>
                      <w:rPr>
                        <w:noProof/>
                      </w:rPr>
                      <w:t>2</w:t>
                    </w:r>
                    <w:r>
                      <w:fldChar w:fldCharType="end"/>
                    </w:r>
                  </w:p>
                </w:txbxContent>
              </v:textbox>
            </v:shape>
          </w:pict>
        </mc:Fallback>
      </mc:AlternateContent>
    </w:r>
    <w:r w:rsidRPr="006531F0">
      <w:rPr>
        <w:noProof/>
        <w:lang w:eastAsia="lv-LV"/>
      </w:rPr>
      <mc:AlternateContent>
        <mc:Choice Requires="wpg">
          <w:drawing>
            <wp:anchor distT="0" distB="0" distL="114300" distR="114300" simplePos="0" relativeHeight="251736064" behindDoc="0" locked="0" layoutInCell="1" allowOverlap="1" wp14:anchorId="09DCE599" wp14:editId="7A60E696">
              <wp:simplePos x="0" y="0"/>
              <wp:positionH relativeFrom="column">
                <wp:posOffset>6116955</wp:posOffset>
              </wp:positionH>
              <wp:positionV relativeFrom="paragraph">
                <wp:posOffset>390525</wp:posOffset>
              </wp:positionV>
              <wp:extent cx="713105" cy="43180"/>
              <wp:effectExtent l="0" t="0" r="0" b="0"/>
              <wp:wrapNone/>
              <wp:docPr id="33" name="Grupa 33"/>
              <wp:cNvGraphicFramePr/>
              <a:graphic xmlns:a="http://schemas.openxmlformats.org/drawingml/2006/main">
                <a:graphicData uri="http://schemas.microsoft.com/office/word/2010/wordprocessingGroup">
                  <wpg:wgp>
                    <wpg:cNvGrpSpPr/>
                    <wpg:grpSpPr>
                      <a:xfrm rot="10800000">
                        <a:off x="0" y="0"/>
                        <a:ext cx="713105" cy="43180"/>
                        <a:chOff x="0" y="0"/>
                        <a:chExt cx="713371" cy="43200"/>
                      </a:xfrm>
                    </wpg:grpSpPr>
                    <wps:wsp>
                      <wps:cNvPr id="35" name="Taisnstūris 35"/>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aisnstūris 36"/>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aisnstūris 37"/>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a 33" o:spid="_x0000_s1026" style="position:absolute;margin-left:481.65pt;margin-top:30.75pt;width:56.15pt;height:3.4pt;rotation:180;z-index:251736064"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">
              <v:rect id="Taisnstūris 35" o:spid="_x0000_s1027" style="position:absolute;width:2376;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NmcMA&#10;AADbAAAADwAAAGRycy9kb3ducmV2LnhtbESPwWrDMBBE74X+g9hCbo3cpE2CGyWEQokPpWAnH7BY&#10;G8tEWhlLdpy/rwqFHoeZecNs95OzYqQ+tJ4VvMwzEMS11y03Cs6nz+cNiBCRNVrPpOBOAfa7x4ct&#10;5trfuKSxio1IEA45KjAxdrmUoTbkMMx9R5y8i+8dxiT7RuoebwnurFxk2Uo6bDktGOzow1B9rQan&#10;wGY40LrcfF/MseH1ayjs17VQavY0Hd5BRJrif/ivXWgFyzf4/Z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nNmcMAAADbAAAADwAAAAAAAAAAAAAAAACYAgAAZHJzL2Rv&#10;d25yZXYueG1sUEsFBgAAAAAEAAQA9QAAAIgDAAAAAA==&#10;" fillcolor="#3d87c7 [3205]" stroked="f" strokeweight="2pt"/>
              <v:rect id="Taisnstūris 36" o:spid="_x0000_s1028" style="position:absolute;left:4758;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Ce8IA&#10;AADbAAAADwAAAGRycy9kb3ducmV2LnhtbESPX2vCMBTF3wd+h3AF32bqZCrVVHRu4MvYrPp+aa5N&#10;aXNTmqjdtzeDwR4P58+Ps1r3thE36nzlWMFknIAgLpyuuFRwOn48L0D4gKyxcUwKfsjDOhs8rTDV&#10;7s4HuuWhFHGEfYoKTAhtKqUvDFn0Y9cSR+/iOoshyq6UusN7HLeNfEmSmbRYcSQYbOnNUFHnVxsh&#10;uPNz4/rz9fPrsk3q9+p1950rNRr2myWIQH34D/+191rBdAa/X+IP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UJ7wgAAANsAAAAPAAAAAAAAAAAAAAAAAJgCAABkcnMvZG93&#10;bnJldi54bWxQSwUGAAAAAAQABAD1AAAAhwMAAAAA&#10;" fillcolor="#ffc54b [3208]" stroked="f" strokeweight="2pt"/>
              <v:rect id="Taisnstūris 37" o:spid="_x0000_s1029" style="position:absolute;left:2379;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0daMMA&#10;AADbAAAADwAAAGRycy9kb3ducmV2LnhtbESPQWvCQBSE74L/YXlCb7qxhdimrmILhd4kKnp9ZF+T&#10;aPZtkt0m8d+7guBxmJlvmOV6MJXoqHWlZQXzWQSCOLO65FzBYf8zfQfhPLLGyjIpuJKD9Wo8WmKi&#10;bc8pdTufiwBhl6CCwvs6kdJlBRl0M1sTB+/PtgZ9kG0udYt9gJtKvkZRLA2WHBYKrOm7oOyy+zcK&#10;eB5vtkfffXw1jXTpcXGqu/NJqZfJsPkE4Wnwz/Cj/asVvC3g/iX8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0daMMAAADbAAAADwAAAAAAAAAAAAAAAACYAgAAZHJzL2Rv&#10;d25yZXYueG1sUEsFBgAAAAAEAAQA9QAAAIgDAAAAAA==&#10;" fillcolor="#7fd2f1 [3207]" stroked="f" strokeweight="2pt"/>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73C" w:rsidRDefault="00A2773C">
    <w:pPr>
      <w:pStyle w:val="Kjene"/>
    </w:pPr>
    <w:r w:rsidRPr="006531F0">
      <w:rPr>
        <w:noProof/>
        <w:lang w:eastAsia="lv-LV"/>
      </w:rPr>
      <mc:AlternateContent>
        <mc:Choice Requires="wps">
          <w:drawing>
            <wp:anchor distT="0" distB="0" distL="114300" distR="114300" simplePos="0" relativeHeight="251705344" behindDoc="0" locked="0" layoutInCell="1" allowOverlap="1" wp14:anchorId="620BB4C4" wp14:editId="7622AF66">
              <wp:simplePos x="0" y="0"/>
              <wp:positionH relativeFrom="column">
                <wp:posOffset>5637378</wp:posOffset>
              </wp:positionH>
              <wp:positionV relativeFrom="paragraph">
                <wp:posOffset>314960</wp:posOffset>
              </wp:positionV>
              <wp:extent cx="472440" cy="205105"/>
              <wp:effectExtent l="0" t="0" r="0" b="4445"/>
              <wp:wrapNone/>
              <wp:docPr id="232" name="Tekstlodziņš 232"/>
              <wp:cNvGraphicFramePr/>
              <a:graphic xmlns:a="http://schemas.openxmlformats.org/drawingml/2006/main">
                <a:graphicData uri="http://schemas.microsoft.com/office/word/2010/wordprocessingShape">
                  <wps:wsp>
                    <wps:cNvSpPr txBox="1"/>
                    <wps:spPr>
                      <a:xfrm>
                        <a:off x="0" y="0"/>
                        <a:ext cx="472440"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Pr="005E7330" w:rsidRDefault="00A2773C" w:rsidP="00D4668B">
                          <w:pPr>
                            <w:pStyle w:val="Kjene"/>
                          </w:pPr>
                          <w:r>
                            <w:fldChar w:fldCharType="begin"/>
                          </w:r>
                          <w:r>
                            <w:instrText xml:space="preserve"> PAGE  \* Arabic  \* MERGEFORMAT </w:instrText>
                          </w:r>
                          <w:r>
                            <w:fldChar w:fldCharType="separate"/>
                          </w:r>
                          <w:r w:rsidR="00FF019B">
                            <w:rPr>
                              <w:noProof/>
                            </w:rPr>
                            <w:t>117</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lodziņš 232" o:spid="_x0000_s1102" type="#_x0000_t202" style="position:absolute;left:0;text-align:left;margin-left:443.9pt;margin-top:24.8pt;width:37.2pt;height:16.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" filled="f" stroked="f" strokeweight=".5pt">
              <v:textbox>
                <w:txbxContent>
                  <w:p w:rsidR="00A2773C" w:rsidRPr="005E7330" w:rsidRDefault="00A2773C" w:rsidP="00D4668B">
                    <w:pPr>
                      <w:pStyle w:val="Kjene"/>
                    </w:pPr>
                    <w:r>
                      <w:fldChar w:fldCharType="begin"/>
                    </w:r>
                    <w:r>
                      <w:instrText xml:space="preserve"> PAGE  \* Arabic  \* MERGEFORMAT </w:instrText>
                    </w:r>
                    <w:r>
                      <w:fldChar w:fldCharType="separate"/>
                    </w:r>
                    <w:r w:rsidR="00FF019B">
                      <w:rPr>
                        <w:noProof/>
                      </w:rPr>
                      <w:t>117</w:t>
                    </w:r>
                    <w:r>
                      <w:fldChar w:fldCharType="end"/>
                    </w:r>
                  </w:p>
                </w:txbxContent>
              </v:textbox>
            </v:shape>
          </w:pict>
        </mc:Fallback>
      </mc:AlternateContent>
    </w:r>
    <w:r w:rsidRPr="006531F0">
      <w:rPr>
        <w:noProof/>
        <w:lang w:eastAsia="lv-LV"/>
      </w:rPr>
      <mc:AlternateContent>
        <mc:Choice Requires="wpg">
          <w:drawing>
            <wp:anchor distT="0" distB="0" distL="114300" distR="114300" simplePos="0" relativeHeight="251704320" behindDoc="0" locked="0" layoutInCell="1" allowOverlap="1" wp14:anchorId="2BAFC0FC" wp14:editId="108B50CD">
              <wp:simplePos x="0" y="0"/>
              <wp:positionH relativeFrom="column">
                <wp:posOffset>6116955</wp:posOffset>
              </wp:positionH>
              <wp:positionV relativeFrom="paragraph">
                <wp:posOffset>390525</wp:posOffset>
              </wp:positionV>
              <wp:extent cx="713105" cy="43180"/>
              <wp:effectExtent l="0" t="0" r="0" b="0"/>
              <wp:wrapNone/>
              <wp:docPr id="236" name="Grupa 236"/>
              <wp:cNvGraphicFramePr/>
              <a:graphic xmlns:a="http://schemas.openxmlformats.org/drawingml/2006/main">
                <a:graphicData uri="http://schemas.microsoft.com/office/word/2010/wordprocessingGroup">
                  <wpg:wgp>
                    <wpg:cNvGrpSpPr/>
                    <wpg:grpSpPr>
                      <a:xfrm rot="10800000">
                        <a:off x="0" y="0"/>
                        <a:ext cx="713105" cy="43180"/>
                        <a:chOff x="0" y="0"/>
                        <a:chExt cx="713371" cy="43200"/>
                      </a:xfrm>
                    </wpg:grpSpPr>
                    <wps:wsp>
                      <wps:cNvPr id="238" name="Taisnstūris 237"/>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Taisnstūris 238"/>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Taisnstūris 239"/>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a 236" o:spid="_x0000_s1026" style="position:absolute;margin-left:481.65pt;margin-top:30.75pt;width:56.15pt;height:3.4pt;rotation:180;z-index:251704320"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">
              <v:rect id="Taisnstūris 237" o:spid="_x0000_s1027" style="position:absolute;width:2376;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B6cAA&#10;AADcAAAADwAAAGRycy9kb3ducmV2LnhtbERP3WrCMBS+H/gO4QjezdQ6plRjEUHsxRjU7QEOzbEp&#10;JielibZ7++VisMuP739fTs6KJw2h86xgtcxAEDded9wq+P46v25BhIis0XomBT8UoDzMXvZYaD9y&#10;Tc9rbEUK4VCgAhNjX0gZGkMOw9L3xIm7+cFhTHBopR5wTOHOyjzL3qXDjlODwZ5Ohpr79eEU2Awf&#10;tKm3nzdzaXnzFir7ca+UWsyn4w5EpCn+i//clVaQr9PadCYdAX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2xB6cAAAADcAAAADwAAAAAAAAAAAAAAAACYAgAAZHJzL2Rvd25y&#10;ZXYueG1sUEsFBgAAAAAEAAQA9QAAAIUDAAAAAA==&#10;" fillcolor="#3d87c7 [3205]" stroked="f" strokeweight="2pt"/>
              <v:rect id="Taisnstūris 238" o:spid="_x0000_s1028" style="position:absolute;left:4758;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4aE8QA&#10;AADcAAAADwAAAGRycy9kb3ducmV2LnhtbESPS2vCQBSF94L/YbhCd3WipdZGJ+KjhW6kbaz7S+Ym&#10;E8zcCZlR03/fEQouD+fxcZar3jbiQp2vHSuYjBMQxIXTNVcKfg7vj3MQPiBrbByTgl/ysMqGgyWm&#10;2l35my55qEQcYZ+iAhNCm0rpC0MW/di1xNErXWcxRNlVUnd4jeO2kdMkmUmLNUeCwZa2hopTfrYR&#10;gjv/Ylx/PO8/y01yequfd1+5Ug+jfr0AEagP9/B/+0MrmD69wu1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OGhPEAAAA3AAAAA8AAAAAAAAAAAAAAAAAmAIAAGRycy9k&#10;b3ducmV2LnhtbFBLBQYAAAAABAAEAPUAAACJAwAAAAA=&#10;" fillcolor="#ffc54b [3208]" stroked="f" strokeweight="2pt"/>
              <v:rect id="Taisnstūris 239" o:spid="_x0000_s1029" style="position:absolute;left:2379;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MgMUA&#10;AADcAAAADwAAAGRycy9kb3ducmV2LnhtbESPQWvCQBSE70L/w/IKvdVNQrFtzCaoUOitaEu8PrLP&#10;JJp9G7PbmP77riB4HGbmGyYrJtOJkQbXWlYQzyMQxJXVLdcKfr4/nt9AOI+ssbNMCv7IQZE/zDJM&#10;tb3wlsadr0WAsEtRQeN9n0rpqoYMurntiYN3sINBH+RQSz3gJcBNJ5MoWkiDLYeFBnvaNFSddr9G&#10;AceL1Vfpx/f1+Szdtnzd9+Nxr9TT47RagvA0+Xv41v7UCpKXBK5nwhG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syAxQAAANwAAAAPAAAAAAAAAAAAAAAAAJgCAABkcnMv&#10;ZG93bnJldi54bWxQSwUGAAAAAAQABAD1AAAAigMAAAAA&#10;" fillcolor="#7fd2f1 [3207]" stroked="f" strokeweight="2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73C" w:rsidRDefault="00A2773C" w:rsidP="004C1C33">
      <w:pPr>
        <w:spacing w:after="0" w:line="240" w:lineRule="auto"/>
      </w:pPr>
      <w:r>
        <w:separator/>
      </w:r>
    </w:p>
  </w:footnote>
  <w:footnote w:type="continuationSeparator" w:id="0">
    <w:p w:rsidR="00A2773C" w:rsidRDefault="00A2773C" w:rsidP="004C1C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73C" w:rsidRDefault="00A2773C">
    <w:pPr>
      <w:pStyle w:val="Galvene"/>
    </w:pPr>
    <w:r>
      <w:rPr>
        <w:noProof/>
        <w:lang w:eastAsia="lv-LV"/>
      </w:rPr>
      <mc:AlternateContent>
        <mc:Choice Requires="wps">
          <w:drawing>
            <wp:anchor distT="0" distB="0" distL="114300" distR="114300" simplePos="0" relativeHeight="251713536" behindDoc="0" locked="0" layoutInCell="1" allowOverlap="1" wp14:anchorId="2269833C" wp14:editId="44DC608D">
              <wp:simplePos x="0" y="0"/>
              <wp:positionH relativeFrom="column">
                <wp:posOffset>366326</wp:posOffset>
              </wp:positionH>
              <wp:positionV relativeFrom="paragraph">
                <wp:posOffset>-608625</wp:posOffset>
              </wp:positionV>
              <wp:extent cx="6165410" cy="289710"/>
              <wp:effectExtent l="0" t="0" r="0" b="0"/>
              <wp:wrapNone/>
              <wp:docPr id="261" name="Tekstlodziņš 261"/>
              <wp:cNvGraphicFramePr/>
              <a:graphic xmlns:a="http://schemas.openxmlformats.org/drawingml/2006/main">
                <a:graphicData uri="http://schemas.microsoft.com/office/word/2010/wordprocessingShape">
                  <wps:wsp>
                    <wps:cNvSpPr txBox="1"/>
                    <wps:spPr>
                      <a:xfrm>
                        <a:off x="0" y="0"/>
                        <a:ext cx="6165410" cy="28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Pr="00D4668B" w:rsidRDefault="00A2773C" w:rsidP="0009112B">
                          <w:pPr>
                            <w:pStyle w:val="Galvene"/>
                            <w:jc w:val="center"/>
                          </w:pPr>
                          <w:r>
                            <w:t>Ēku drošums: vai darām pietiekami?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lodziņš 261" o:spid="_x0000_s1095" type="#_x0000_t202" style="position:absolute;margin-left:28.85pt;margin-top:-47.9pt;width:485.45pt;height:22.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" filled="f" stroked="f" strokeweight=".5pt">
              <v:textbox>
                <w:txbxContent>
                  <w:p w:rsidR="00A2773C" w:rsidRPr="00D4668B" w:rsidRDefault="00A2773C" w:rsidP="0009112B">
                    <w:pPr>
                      <w:pStyle w:val="Galvene"/>
                      <w:jc w:val="center"/>
                    </w:pPr>
                    <w:r>
                      <w:t>Ēku drošums: vai darām pietiekami?</w:t>
                    </w:r>
                  </w:p>
                </w:txbxContent>
              </v:textbox>
            </v:shape>
          </w:pict>
        </mc:Fallback>
      </mc:AlternateContent>
    </w:r>
    <w:r>
      <w:rPr>
        <w:noProof/>
        <w:lang w:eastAsia="lv-LV"/>
      </w:rPr>
      <mc:AlternateContent>
        <mc:Choice Requires="wpg">
          <w:drawing>
            <wp:anchor distT="0" distB="0" distL="114300" distR="114300" simplePos="0" relativeHeight="251712512" behindDoc="0" locked="0" layoutInCell="1" allowOverlap="1" wp14:anchorId="5570CD33" wp14:editId="637CFE68">
              <wp:simplePos x="0" y="0"/>
              <wp:positionH relativeFrom="page">
                <wp:align>left</wp:align>
              </wp:positionH>
              <wp:positionV relativeFrom="paragraph">
                <wp:posOffset>-534133</wp:posOffset>
              </wp:positionV>
              <wp:extent cx="713105" cy="43180"/>
              <wp:effectExtent l="0" t="0" r="0" b="0"/>
              <wp:wrapNone/>
              <wp:docPr id="262" name="Grupa 262"/>
              <wp:cNvGraphicFramePr/>
              <a:graphic xmlns:a="http://schemas.openxmlformats.org/drawingml/2006/main">
                <a:graphicData uri="http://schemas.microsoft.com/office/word/2010/wordprocessingGroup">
                  <wpg:wgp>
                    <wpg:cNvGrpSpPr/>
                    <wpg:grpSpPr>
                      <a:xfrm>
                        <a:off x="0" y="0"/>
                        <a:ext cx="713105" cy="43180"/>
                        <a:chOff x="0" y="0"/>
                        <a:chExt cx="713371" cy="43200"/>
                      </a:xfrm>
                    </wpg:grpSpPr>
                    <wps:wsp>
                      <wps:cNvPr id="263" name="Taisnstūris 263"/>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Taisnstūris 264"/>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Taisnstūris 265"/>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a 262" o:spid="_x0000_s1026" style="position:absolute;margin-left:0;margin-top:-42.05pt;width:56.15pt;height:3.4pt;z-index:251712512;mso-position-horizontal:left;mso-position-horizontal-relative:page"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">
              <v:rect id="Taisnstūris 263" o:spid="_x0000_s1027" style="position:absolute;width:2376;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8hcMA&#10;AADcAAAADwAAAGRycy9kb3ducmV2LnhtbESP0WoCMRRE3wv9h3ALvtWsWlRWo4hQug+loO0HXDbX&#10;ZDG5WTZxd/17Uyj0cZiZM8x2P3oneupiE1jBbFqAIK6Dbtgo+Pl+f12DiAlZowtMCu4UYb97ftpi&#10;qcPAJ+rPyYgM4ViiAptSW0oZa0se4zS0xNm7hM5jyrIzUnc4ZLh3cl4US+mx4bxgsaWjpfp6vnkF&#10;rsAbrU7rr4v9MLx6i5X7vFZKTV7GwwZEojH9h//alVYwXy7g90w+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v8hcMAAADcAAAADwAAAAAAAAAAAAAAAACYAgAAZHJzL2Rv&#10;d25yZXYueG1sUEsFBgAAAAAEAAQA9QAAAIgDAAAAAA==&#10;" fillcolor="#3d87c7 [3205]" stroked="f" strokeweight="2pt"/>
              <v:rect id="Taisnstūris 264" o:spid="_x0000_s1028" style="position:absolute;left:4758;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akMQA&#10;AADcAAAADwAAAGRycy9kb3ducmV2LnhtbESPX2vCMBTF3wd+h3AHvq3pRJ1UU3Fzg70MZ9X3S3Nt&#10;Spub0kSt334ZDPZ4OH9+nNV6sK24Uu9rxwqekxQEcel0zZWC4+HjaQHCB2SNrWNScCcP63z0sMJM&#10;uxvv6VqESsQR9hkqMCF0mZS+NGTRJ64jjt7Z9RZDlH0ldY+3OG5bOUnTubRYcyQY7OjNUNkUFxsh&#10;uPUvxg2ny9fu/Jo27/Vs+10oNX4cNksQgYbwH/5rf2oFk/kU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8mpDEAAAA3AAAAA8AAAAAAAAAAAAAAAAAmAIAAGRycy9k&#10;b3ducmV2LnhtbFBLBQYAAAAABAAEAPUAAACJAwAAAAA=&#10;" fillcolor="#ffc54b [3208]" stroked="f" strokeweight="2pt"/>
              <v:rect id="Taisnstūris 265" o:spid="_x0000_s1029" style="position:absolute;left:2379;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4IlMUA&#10;AADcAAAADwAAAGRycy9kb3ducmV2LnhtbESPQWvCQBSE70L/w/IKvekmQmMbswkqFHor2hKvj+wz&#10;iWbfxuw2pv++Wyh4HGbmGyYrJtOJkQbXWlYQLyIQxJXVLdcKvj7f5i8gnEfW2FkmBT/koMgfZhmm&#10;2t54T+PB1yJA2KWooPG+T6V0VUMG3cL2xME72cGgD3KopR7wFuCmk8soSqTBlsNCgz3tGqouh2+j&#10;gONk81H68XV7vUq3L1fHfjwflXp6nDZrEJ4mfw//t9+1gmXyDH9nw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giUxQAAANwAAAAPAAAAAAAAAAAAAAAAAJgCAABkcnMv&#10;ZG93bnJldi54bWxQSwUGAAAAAAQABAD1AAAAigMAAAAA&#10;" fillcolor="#7fd2f1 [3207]" stroked="f" strokeweight="2pt"/>
              <w10:wrap anchorx="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73C" w:rsidRDefault="00A2773C" w:rsidP="00013D53">
    <w:pPr>
      <w:pStyle w:val="Galvene"/>
      <w:jc w:val="center"/>
    </w:pPr>
    <w:r>
      <w:rPr>
        <w:noProof/>
        <w:lang w:eastAsia="lv-LV"/>
      </w:rPr>
      <mc:AlternateContent>
        <mc:Choice Requires="wps">
          <w:drawing>
            <wp:anchor distT="0" distB="0" distL="114300" distR="114300" simplePos="0" relativeHeight="251716608" behindDoc="0" locked="0" layoutInCell="1" allowOverlap="1" wp14:anchorId="5941806E" wp14:editId="40E8ECF4">
              <wp:simplePos x="0" y="0"/>
              <wp:positionH relativeFrom="column">
                <wp:posOffset>364791</wp:posOffset>
              </wp:positionH>
              <wp:positionV relativeFrom="paragraph">
                <wp:posOffset>-609546</wp:posOffset>
              </wp:positionV>
              <wp:extent cx="6114082" cy="242570"/>
              <wp:effectExtent l="0" t="0" r="0" b="5080"/>
              <wp:wrapNone/>
              <wp:docPr id="459" name="Tekstlodziņš 459"/>
              <wp:cNvGraphicFramePr/>
              <a:graphic xmlns:a="http://schemas.openxmlformats.org/drawingml/2006/main">
                <a:graphicData uri="http://schemas.microsoft.com/office/word/2010/wordprocessingShape">
                  <wps:wsp>
                    <wps:cNvSpPr txBox="1"/>
                    <wps:spPr>
                      <a:xfrm>
                        <a:off x="0" y="0"/>
                        <a:ext cx="6114082"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Pr="00D4668B" w:rsidRDefault="00A2773C" w:rsidP="00013D53">
                          <w:pPr>
                            <w:pStyle w:val="Galvene"/>
                            <w:jc w:val="center"/>
                          </w:pPr>
                          <w:r>
                            <w:t>ĒKU DROŠUMS: VAI DARĀM PIETIEKAMI?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lodziņš 459" o:spid="_x0000_s1105" type="#_x0000_t202" style="position:absolute;left:0;text-align:left;margin-left:28.7pt;margin-top:-48pt;width:481.4pt;height:19.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" filled="f" stroked="f" strokeweight=".5pt">
              <v:textbox>
                <w:txbxContent>
                  <w:p w:rsidR="00A2773C" w:rsidRPr="00D4668B" w:rsidRDefault="00A2773C" w:rsidP="00013D53">
                    <w:pPr>
                      <w:pStyle w:val="Galvene"/>
                      <w:jc w:val="center"/>
                    </w:pPr>
                    <w:r>
                      <w:t>ĒKU DROŠUMS: VAI DARĀM PIETIEKAMI?</w:t>
                    </w:r>
                  </w:p>
                </w:txbxContent>
              </v:textbox>
            </v:shape>
          </w:pict>
        </mc:Fallback>
      </mc:AlternateContent>
    </w:r>
    <w:r>
      <w:rPr>
        <w:noProof/>
        <w:lang w:eastAsia="lv-LV"/>
      </w:rPr>
      <mc:AlternateContent>
        <mc:Choice Requires="wpg">
          <w:drawing>
            <wp:anchor distT="0" distB="0" distL="114300" distR="114300" simplePos="0" relativeHeight="251715584" behindDoc="0" locked="0" layoutInCell="1" allowOverlap="1" wp14:anchorId="42D7232F" wp14:editId="526D940C">
              <wp:simplePos x="0" y="0"/>
              <wp:positionH relativeFrom="page">
                <wp:align>left</wp:align>
              </wp:positionH>
              <wp:positionV relativeFrom="paragraph">
                <wp:posOffset>-534133</wp:posOffset>
              </wp:positionV>
              <wp:extent cx="713105" cy="43180"/>
              <wp:effectExtent l="0" t="0" r="0" b="0"/>
              <wp:wrapNone/>
              <wp:docPr id="462" name="Grupa 462"/>
              <wp:cNvGraphicFramePr/>
              <a:graphic xmlns:a="http://schemas.openxmlformats.org/drawingml/2006/main">
                <a:graphicData uri="http://schemas.microsoft.com/office/word/2010/wordprocessingGroup">
                  <wpg:wgp>
                    <wpg:cNvGrpSpPr/>
                    <wpg:grpSpPr>
                      <a:xfrm>
                        <a:off x="0" y="0"/>
                        <a:ext cx="713105" cy="43180"/>
                        <a:chOff x="0" y="0"/>
                        <a:chExt cx="713371" cy="43200"/>
                      </a:xfrm>
                    </wpg:grpSpPr>
                    <wps:wsp>
                      <wps:cNvPr id="464" name="Taisnstūris 464"/>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Taisnstūris 465"/>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Taisnstūris 28"/>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a 462" o:spid="_x0000_s1026" style="position:absolute;margin-left:0;margin-top:-42.05pt;width:56.15pt;height:3.4pt;z-index:251715584;mso-position-horizontal:left;mso-position-horizontal-relative:page"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">
              <v:rect id="Taisnstūris 464" o:spid="_x0000_s1027" style="position:absolute;width:2376;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mCcIA&#10;AADcAAAADwAAAGRycy9kb3ducmV2LnhtbESP0YrCMBRE3xf8h3CFfdumSlHpGkUEsQ+LoO4HXJpr&#10;U0xuShO1+/cbQfBxmJkzzHI9OCvu1IfWs4JJloMgrr1uuVHwe959LUCEiKzReiYFfxRgvRp9LLHU&#10;/sFHup9iIxKEQ4kKTIxdKWWoDTkMme+Ik3fxvcOYZN9I3eMjwZ2V0zyfSYctpwWDHW0N1dfTzSmw&#10;Od5oflwcLmbf8LwIlf25Vkp9jofNN4hIQ3yHX+1KKyhmBTzPp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2aYJwgAAANwAAAAPAAAAAAAAAAAAAAAAAJgCAABkcnMvZG93&#10;bnJldi54bWxQSwUGAAAAAAQABAD1AAAAhwMAAAAA&#10;" fillcolor="#3d87c7 [3205]" stroked="f" strokeweight="2pt"/>
              <v:rect id="Taisnstūris 465" o:spid="_x0000_s1028" style="position:absolute;left:4758;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988QA&#10;AADcAAAADwAAAGRycy9kb3ducmV2LnhtbESPX2vCMBTF3wf7DuEKe7OpY+rojGWbG/giuureL821&#10;KW1uShO1+/ZGEPZ4OH9+nEU+2Facqfe1YwWTJAVBXDpdc6XgsP8ev4LwAVlj65gU/JGHfPn4sMBM&#10;uwv/0LkIlYgj7DNUYELoMil9aciiT1xHHL2j6y2GKPtK6h4vcdy28jlNZ9JizZFgsKNPQ2VTnGyE&#10;4MrPjRt+T5vt8SNtvurpalco9TQa3t9ABBrCf/jeXmsFL7Mp3M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7/fPEAAAA3AAAAA8AAAAAAAAAAAAAAAAAmAIAAGRycy9k&#10;b3ducmV2LnhtbFBLBQYAAAAABAAEAPUAAACJAwAAAAA=&#10;" fillcolor="#ffc54b [3208]" stroked="f" strokeweight="2pt"/>
              <v:rect id="Taisnstūris 28" o:spid="_x0000_s1029" style="position:absolute;left:2379;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UG8MA&#10;AADcAAAADwAAAGRycy9kb3ducmV2LnhtbESPT4vCMBTE74LfITzBm6YuUt2uUXRB8Cb+Qa+P5m3b&#10;tXmpTaz12xtB8DjMzG+Y2aI1pWiodoVlBaNhBII4tbrgTMHxsB5MQTiPrLG0TAoe5GAx73ZmmGh7&#10;5x01e5+JAGGXoILc+yqR0qU5GXRDWxEH78/WBn2QdSZ1jfcAN6X8iqJYGiw4LORY0W9O6WV/Mwp4&#10;FC+3J998r65X6Xanyblq/s9K9Xvt8geEp9Z/wu/2RisYxzG8zo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dUG8MAAADcAAAADwAAAAAAAAAAAAAAAACYAgAAZHJzL2Rv&#10;d25yZXYueG1sUEsFBgAAAAAEAAQA9QAAAIgDAAAAAA==&#10;" fillcolor="#7fd2f1 [3207]" stroked="f" strokeweight="2pt"/>
              <w10:wrap anchorx="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73C" w:rsidRDefault="00A2773C" w:rsidP="00C66CD9">
    <w:pPr>
      <w:pStyle w:val="Galvene"/>
      <w:tabs>
        <w:tab w:val="left" w:pos="247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73C" w:rsidRDefault="00A2773C">
    <w:pPr>
      <w:pStyle w:val="Galvene"/>
    </w:pPr>
    <w:r>
      <w:rPr>
        <w:noProof/>
        <w:lang w:eastAsia="lv-LV"/>
      </w:rPr>
      <mc:AlternateContent>
        <mc:Choice Requires="wps">
          <w:drawing>
            <wp:anchor distT="0" distB="0" distL="114300" distR="114300" simplePos="0" relativeHeight="251734016" behindDoc="0" locked="0" layoutInCell="1" allowOverlap="1" wp14:anchorId="5326903C" wp14:editId="09781EF3">
              <wp:simplePos x="0" y="0"/>
              <wp:positionH relativeFrom="column">
                <wp:posOffset>588936</wp:posOffset>
              </wp:positionH>
              <wp:positionV relativeFrom="paragraph">
                <wp:posOffset>-608965</wp:posOffset>
              </wp:positionV>
              <wp:extent cx="4951709" cy="294468"/>
              <wp:effectExtent l="0" t="0" r="0" b="0"/>
              <wp:wrapNone/>
              <wp:docPr id="1" name="Tekstlodziņš 1"/>
              <wp:cNvGraphicFramePr/>
              <a:graphic xmlns:a="http://schemas.openxmlformats.org/drawingml/2006/main">
                <a:graphicData uri="http://schemas.microsoft.com/office/word/2010/wordprocessingShape">
                  <wps:wsp>
                    <wps:cNvSpPr txBox="1"/>
                    <wps:spPr>
                      <a:xfrm>
                        <a:off x="0" y="0"/>
                        <a:ext cx="4951709" cy="294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Pr="00D4668B" w:rsidRDefault="00A2773C" w:rsidP="00997421">
                          <w:pPr>
                            <w:pStyle w:val="Galvene"/>
                            <w:jc w:val="center"/>
                          </w:pPr>
                          <w:r w:rsidRPr="00F70244">
                            <w:t>Kā darbojas un saimnieko viena no Latvijas bagātākajām pašvaldībām – Garkalnes novada pašvaldība</w:t>
                          </w:r>
                          <w:r w:rsidRPr="005563F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lodziņš 1" o:spid="_x0000_s1097" type="#_x0000_t202" style="position:absolute;margin-left:46.35pt;margin-top:-47.95pt;width:389.9pt;height:23.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" filled="f" stroked="f" strokeweight=".5pt">
              <v:textbox>
                <w:txbxContent>
                  <w:p w:rsidR="00A2773C" w:rsidRPr="00D4668B" w:rsidRDefault="00A2773C" w:rsidP="00997421">
                    <w:pPr>
                      <w:pStyle w:val="Galvene"/>
                      <w:jc w:val="center"/>
                    </w:pPr>
                    <w:r w:rsidRPr="00F70244">
                      <w:t>Kā darbojas un saimnieko viena no Latvijas bagātākajām pašvaldībām – Garkalnes novada pašvaldība</w:t>
                    </w:r>
                    <w:r w:rsidRPr="005563FE">
                      <w:t>?</w:t>
                    </w:r>
                  </w:p>
                </w:txbxContent>
              </v:textbox>
            </v:shape>
          </w:pict>
        </mc:Fallback>
      </mc:AlternateContent>
    </w:r>
    <w:r>
      <w:rPr>
        <w:noProof/>
        <w:lang w:eastAsia="lv-LV"/>
      </w:rPr>
      <mc:AlternateContent>
        <mc:Choice Requires="wpg">
          <w:drawing>
            <wp:anchor distT="0" distB="0" distL="114300" distR="114300" simplePos="0" relativeHeight="251732992" behindDoc="0" locked="0" layoutInCell="1" allowOverlap="1" wp14:anchorId="6047F8E3" wp14:editId="4424078A">
              <wp:simplePos x="0" y="0"/>
              <wp:positionH relativeFrom="page">
                <wp:align>left</wp:align>
              </wp:positionH>
              <wp:positionV relativeFrom="paragraph">
                <wp:posOffset>-534133</wp:posOffset>
              </wp:positionV>
              <wp:extent cx="713105" cy="43180"/>
              <wp:effectExtent l="0" t="0" r="0" b="0"/>
              <wp:wrapNone/>
              <wp:docPr id="2" name="Grupa 2"/>
              <wp:cNvGraphicFramePr/>
              <a:graphic xmlns:a="http://schemas.openxmlformats.org/drawingml/2006/main">
                <a:graphicData uri="http://schemas.microsoft.com/office/word/2010/wordprocessingGroup">
                  <wpg:wgp>
                    <wpg:cNvGrpSpPr/>
                    <wpg:grpSpPr>
                      <a:xfrm>
                        <a:off x="0" y="0"/>
                        <a:ext cx="713105" cy="43180"/>
                        <a:chOff x="0" y="0"/>
                        <a:chExt cx="713371" cy="43200"/>
                      </a:xfrm>
                    </wpg:grpSpPr>
                    <wps:wsp>
                      <wps:cNvPr id="3" name="Taisnstūris 3"/>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aisnstūris 4"/>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aisnstūris 6"/>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a 2" o:spid="_x0000_s1026" style="position:absolute;margin-left:0;margin-top:-42.05pt;width:56.15pt;height:3.4pt;z-index:251732992;mso-position-horizontal:left;mso-position-horizontal-relative:page"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">
              <v:rect id="Taisnstūris 3" o:spid="_x0000_s1027" style="position:absolute;width:2376;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jhsAA&#10;AADaAAAADwAAAGRycy9kb3ducmV2LnhtbESP3YrCMBSE7xd8h3AE79bUH1SqUUQQeyGC7j7AoTk2&#10;xeSkNFHr228WBC+HmfmGWW06Z8WD2lB7VjAaZiCIS69rrhT8/uy/FyBCRNZoPZOCFwXYrHtfK8y1&#10;f/KZHpdYiQThkKMCE2OTSxlKQw7D0DfEybv61mFMsq2kbvGZ4M7KcZbNpMOa04LBhnaGytvl7hTY&#10;DO80Py9OV3OoeD4NhT3eCqUG/W67BBGpi5/wu11oBRP4v5Ju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SjhsAAAADaAAAADwAAAAAAAAAAAAAAAACYAgAAZHJzL2Rvd25y&#10;ZXYueG1sUEsFBgAAAAAEAAQA9QAAAIUDAAAAAA==&#10;" fillcolor="#3d87c7 [3205]" stroked="f" strokeweight="2pt"/>
              <v:rect id="Taisnstūris 4" o:spid="_x0000_s1028" style="position:absolute;left:4758;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DXMIA&#10;AADaAAAADwAAAGRycy9kb3ducmV2LnhtbESPS2vCQBSF94L/YbiF7ppJi4+SOgZrKnQj2rTdXzLX&#10;TDBzJ2RGjf/eKRRcHs7j4yzywbbiTL1vHCt4TlIQxJXTDdcKfr43T68gfEDW2DomBVfykC/HowVm&#10;2l34i85lqEUcYZ+hAhNCl0npK0MWfeI64ugdXG8xRNnXUvd4ieO2lS9pOpMWG44Egx2tDVXH8mQj&#10;BAs/N274PW13h/f0+NFMi32p1OPDsHoDEWgI9/B/+1MrmMDflXgD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UNcwgAAANoAAAAPAAAAAAAAAAAAAAAAAJgCAABkcnMvZG93&#10;bnJldi54bWxQSwUGAAAAAAQABAD1AAAAhwMAAAAA&#10;" fillcolor="#ffc54b [3208]" stroked="f" strokeweight="2pt"/>
              <v:rect id="Taisnstūris 6" o:spid="_x0000_s1029" style="position:absolute;left:2379;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8qQsAA&#10;AADaAAAADwAAAGRycy9kb3ducmV2LnhtbESPzarCMBSE9xd8h3AEd9dUF1WrUVQQ3Ik/6PbQHNtq&#10;c1KbWOvbG+HCXQ4z8w0zW7SmFA3VrrCsYNCPQBCnVhecKTgdN79jEM4jaywtk4I3OVjMOz8zTLR9&#10;8Z6ag89EgLBLUEHufZVI6dKcDLq+rYiDd7W1QR9knUld4yvATSmHURRLgwWHhRwrWueU3g9Po4AH&#10;8XJ39s1k9XhItz+PLlVzuyjV67bLKQhPrf8P/7W3WkEM3yvhBs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8qQsAAAADaAAAADwAAAAAAAAAAAAAAAACYAgAAZHJzL2Rvd25y&#10;ZXYueG1sUEsFBgAAAAAEAAQA9QAAAIUDAAAAAA==&#10;" fillcolor="#7fd2f1 [3207]" stroked="f" strokeweight="2pt"/>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73C" w:rsidRDefault="00A2773C" w:rsidP="00C66CD9">
    <w:pPr>
      <w:pStyle w:val="Galvene"/>
      <w:tabs>
        <w:tab w:val="left" w:pos="2478"/>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73C" w:rsidRDefault="00A2773C">
    <w:pPr>
      <w:pStyle w:val="Galvene"/>
    </w:pPr>
    <w:r>
      <w:rPr>
        <w:noProof/>
        <w:lang w:eastAsia="lv-LV"/>
      </w:rPr>
      <mc:AlternateContent>
        <mc:Choice Requires="wps">
          <w:drawing>
            <wp:anchor distT="0" distB="0" distL="114300" distR="114300" simplePos="0" relativeHeight="251739136" behindDoc="0" locked="0" layoutInCell="1" allowOverlap="1" wp14:anchorId="1E6C5FB3" wp14:editId="3EA01963">
              <wp:simplePos x="0" y="0"/>
              <wp:positionH relativeFrom="column">
                <wp:posOffset>588936</wp:posOffset>
              </wp:positionH>
              <wp:positionV relativeFrom="paragraph">
                <wp:posOffset>-608965</wp:posOffset>
              </wp:positionV>
              <wp:extent cx="4951709" cy="294468"/>
              <wp:effectExtent l="0" t="0" r="0" b="0"/>
              <wp:wrapNone/>
              <wp:docPr id="14" name="Tekstlodziņš 14"/>
              <wp:cNvGraphicFramePr/>
              <a:graphic xmlns:a="http://schemas.openxmlformats.org/drawingml/2006/main">
                <a:graphicData uri="http://schemas.microsoft.com/office/word/2010/wordprocessingShape">
                  <wps:wsp>
                    <wps:cNvSpPr txBox="1"/>
                    <wps:spPr>
                      <a:xfrm>
                        <a:off x="0" y="0"/>
                        <a:ext cx="4951709" cy="294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Pr="00D4668B" w:rsidRDefault="00A2773C" w:rsidP="00997421">
                          <w:pPr>
                            <w:pStyle w:val="Galvene"/>
                            <w:jc w:val="center"/>
                          </w:pPr>
                          <w:r w:rsidRPr="00F70244">
                            <w:t>Kā darbojas un saimnieko viena no Latvijas bagātākajām pašvaldībām – Garkalnes novada pašvaldība</w:t>
                          </w:r>
                          <w:r w:rsidRPr="005563F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lodziņš 14" o:spid="_x0000_s1099" type="#_x0000_t202" style="position:absolute;margin-left:46.35pt;margin-top:-47.95pt;width:389.9pt;height:23.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" filled="f" stroked="f" strokeweight=".5pt">
              <v:textbox>
                <w:txbxContent>
                  <w:p w:rsidR="00A2773C" w:rsidRPr="00D4668B" w:rsidRDefault="00A2773C" w:rsidP="00997421">
                    <w:pPr>
                      <w:pStyle w:val="Galvene"/>
                      <w:jc w:val="center"/>
                    </w:pPr>
                    <w:r w:rsidRPr="00F70244">
                      <w:t>Kā darbojas un saimnieko viena no Latvijas bagātākajām pašvaldībām – Garkalnes novada pašvaldība</w:t>
                    </w:r>
                    <w:r w:rsidRPr="005563FE">
                      <w:t>?</w:t>
                    </w:r>
                  </w:p>
                </w:txbxContent>
              </v:textbox>
            </v:shape>
          </w:pict>
        </mc:Fallback>
      </mc:AlternateContent>
    </w:r>
    <w:r>
      <w:rPr>
        <w:noProof/>
        <w:lang w:eastAsia="lv-LV"/>
      </w:rPr>
      <mc:AlternateContent>
        <mc:Choice Requires="wpg">
          <w:drawing>
            <wp:anchor distT="0" distB="0" distL="114300" distR="114300" simplePos="0" relativeHeight="251738112" behindDoc="0" locked="0" layoutInCell="1" allowOverlap="1" wp14:anchorId="1EFAD01F" wp14:editId="170EF0FB">
              <wp:simplePos x="0" y="0"/>
              <wp:positionH relativeFrom="page">
                <wp:align>left</wp:align>
              </wp:positionH>
              <wp:positionV relativeFrom="paragraph">
                <wp:posOffset>-534133</wp:posOffset>
              </wp:positionV>
              <wp:extent cx="713105" cy="43180"/>
              <wp:effectExtent l="0" t="0" r="0" b="0"/>
              <wp:wrapNone/>
              <wp:docPr id="16" name="Grupa 16"/>
              <wp:cNvGraphicFramePr/>
              <a:graphic xmlns:a="http://schemas.openxmlformats.org/drawingml/2006/main">
                <a:graphicData uri="http://schemas.microsoft.com/office/word/2010/wordprocessingGroup">
                  <wpg:wgp>
                    <wpg:cNvGrpSpPr/>
                    <wpg:grpSpPr>
                      <a:xfrm>
                        <a:off x="0" y="0"/>
                        <a:ext cx="713105" cy="43180"/>
                        <a:chOff x="0" y="0"/>
                        <a:chExt cx="713371" cy="43200"/>
                      </a:xfrm>
                    </wpg:grpSpPr>
                    <wps:wsp>
                      <wps:cNvPr id="18" name="Taisnstūris 18"/>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aisnstūris 19"/>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aisnstūris 20"/>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a 16" o:spid="_x0000_s1026" style="position:absolute;margin-left:0;margin-top:-42.05pt;width:56.15pt;height:3.4pt;z-index:251738112;mso-position-horizontal:left;mso-position-horizontal-relative:page"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">
              <v:rect id="Taisnstūris 18" o:spid="_x0000_s1027" style="position:absolute;width:2376;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0+Z8IA&#10;AADbAAAADwAAAGRycy9kb3ducmV2LnhtbESPQWsCMRCF7wX/QxjBW81apMpqFBGKe5CCtj9g2Iyb&#10;xWSybKKu/945FHqb4b1575v1dghe3alPbWQDs2kBiriOtuXGwO/P1/sSVMrIFn1kMvCkBNvN6G2N&#10;pY0PPtH9nBslIZxKNOBy7kqtU+0oYJrGjli0S+wDZln7RtseHxIevP4oik8dsGVpcNjR3lF9Pd+C&#10;AV/gjRan5ffFHRpezFPlj9fKmMl42K1AZRryv/nvurKCL7Dyiwy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T5nwgAAANsAAAAPAAAAAAAAAAAAAAAAAJgCAABkcnMvZG93&#10;bnJldi54bWxQSwUGAAAAAAQABAD1AAAAhwMAAAAA&#10;" fillcolor="#3d87c7 [3205]" stroked="f" strokeweight="2pt"/>
              <v:rect id="Taisnstūris 19" o:spid="_x0000_s1028" style="position:absolute;left:4758;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KacMA&#10;AADbAAAADwAAAGRycy9kb3ducmV2LnhtbESPQWsCMRCF7wX/QxjBm2YV2upqFK0WvBR11fuwGTeL&#10;m8myibr9940g9DbDe/O+N7NFaytxp8aXjhUMBwkI4tzpkgsFp+N3fwzCB2SNlWNS8EseFvPO2wxT&#10;7R58oHsWChFD2KeowIRQp1L63JBFP3A1cdQurrEY4toUUjf4iOG2kqMk+ZAWS44EgzV9Gcqv2c1G&#10;CK79p3Ht+fazu6yS66Z8X+8zpXrddjkFEagN/+bX9VbH+hN4/hIH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OKacMAAADbAAAADwAAAAAAAAAAAAAAAACYAgAAZHJzL2Rv&#10;d25yZXYueG1sUEsFBgAAAAAEAAQA9QAAAIgDAAAAAA==&#10;" fillcolor="#ffc54b [3208]" stroked="f" strokeweight="2pt"/>
              <v:rect id="Taisnstūris 20" o:spid="_x0000_s1029" style="position:absolute;left:2379;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Twb0A&#10;AADbAAAADwAAAGRycy9kb3ducmV2LnhtbERPyQrCMBC9C/5DGMGbpnpwqUZRQfAmLuh1aMa22kxq&#10;E2v9e3MQPD7ePl82phA1VS63rGDQj0AQJ1bnnCo4n7a9CQjnkTUWlknBhxwsF+3WHGNt33yg+uhT&#10;EULYxagg876MpXRJRgZd35bEgbvZyqAPsEqlrvAdwk0hh1E0kgZzDg0ZlrTJKHkcX0YBD0ar/cXX&#10;0/XzKd3hMr6W9f2qVLfTrGYgPDX+L/65d1rBMKwPX8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V0Twb0AAADbAAAADwAAAAAAAAAAAAAAAACYAgAAZHJzL2Rvd25yZXYu&#10;eG1sUEsFBgAAAAAEAAQA9QAAAIIDAAAAAA==&#10;" fillcolor="#7fd2f1 [3207]" stroked="f" strokeweight="2pt"/>
              <w10:wrap anchorx="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73C" w:rsidRDefault="00A2773C" w:rsidP="00C66CD9">
    <w:pPr>
      <w:pStyle w:val="Galvene"/>
      <w:tabs>
        <w:tab w:val="left" w:pos="2478"/>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73C" w:rsidRDefault="00A2773C" w:rsidP="00D505D8">
    <w:pPr>
      <w:pStyle w:val="Galvene"/>
    </w:pPr>
    <w:r>
      <w:rPr>
        <w:noProof/>
        <w:lang w:eastAsia="lv-LV"/>
      </w:rPr>
      <mc:AlternateContent>
        <mc:Choice Requires="wps">
          <w:drawing>
            <wp:anchor distT="0" distB="0" distL="114300" distR="114300" simplePos="0" relativeHeight="251708416" behindDoc="0" locked="0" layoutInCell="1" allowOverlap="1" wp14:anchorId="7B48C281" wp14:editId="315ACD91">
              <wp:simplePos x="0" y="0"/>
              <wp:positionH relativeFrom="column">
                <wp:posOffset>364791</wp:posOffset>
              </wp:positionH>
              <wp:positionV relativeFrom="paragraph">
                <wp:posOffset>-609546</wp:posOffset>
              </wp:positionV>
              <wp:extent cx="6114082" cy="242570"/>
              <wp:effectExtent l="0" t="0" r="0" b="5080"/>
              <wp:wrapNone/>
              <wp:docPr id="24" name="Tekstlodziņš 24"/>
              <wp:cNvGraphicFramePr/>
              <a:graphic xmlns:a="http://schemas.openxmlformats.org/drawingml/2006/main">
                <a:graphicData uri="http://schemas.microsoft.com/office/word/2010/wordprocessingShape">
                  <wps:wsp>
                    <wps:cNvSpPr txBox="1"/>
                    <wps:spPr>
                      <a:xfrm>
                        <a:off x="0" y="0"/>
                        <a:ext cx="6114082"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Pr="00D4668B" w:rsidRDefault="00A2773C" w:rsidP="00524A0D">
                          <w:pPr>
                            <w:pStyle w:val="Galvene"/>
                            <w:jc w:val="center"/>
                          </w:pPr>
                          <w:r>
                            <w:t>Ēku drošums: vai darām pietiekami?</w:t>
                          </w:r>
                        </w:p>
                        <w:p w:rsidR="00A2773C" w:rsidRPr="00D4668B" w:rsidRDefault="00A2773C" w:rsidP="00013D53">
                          <w:pPr>
                            <w:pStyle w:val="Galvene"/>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lodziņš 24" o:spid="_x0000_s1101" type="#_x0000_t202" style="position:absolute;margin-left:28.7pt;margin-top:-48pt;width:481.4pt;height:19.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" filled="f" stroked="f" strokeweight=".5pt">
              <v:textbox>
                <w:txbxContent>
                  <w:p w:rsidR="00A2773C" w:rsidRPr="00D4668B" w:rsidRDefault="00A2773C" w:rsidP="00524A0D">
                    <w:pPr>
                      <w:pStyle w:val="Galvene"/>
                      <w:jc w:val="center"/>
                    </w:pPr>
                    <w:r>
                      <w:t>Ēku drošums: vai darām pietiekami?</w:t>
                    </w:r>
                  </w:p>
                  <w:p w:rsidR="00A2773C" w:rsidRPr="00D4668B" w:rsidRDefault="00A2773C" w:rsidP="00013D53">
                    <w:pPr>
                      <w:pStyle w:val="Galvene"/>
                      <w:jc w:val="center"/>
                    </w:pPr>
                  </w:p>
                </w:txbxContent>
              </v:textbox>
            </v:shape>
          </w:pict>
        </mc:Fallback>
      </mc:AlternateContent>
    </w:r>
    <w:r>
      <w:rPr>
        <w:noProof/>
        <w:lang w:eastAsia="lv-LV"/>
      </w:rPr>
      <mc:AlternateContent>
        <mc:Choice Requires="wpg">
          <w:drawing>
            <wp:anchor distT="0" distB="0" distL="114300" distR="114300" simplePos="0" relativeHeight="251707392" behindDoc="0" locked="0" layoutInCell="1" allowOverlap="1" wp14:anchorId="038D1383" wp14:editId="56324847">
              <wp:simplePos x="0" y="0"/>
              <wp:positionH relativeFrom="page">
                <wp:align>left</wp:align>
              </wp:positionH>
              <wp:positionV relativeFrom="paragraph">
                <wp:posOffset>-534133</wp:posOffset>
              </wp:positionV>
              <wp:extent cx="713105" cy="43180"/>
              <wp:effectExtent l="0" t="0" r="0" b="0"/>
              <wp:wrapNone/>
              <wp:docPr id="25" name="Grupa 25"/>
              <wp:cNvGraphicFramePr/>
              <a:graphic xmlns:a="http://schemas.openxmlformats.org/drawingml/2006/main">
                <a:graphicData uri="http://schemas.microsoft.com/office/word/2010/wordprocessingGroup">
                  <wpg:wgp>
                    <wpg:cNvGrpSpPr/>
                    <wpg:grpSpPr>
                      <a:xfrm>
                        <a:off x="0" y="0"/>
                        <a:ext cx="713105" cy="43180"/>
                        <a:chOff x="0" y="0"/>
                        <a:chExt cx="713371" cy="43200"/>
                      </a:xfrm>
                    </wpg:grpSpPr>
                    <wps:wsp>
                      <wps:cNvPr id="26" name="Taisnstūris 26"/>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aisnstūris 27"/>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aisnstūris 28"/>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a 25" o:spid="_x0000_s1026" style="position:absolute;margin-left:0;margin-top:-42.05pt;width:56.15pt;height:3.4pt;z-index:251707392;mso-position-horizontal:left;mso-position-horizontal-relative:page"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">
              <v:rect id="Taisnstūris 26" o:spid="_x0000_s1027" style="position:absolute;width:2376;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FM8AA&#10;AADbAAAADwAAAGRycy9kb3ducmV2LnhtbESP3YrCMBSE7wXfIRzBO00VUalGEUHshSz48wCH5tgU&#10;k5PSRK1vbxYW9nKYmW+Y9bZzVryoDbVnBZNxBoK49LrmSsHtehgtQYSIrNF6JgUfCrDd9HtrzLV/&#10;85lel1iJBOGQowITY5NLGUpDDsPYN8TJu/vWYUyyraRu8Z3gzsppls2lw5rTgsGG9obKx+XpFNgM&#10;n7Q4L3/u5ljxYhYKe3oUSg0H3W4FIlIX/8N/7UIrmM7h90v6AXLz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LFM8AAAADbAAAADwAAAAAAAAAAAAAAAACYAgAAZHJzL2Rvd25y&#10;ZXYueG1sUEsFBgAAAAAEAAQA9QAAAIUDAAAAAA==&#10;" fillcolor="#3d87c7 [3205]" stroked="f" strokeweight="2pt"/>
              <v:rect id="Taisnstūris 27" o:spid="_x0000_s1028" style="position:absolute;left:4758;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xPcEA&#10;AADbAAAADwAAAGRycy9kb3ducmV2LnhtbESPS4vCMBSF94L/IdwBd5qOoA4do4wvcCNqZ2Z/aa5N&#10;sbkpTdT6740guDycx8eZzltbiSs1vnSs4HOQgCDOnS65UPD3u+l/gfABWWPlmBTcycN81u1MMdXu&#10;xke6ZqEQcYR9igpMCHUqpc8NWfQDVxNH7+QaiyHKppC6wVsct5UcJslYWiw5EgzWtDSUn7OLjRBc&#10;+Ylx7f9ltz8tkvO6HK0OmVK9j/bnG0SgNrzDr/ZWKxhO4Pkl/gA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8cT3BAAAA2wAAAA8AAAAAAAAAAAAAAAAAmAIAAGRycy9kb3du&#10;cmV2LnhtbFBLBQYAAAAABAAEAPUAAACGAwAAAAA=&#10;" fillcolor="#ffc54b [3208]" stroked="f" strokeweight="2pt"/>
              <v:rect id="Taisnstūris 28" o:spid="_x0000_s1029" style="position:absolute;left:2379;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BCMAA&#10;AADbAAAADwAAAGRycy9kb3ducmV2LnhtbERPS4vCMBC+L/gfwgjetmk9+KjGooLgbfGBXodmbKvN&#10;pDaxdv/9ZmFhb/PxPWeZ9aYWHbWusqwgiWIQxLnVFRcKzqfd5wyE88gaa8uk4JscZKvBxxJTbd98&#10;oO7oCxFC2KWooPS+SaV0eUkGXWQb4sDdbGvQB9gWUrf4DuGmluM4nkiDFYeGEhvalpQ/ji+jgJPJ&#10;+uviu/nm+ZTucJlem+5+VWo07NcLEJ56/y/+c+91mD+F31/CAX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hBCMAAAADbAAAADwAAAAAAAAAAAAAAAACYAgAAZHJzL2Rvd25y&#10;ZXYueG1sUEsFBgAAAAAEAAQA9QAAAIUDAAAAAA==&#10;" fillcolor="#7fd2f1 [3207]" stroked="f" strokeweight="2pt"/>
              <w10:wrap anchorx="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73C" w:rsidRDefault="00A2773C" w:rsidP="00C66CD9">
    <w:pPr>
      <w:pStyle w:val="Galvene"/>
      <w:tabs>
        <w:tab w:val="left" w:pos="2478"/>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73C" w:rsidRDefault="00A2773C" w:rsidP="00013D53">
    <w:pPr>
      <w:pStyle w:val="Galvene"/>
      <w:jc w:val="center"/>
    </w:pPr>
    <w:r>
      <w:rPr>
        <w:noProof/>
        <w:lang w:eastAsia="lv-LV"/>
      </w:rPr>
      <mc:AlternateContent>
        <mc:Choice Requires="wps">
          <w:drawing>
            <wp:anchor distT="0" distB="0" distL="114300" distR="114300" simplePos="0" relativeHeight="251725824" behindDoc="0" locked="0" layoutInCell="1" allowOverlap="1" wp14:anchorId="3AF9C1C4" wp14:editId="1A8B58F8">
              <wp:simplePos x="0" y="0"/>
              <wp:positionH relativeFrom="column">
                <wp:posOffset>364791</wp:posOffset>
              </wp:positionH>
              <wp:positionV relativeFrom="paragraph">
                <wp:posOffset>-609546</wp:posOffset>
              </wp:positionV>
              <wp:extent cx="6114082" cy="242570"/>
              <wp:effectExtent l="0" t="0" r="0" b="5080"/>
              <wp:wrapNone/>
              <wp:docPr id="233" name="Tekstlodziņš 233"/>
              <wp:cNvGraphicFramePr/>
              <a:graphic xmlns:a="http://schemas.openxmlformats.org/drawingml/2006/main">
                <a:graphicData uri="http://schemas.microsoft.com/office/word/2010/wordprocessingShape">
                  <wps:wsp>
                    <wps:cNvSpPr txBox="1"/>
                    <wps:spPr>
                      <a:xfrm>
                        <a:off x="0" y="0"/>
                        <a:ext cx="6114082"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Pr="00D4668B" w:rsidRDefault="00A2773C" w:rsidP="00013D53">
                          <w:pPr>
                            <w:pStyle w:val="Galvene"/>
                            <w:jc w:val="center"/>
                          </w:pPr>
                          <w:r>
                            <w:t>Cik atbildīgi esam, rūpējoties par ēku drošību?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lodziņš 233" o:spid="_x0000_s1103" type="#_x0000_t202" style="position:absolute;left:0;text-align:left;margin-left:28.7pt;margin-top:-48pt;width:481.4pt;height:19.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" filled="f" stroked="f" strokeweight=".5pt">
              <v:textbox>
                <w:txbxContent>
                  <w:p w:rsidR="00A2773C" w:rsidRPr="00D4668B" w:rsidRDefault="00A2773C" w:rsidP="00013D53">
                    <w:pPr>
                      <w:pStyle w:val="Galvene"/>
                      <w:jc w:val="center"/>
                    </w:pPr>
                    <w:r>
                      <w:t>Cik atbildīgi esam, rūpējoties par ēku drošību?</w:t>
                    </w:r>
                  </w:p>
                </w:txbxContent>
              </v:textbox>
            </v:shape>
          </w:pict>
        </mc:Fallback>
      </mc:AlternateContent>
    </w:r>
    <w:r>
      <w:rPr>
        <w:noProof/>
        <w:lang w:eastAsia="lv-LV"/>
      </w:rPr>
      <mc:AlternateContent>
        <mc:Choice Requires="wpg">
          <w:drawing>
            <wp:anchor distT="0" distB="0" distL="114300" distR="114300" simplePos="0" relativeHeight="251724800" behindDoc="0" locked="0" layoutInCell="1" allowOverlap="1" wp14:anchorId="6EE0D09F" wp14:editId="41B05C3F">
              <wp:simplePos x="0" y="0"/>
              <wp:positionH relativeFrom="page">
                <wp:align>left</wp:align>
              </wp:positionH>
              <wp:positionV relativeFrom="paragraph">
                <wp:posOffset>-534133</wp:posOffset>
              </wp:positionV>
              <wp:extent cx="713105" cy="43180"/>
              <wp:effectExtent l="0" t="0" r="0" b="0"/>
              <wp:wrapNone/>
              <wp:docPr id="234" name="Grupa 234"/>
              <wp:cNvGraphicFramePr/>
              <a:graphic xmlns:a="http://schemas.openxmlformats.org/drawingml/2006/main">
                <a:graphicData uri="http://schemas.microsoft.com/office/word/2010/wordprocessingGroup">
                  <wpg:wgp>
                    <wpg:cNvGrpSpPr/>
                    <wpg:grpSpPr>
                      <a:xfrm>
                        <a:off x="0" y="0"/>
                        <a:ext cx="713105" cy="43180"/>
                        <a:chOff x="0" y="0"/>
                        <a:chExt cx="713371" cy="43200"/>
                      </a:xfrm>
                    </wpg:grpSpPr>
                    <wps:wsp>
                      <wps:cNvPr id="235" name="Taisnstūris 235"/>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Taisnstūris 254"/>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Taisnstūris 28"/>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a 234" o:spid="_x0000_s1026" style="position:absolute;margin-left:0;margin-top:-42.05pt;width:56.15pt;height:3.4pt;z-index:251724800;mso-position-horizontal:left;mso-position-horizontal-relative:page"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">
              <v:rect id="Taisnstūris 235" o:spid="_x0000_s1027" style="position:absolute;width:2376;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d8MA&#10;AADcAAAADwAAAGRycy9kb3ducmV2LnhtbESP3YrCMBSE74V9h3CEvdNU1z+qUZaFZXshgj8PcGiO&#10;TTE5KU3U7tsbQfBymJlvmNWmc1bcqA21ZwWjYQaCuPS65krB6fg7WIAIEVmj9UwK/inAZv3RW2Gu&#10;/Z33dDvESiQIhxwVmBibXMpQGnIYhr4hTt7Ztw5jkm0ldYv3BHdWjrNsJh3WnBYMNvRjqLwcrk6B&#10;zfBK8/1idzZ/Fc8nobDbS6HUZ7/7XoKI1MV3+NUutILx1xSe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ud8MAAADcAAAADwAAAAAAAAAAAAAAAACYAgAAZHJzL2Rv&#10;d25yZXYueG1sUEsFBgAAAAAEAAQA9QAAAIgDAAAAAA==&#10;" fillcolor="#3d87c7 [3205]" stroked="f" strokeweight="2pt"/>
              <v:rect id="Taisnstūris 254" o:spid="_x0000_s1028" style="position:absolute;left:4758;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QLcMA&#10;AADcAAAADwAAAGRycy9kb3ducmV2LnhtbESPS2vCQBSF90L/w3CF7sxEqa1ER6kv6KZYo+4vmWsm&#10;mLkTMqOm/75TEFwezuPjzBadrcWNWl85VjBMUhDEhdMVlwqOh+1gAsIHZI21Y1LwSx4W85feDDPt&#10;7rynWx5KEUfYZ6jAhNBkUvrCkEWfuIY4emfXWgxRtqXULd7juK3lKE3fpcWKI8FgQytDxSW/2gjB&#10;tf8wrjtdv3fnZXrZVOP1T67Ua7/7nIII1IVn+NH+0gpG4zf4Px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BQLcMAAADcAAAADwAAAAAAAAAAAAAAAACYAgAAZHJzL2Rv&#10;d25yZXYueG1sUEsFBgAAAAAEAAQA9QAAAIgDAAAAAA==&#10;" fillcolor="#ffc54b [3208]" stroked="f" strokeweight="2pt"/>
              <v:rect id="Taisnstūris 28" o:spid="_x0000_s1029" style="position:absolute;left:2379;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CsAA&#10;AADcAAAADwAAAGRycy9kb3ducmV2LnhtbERPy4rCMBTdC/5DuII7TeuiajUWFQbcDT7Q7aW5ttXm&#10;pjaZ2vl7sxiY5eG811lvatFR6yrLCuJpBII4t7riQsHl/DVZgHAeWWNtmRT8koNsMxysMdX2zUfq&#10;Tr4QIYRdigpK75tUSpeXZNBNbUMcuLttDfoA20LqFt8h3NRyFkWJNFhxaCixoX1J+fP0YxRwnGy/&#10;r75b7l4v6Y7X+a3pHjelxqN+uwLhqff/4j/3QSuYJWFt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nCsAAAADcAAAADwAAAAAAAAAAAAAAAACYAgAAZHJzL2Rvd25y&#10;ZXYueG1sUEsFBgAAAAAEAAQA9QAAAIUDAAAAAA==&#10;" fillcolor="#7fd2f1 [3207]" stroked="f" strokeweight="2pt"/>
              <w10:wrap anchorx="page"/>
            </v:group>
          </w:pict>
        </mc:Fallback>
      </mc:AlternateContent>
    </w:r>
    <w:r>
      <w:t>ēku drošums:vai darām pietiekami?</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73C" w:rsidRDefault="00A2773C" w:rsidP="00013D53">
    <w:pPr>
      <w:pStyle w:val="Galvene"/>
      <w:jc w:val="center"/>
    </w:pPr>
    <w:r>
      <w:rPr>
        <w:noProof/>
        <w:lang w:eastAsia="lv-LV"/>
      </w:rPr>
      <mc:AlternateContent>
        <mc:Choice Requires="wps">
          <w:drawing>
            <wp:anchor distT="0" distB="0" distL="114300" distR="114300" simplePos="0" relativeHeight="251728896" behindDoc="0" locked="0" layoutInCell="1" allowOverlap="1" wp14:anchorId="224DE322" wp14:editId="210F454D">
              <wp:simplePos x="0" y="0"/>
              <wp:positionH relativeFrom="column">
                <wp:posOffset>364791</wp:posOffset>
              </wp:positionH>
              <wp:positionV relativeFrom="paragraph">
                <wp:posOffset>-609546</wp:posOffset>
              </wp:positionV>
              <wp:extent cx="6114082" cy="242570"/>
              <wp:effectExtent l="0" t="0" r="0" b="5080"/>
              <wp:wrapNone/>
              <wp:docPr id="273" name="Tekstlodziņš 273"/>
              <wp:cNvGraphicFramePr/>
              <a:graphic xmlns:a="http://schemas.openxmlformats.org/drawingml/2006/main">
                <a:graphicData uri="http://schemas.microsoft.com/office/word/2010/wordprocessingShape">
                  <wps:wsp>
                    <wps:cNvSpPr txBox="1"/>
                    <wps:spPr>
                      <a:xfrm>
                        <a:off x="0" y="0"/>
                        <a:ext cx="6114082"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773C" w:rsidRPr="00D4668B" w:rsidRDefault="00A2773C" w:rsidP="00013D53">
                          <w:pPr>
                            <w:pStyle w:val="Galvene"/>
                            <w:jc w:val="center"/>
                          </w:pPr>
                          <w:r>
                            <w:t>Cik atbildīgi esam, rūpējoties par ēku drošību?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lodziņš 273" o:spid="_x0000_s1104" type="#_x0000_t202" style="position:absolute;left:0;text-align:left;margin-left:28.7pt;margin-top:-48pt;width:481.4pt;height:19.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" filled="f" stroked="f" strokeweight=".5pt">
              <v:textbox>
                <w:txbxContent>
                  <w:p w:rsidR="00A2773C" w:rsidRPr="00D4668B" w:rsidRDefault="00A2773C" w:rsidP="00013D53">
                    <w:pPr>
                      <w:pStyle w:val="Galvene"/>
                      <w:jc w:val="center"/>
                    </w:pPr>
                    <w:r>
                      <w:t>Cik atbildīgi esam, rūpējoties par ēku drošību?</w:t>
                    </w:r>
                  </w:p>
                </w:txbxContent>
              </v:textbox>
            </v:shape>
          </w:pict>
        </mc:Fallback>
      </mc:AlternateContent>
    </w:r>
    <w:r>
      <w:rPr>
        <w:noProof/>
        <w:lang w:eastAsia="lv-LV"/>
      </w:rPr>
      <mc:AlternateContent>
        <mc:Choice Requires="wpg">
          <w:drawing>
            <wp:anchor distT="0" distB="0" distL="114300" distR="114300" simplePos="0" relativeHeight="251727872" behindDoc="0" locked="0" layoutInCell="1" allowOverlap="1" wp14:anchorId="61E26C6B" wp14:editId="46662FB8">
              <wp:simplePos x="0" y="0"/>
              <wp:positionH relativeFrom="page">
                <wp:align>left</wp:align>
              </wp:positionH>
              <wp:positionV relativeFrom="paragraph">
                <wp:posOffset>-534133</wp:posOffset>
              </wp:positionV>
              <wp:extent cx="713105" cy="43180"/>
              <wp:effectExtent l="0" t="0" r="0" b="0"/>
              <wp:wrapNone/>
              <wp:docPr id="275" name="Grupa 275"/>
              <wp:cNvGraphicFramePr/>
              <a:graphic xmlns:a="http://schemas.openxmlformats.org/drawingml/2006/main">
                <a:graphicData uri="http://schemas.microsoft.com/office/word/2010/wordprocessingGroup">
                  <wpg:wgp>
                    <wpg:cNvGrpSpPr/>
                    <wpg:grpSpPr>
                      <a:xfrm>
                        <a:off x="0" y="0"/>
                        <a:ext cx="713105" cy="43180"/>
                        <a:chOff x="0" y="0"/>
                        <a:chExt cx="713371" cy="43200"/>
                      </a:xfrm>
                    </wpg:grpSpPr>
                    <wps:wsp>
                      <wps:cNvPr id="280" name="Taisnstūris 280"/>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Taisnstūris 281"/>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Taisnstūris 28"/>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a 275" o:spid="_x0000_s1026" style="position:absolute;margin-left:0;margin-top:-42.05pt;width:56.15pt;height:3.4pt;z-index:251727872;mso-position-horizontal:left;mso-position-horizontal-relative:page"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">
              <v:rect id="Taisnstūris 280" o:spid="_x0000_s1027" style="position:absolute;width:2376;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ECL8A&#10;AADcAAAADwAAAGRycy9kb3ducmV2LnhtbERPy4rCMBTdC/MP4Q7MTlNl0FIbRQaG6UIEHx9waa5N&#10;aXJTmqidvzcLweXhvMvt6Ky40xBazwrmswwEce11y42Cy/l3moMIEVmj9UwK/inAdvMxKbHQ/sFH&#10;up9iI1IIhwIVmBj7QspQG3IYZr4nTtzVDw5jgkMj9YCPFO6sXGTZUjpsOTUY7OnHUN2dbk6BzfBG&#10;q2N+uJq/hlffobL7rlLq63PcrUFEGuNb/HJXWsEiT/PTmXQE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pYQIvwAAANwAAAAPAAAAAAAAAAAAAAAAAJgCAABkcnMvZG93bnJl&#10;di54bWxQSwUGAAAAAAQABAD1AAAAhAMAAAAA&#10;" fillcolor="#3d87c7 [3205]" stroked="f" strokeweight="2pt"/>
              <v:rect id="Taisnstūris 281" o:spid="_x0000_s1028" style="position:absolute;left:4758;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f8sQA&#10;AADcAAAADwAAAGRycy9kb3ducmV2LnhtbESPX2vCMBTF3wd+h3CFvc20hW1SjaJ2g72MadX3S3Nt&#10;Spub0kTtvv0yGOzxcP78OMv1aDtxo8E3jhWkswQEceV0w7WC0/H9aQ7CB2SNnWNS8E0e1qvJwxJz&#10;7e58oFsZahFH2OeowITQ51L6ypBFP3M9cfQubrAYohxqqQe8x3HbySxJXqTFhiPBYE87Q1VbXm2E&#10;YOFfjRvP18+vyzZp35rnYl8q9TgdNwsQgcbwH/5rf2gF2TyF3zPx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H3/LEAAAA3AAAAA8AAAAAAAAAAAAAAAAAmAIAAGRycy9k&#10;b3ducmV2LnhtbFBLBQYAAAAABAAEAPUAAACJAwAAAAA=&#10;" fillcolor="#ffc54b [3208]" stroked="f" strokeweight="2pt"/>
              <v:rect id="Taisnstūris 28" o:spid="_x0000_s1029" style="position:absolute;left:2379;width:2375;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wGcQA&#10;AADcAAAADwAAAGRycy9kb3ducmV2LnhtbESPQWvCQBSE7wX/w/KE3urGHFIbXUWFQm8SLXp9ZJ9J&#10;NPs2yW6T+O+7hYLHYWa+YVab0dSip85VlhXMZxEI4tzqigsF36fPtwUI55E11pZJwYMcbNaTlxWm&#10;2g6cUX/0hQgQdikqKL1vUildXpJBN7MNcfCutjPog+wKqTscAtzUMo6iRBqsOCyU2NC+pPx+/DEK&#10;eJ5sD2fff+zaVrrs/H5p+ttFqdfpuF2C8DT6Z/i//aUVxIsE/s6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wcBnEAAAA3AAAAA8AAAAAAAAAAAAAAAAAmAIAAGRycy9k&#10;b3ducmV2LnhtbFBLBQYAAAAABAAEAPUAAACJAwAAAAA=&#10;" fillcolor="#7fd2f1 [3207]" stroked="f" strokeweight="2pt"/>
              <w10:wrap anchorx="page"/>
            </v:group>
          </w:pict>
        </mc:Fallback>
      </mc:AlternateContent>
    </w:r>
    <w:r>
      <w:t>ēku drošums:vai darām pietiekami?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9pt;height:88.9pt" o:bullet="t">
        <v:imagedata r:id="rId1" o:title="2"/>
      </v:shape>
    </w:pict>
  </w:numPicBullet>
  <w:numPicBullet w:numPicBulletId="1">
    <w:pict>
      <v:shape id="_x0000_i1027" type="#_x0000_t75" style="width:88.9pt;height:88.9pt" o:bullet="t">
        <v:imagedata r:id="rId2" o:title="3"/>
      </v:shape>
    </w:pict>
  </w:numPicBullet>
  <w:numPicBullet w:numPicBulletId="2">
    <w:pict>
      <v:shape id="_x0000_i1028" type="#_x0000_t75" style="width:88.9pt;height:88.9pt" o:bullet="t">
        <v:imagedata r:id="rId3" o:title="1"/>
      </v:shape>
    </w:pict>
  </w:numPicBullet>
  <w:abstractNum w:abstractNumId="0">
    <w:nsid w:val="00197CFA"/>
    <w:multiLevelType w:val="hybridMultilevel"/>
    <w:tmpl w:val="07B28612"/>
    <w:lvl w:ilvl="0" w:tplc="EC201386">
      <w:start w:val="1"/>
      <w:numFmt w:val="bullet"/>
      <w:pStyle w:val="Izpildtskritrijs"/>
      <w:lvlText w:val=""/>
      <w:lvlPicBulletId w:val="0"/>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3A9116D"/>
    <w:multiLevelType w:val="multilevel"/>
    <w:tmpl w:val="6FB4DA9C"/>
    <w:lvl w:ilvl="0">
      <w:start w:val="1"/>
      <w:numFmt w:val="decimal"/>
      <w:lvlText w:val="%1."/>
      <w:lvlJc w:val="left"/>
      <w:pPr>
        <w:ind w:left="360" w:hanging="360"/>
      </w:pPr>
      <w:rPr>
        <w:sz w:val="16"/>
        <w:szCs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87947D8"/>
    <w:multiLevelType w:val="multilevel"/>
    <w:tmpl w:val="1616D1F6"/>
    <w:lvl w:ilvl="0">
      <w:start w:val="1"/>
      <w:numFmt w:val="decimal"/>
      <w:lvlText w:val="%1."/>
      <w:lvlJc w:val="left"/>
      <w:pPr>
        <w:ind w:left="360" w:hanging="360"/>
      </w:pPr>
      <w:rPr>
        <w:b w:val="0"/>
        <w:i w:val="0"/>
        <w:strike w:val="0"/>
        <w:sz w:val="16"/>
        <w:szCs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D48319D"/>
    <w:multiLevelType w:val="hybridMultilevel"/>
    <w:tmpl w:val="D3121158"/>
    <w:lvl w:ilvl="0" w:tplc="CD4EDCD8">
      <w:start w:val="1"/>
      <w:numFmt w:val="decimal"/>
      <w:lvlText w:val="%1."/>
      <w:lvlJc w:val="left"/>
      <w:pPr>
        <w:ind w:left="535" w:hanging="360"/>
      </w:pPr>
      <w:rPr>
        <w:b w:val="0"/>
      </w:rPr>
    </w:lvl>
    <w:lvl w:ilvl="1" w:tplc="04260019" w:tentative="1">
      <w:start w:val="1"/>
      <w:numFmt w:val="lowerLetter"/>
      <w:lvlText w:val="%2."/>
      <w:lvlJc w:val="left"/>
      <w:pPr>
        <w:ind w:left="1255" w:hanging="360"/>
      </w:pPr>
    </w:lvl>
    <w:lvl w:ilvl="2" w:tplc="0426001B" w:tentative="1">
      <w:start w:val="1"/>
      <w:numFmt w:val="lowerRoman"/>
      <w:lvlText w:val="%3."/>
      <w:lvlJc w:val="right"/>
      <w:pPr>
        <w:ind w:left="1975" w:hanging="180"/>
      </w:pPr>
    </w:lvl>
    <w:lvl w:ilvl="3" w:tplc="0426000F" w:tentative="1">
      <w:start w:val="1"/>
      <w:numFmt w:val="decimal"/>
      <w:lvlText w:val="%4."/>
      <w:lvlJc w:val="left"/>
      <w:pPr>
        <w:ind w:left="2695" w:hanging="360"/>
      </w:pPr>
    </w:lvl>
    <w:lvl w:ilvl="4" w:tplc="04260019" w:tentative="1">
      <w:start w:val="1"/>
      <w:numFmt w:val="lowerLetter"/>
      <w:lvlText w:val="%5."/>
      <w:lvlJc w:val="left"/>
      <w:pPr>
        <w:ind w:left="3415" w:hanging="360"/>
      </w:pPr>
    </w:lvl>
    <w:lvl w:ilvl="5" w:tplc="0426001B" w:tentative="1">
      <w:start w:val="1"/>
      <w:numFmt w:val="lowerRoman"/>
      <w:lvlText w:val="%6."/>
      <w:lvlJc w:val="right"/>
      <w:pPr>
        <w:ind w:left="4135" w:hanging="180"/>
      </w:pPr>
    </w:lvl>
    <w:lvl w:ilvl="6" w:tplc="0426000F" w:tentative="1">
      <w:start w:val="1"/>
      <w:numFmt w:val="decimal"/>
      <w:lvlText w:val="%7."/>
      <w:lvlJc w:val="left"/>
      <w:pPr>
        <w:ind w:left="4855" w:hanging="360"/>
      </w:pPr>
    </w:lvl>
    <w:lvl w:ilvl="7" w:tplc="04260019" w:tentative="1">
      <w:start w:val="1"/>
      <w:numFmt w:val="lowerLetter"/>
      <w:lvlText w:val="%8."/>
      <w:lvlJc w:val="left"/>
      <w:pPr>
        <w:ind w:left="5575" w:hanging="360"/>
      </w:pPr>
    </w:lvl>
    <w:lvl w:ilvl="8" w:tplc="0426001B" w:tentative="1">
      <w:start w:val="1"/>
      <w:numFmt w:val="lowerRoman"/>
      <w:lvlText w:val="%9."/>
      <w:lvlJc w:val="right"/>
      <w:pPr>
        <w:ind w:left="6295" w:hanging="180"/>
      </w:pPr>
    </w:lvl>
  </w:abstractNum>
  <w:abstractNum w:abstractNumId="4">
    <w:nsid w:val="14DE43CC"/>
    <w:multiLevelType w:val="multilevel"/>
    <w:tmpl w:val="5DA4F89C"/>
    <w:lvl w:ilvl="0">
      <w:start w:val="1"/>
      <w:numFmt w:val="decimal"/>
      <w:lvlText w:val="%1."/>
      <w:lvlJc w:val="left"/>
      <w:pPr>
        <w:ind w:left="360" w:hanging="360"/>
      </w:pPr>
      <w:rPr>
        <w:b w:val="0"/>
        <w:i w:val="0"/>
        <w:sz w:val="16"/>
        <w:szCs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50C254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53A17E0"/>
    <w:multiLevelType w:val="hybridMultilevel"/>
    <w:tmpl w:val="ED241D7C"/>
    <w:lvl w:ilvl="0" w:tplc="0426000F">
      <w:start w:val="1"/>
      <w:numFmt w:val="decimal"/>
      <w:pStyle w:val="Sarakstarindkopa"/>
      <w:lvlText w:val="%1."/>
      <w:lvlJc w:val="left"/>
      <w:pPr>
        <w:ind w:left="360" w:hanging="360"/>
      </w:pPr>
      <w:rPr>
        <w:rFont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
    <w:nsid w:val="17DB5357"/>
    <w:multiLevelType w:val="hybridMultilevel"/>
    <w:tmpl w:val="FA7E3DB4"/>
    <w:lvl w:ilvl="0" w:tplc="DADE1EF6">
      <w:start w:val="1"/>
      <w:numFmt w:val="bullet"/>
      <w:lvlText w:val=""/>
      <w:lvlJc w:val="left"/>
      <w:pPr>
        <w:ind w:left="447" w:hanging="360"/>
      </w:pPr>
      <w:rPr>
        <w:rFonts w:ascii="Symbol" w:hAnsi="Symbol" w:hint="default"/>
      </w:rPr>
    </w:lvl>
    <w:lvl w:ilvl="1" w:tplc="04260003" w:tentative="1">
      <w:start w:val="1"/>
      <w:numFmt w:val="bullet"/>
      <w:lvlText w:val="o"/>
      <w:lvlJc w:val="left"/>
      <w:pPr>
        <w:ind w:left="1167" w:hanging="360"/>
      </w:pPr>
      <w:rPr>
        <w:rFonts w:ascii="Courier New" w:hAnsi="Courier New" w:cs="Courier New" w:hint="default"/>
      </w:rPr>
    </w:lvl>
    <w:lvl w:ilvl="2" w:tplc="04260005" w:tentative="1">
      <w:start w:val="1"/>
      <w:numFmt w:val="bullet"/>
      <w:lvlText w:val=""/>
      <w:lvlJc w:val="left"/>
      <w:pPr>
        <w:ind w:left="1887" w:hanging="360"/>
      </w:pPr>
      <w:rPr>
        <w:rFonts w:ascii="Wingdings" w:hAnsi="Wingdings" w:hint="default"/>
      </w:rPr>
    </w:lvl>
    <w:lvl w:ilvl="3" w:tplc="04260001" w:tentative="1">
      <w:start w:val="1"/>
      <w:numFmt w:val="bullet"/>
      <w:lvlText w:val=""/>
      <w:lvlJc w:val="left"/>
      <w:pPr>
        <w:ind w:left="2607" w:hanging="360"/>
      </w:pPr>
      <w:rPr>
        <w:rFonts w:ascii="Symbol" w:hAnsi="Symbol" w:hint="default"/>
      </w:rPr>
    </w:lvl>
    <w:lvl w:ilvl="4" w:tplc="04260003" w:tentative="1">
      <w:start w:val="1"/>
      <w:numFmt w:val="bullet"/>
      <w:lvlText w:val="o"/>
      <w:lvlJc w:val="left"/>
      <w:pPr>
        <w:ind w:left="3327" w:hanging="360"/>
      </w:pPr>
      <w:rPr>
        <w:rFonts w:ascii="Courier New" w:hAnsi="Courier New" w:cs="Courier New" w:hint="default"/>
      </w:rPr>
    </w:lvl>
    <w:lvl w:ilvl="5" w:tplc="04260005" w:tentative="1">
      <w:start w:val="1"/>
      <w:numFmt w:val="bullet"/>
      <w:lvlText w:val=""/>
      <w:lvlJc w:val="left"/>
      <w:pPr>
        <w:ind w:left="4047" w:hanging="360"/>
      </w:pPr>
      <w:rPr>
        <w:rFonts w:ascii="Wingdings" w:hAnsi="Wingdings" w:hint="default"/>
      </w:rPr>
    </w:lvl>
    <w:lvl w:ilvl="6" w:tplc="04260001" w:tentative="1">
      <w:start w:val="1"/>
      <w:numFmt w:val="bullet"/>
      <w:lvlText w:val=""/>
      <w:lvlJc w:val="left"/>
      <w:pPr>
        <w:ind w:left="4767" w:hanging="360"/>
      </w:pPr>
      <w:rPr>
        <w:rFonts w:ascii="Symbol" w:hAnsi="Symbol" w:hint="default"/>
      </w:rPr>
    </w:lvl>
    <w:lvl w:ilvl="7" w:tplc="04260003" w:tentative="1">
      <w:start w:val="1"/>
      <w:numFmt w:val="bullet"/>
      <w:lvlText w:val="o"/>
      <w:lvlJc w:val="left"/>
      <w:pPr>
        <w:ind w:left="5487" w:hanging="360"/>
      </w:pPr>
      <w:rPr>
        <w:rFonts w:ascii="Courier New" w:hAnsi="Courier New" w:cs="Courier New" w:hint="default"/>
      </w:rPr>
    </w:lvl>
    <w:lvl w:ilvl="8" w:tplc="04260005" w:tentative="1">
      <w:start w:val="1"/>
      <w:numFmt w:val="bullet"/>
      <w:lvlText w:val=""/>
      <w:lvlJc w:val="left"/>
      <w:pPr>
        <w:ind w:left="6207" w:hanging="360"/>
      </w:pPr>
      <w:rPr>
        <w:rFonts w:ascii="Wingdings" w:hAnsi="Wingdings" w:hint="default"/>
      </w:rPr>
    </w:lvl>
  </w:abstractNum>
  <w:abstractNum w:abstractNumId="8">
    <w:nsid w:val="181639AD"/>
    <w:multiLevelType w:val="hybridMultilevel"/>
    <w:tmpl w:val="9E742E76"/>
    <w:lvl w:ilvl="0" w:tplc="DADE1EF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1B6519E9"/>
    <w:multiLevelType w:val="multilevel"/>
    <w:tmpl w:val="C02047BA"/>
    <w:styleLink w:val="Stils1"/>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Wingdings" w:hAnsi="Wingdings"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23A3814"/>
    <w:multiLevelType w:val="hybridMultilevel"/>
    <w:tmpl w:val="D3121158"/>
    <w:lvl w:ilvl="0" w:tplc="CD4EDCD8">
      <w:start w:val="1"/>
      <w:numFmt w:val="decimal"/>
      <w:lvlText w:val="%1."/>
      <w:lvlJc w:val="left"/>
      <w:pPr>
        <w:ind w:left="535" w:hanging="360"/>
      </w:pPr>
      <w:rPr>
        <w:b w:val="0"/>
      </w:rPr>
    </w:lvl>
    <w:lvl w:ilvl="1" w:tplc="04260019" w:tentative="1">
      <w:start w:val="1"/>
      <w:numFmt w:val="lowerLetter"/>
      <w:lvlText w:val="%2."/>
      <w:lvlJc w:val="left"/>
      <w:pPr>
        <w:ind w:left="1255" w:hanging="360"/>
      </w:pPr>
    </w:lvl>
    <w:lvl w:ilvl="2" w:tplc="0426001B" w:tentative="1">
      <w:start w:val="1"/>
      <w:numFmt w:val="lowerRoman"/>
      <w:lvlText w:val="%3."/>
      <w:lvlJc w:val="right"/>
      <w:pPr>
        <w:ind w:left="1975" w:hanging="180"/>
      </w:pPr>
    </w:lvl>
    <w:lvl w:ilvl="3" w:tplc="0426000F" w:tentative="1">
      <w:start w:val="1"/>
      <w:numFmt w:val="decimal"/>
      <w:lvlText w:val="%4."/>
      <w:lvlJc w:val="left"/>
      <w:pPr>
        <w:ind w:left="2695" w:hanging="360"/>
      </w:pPr>
    </w:lvl>
    <w:lvl w:ilvl="4" w:tplc="04260019" w:tentative="1">
      <w:start w:val="1"/>
      <w:numFmt w:val="lowerLetter"/>
      <w:lvlText w:val="%5."/>
      <w:lvlJc w:val="left"/>
      <w:pPr>
        <w:ind w:left="3415" w:hanging="360"/>
      </w:pPr>
    </w:lvl>
    <w:lvl w:ilvl="5" w:tplc="0426001B" w:tentative="1">
      <w:start w:val="1"/>
      <w:numFmt w:val="lowerRoman"/>
      <w:lvlText w:val="%6."/>
      <w:lvlJc w:val="right"/>
      <w:pPr>
        <w:ind w:left="4135" w:hanging="180"/>
      </w:pPr>
    </w:lvl>
    <w:lvl w:ilvl="6" w:tplc="0426000F" w:tentative="1">
      <w:start w:val="1"/>
      <w:numFmt w:val="decimal"/>
      <w:lvlText w:val="%7."/>
      <w:lvlJc w:val="left"/>
      <w:pPr>
        <w:ind w:left="4855" w:hanging="360"/>
      </w:pPr>
    </w:lvl>
    <w:lvl w:ilvl="7" w:tplc="04260019" w:tentative="1">
      <w:start w:val="1"/>
      <w:numFmt w:val="lowerLetter"/>
      <w:lvlText w:val="%8."/>
      <w:lvlJc w:val="left"/>
      <w:pPr>
        <w:ind w:left="5575" w:hanging="360"/>
      </w:pPr>
    </w:lvl>
    <w:lvl w:ilvl="8" w:tplc="0426001B" w:tentative="1">
      <w:start w:val="1"/>
      <w:numFmt w:val="lowerRoman"/>
      <w:lvlText w:val="%9."/>
      <w:lvlJc w:val="right"/>
      <w:pPr>
        <w:ind w:left="6295" w:hanging="180"/>
      </w:pPr>
    </w:lvl>
  </w:abstractNum>
  <w:abstractNum w:abstractNumId="11">
    <w:nsid w:val="23A6553F"/>
    <w:multiLevelType w:val="hybridMultilevel"/>
    <w:tmpl w:val="3D18214C"/>
    <w:lvl w:ilvl="0" w:tplc="0A501078">
      <w:start w:val="1"/>
      <w:numFmt w:val="bullet"/>
      <w:pStyle w:val="Dajiizpildtskritrijs"/>
      <w:lvlText w:val=""/>
      <w:lvlPicBulletId w:val="2"/>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262334FE"/>
    <w:multiLevelType w:val="hybridMultilevel"/>
    <w:tmpl w:val="6276AE50"/>
    <w:lvl w:ilvl="0" w:tplc="DADE1EF6">
      <w:start w:val="1"/>
      <w:numFmt w:val="bullet"/>
      <w:lvlText w:val=""/>
      <w:lvlJc w:val="left"/>
      <w:pPr>
        <w:ind w:left="1996" w:hanging="360"/>
      </w:pPr>
      <w:rPr>
        <w:rFonts w:ascii="Symbol" w:hAnsi="Symbol" w:hint="default"/>
      </w:rPr>
    </w:lvl>
    <w:lvl w:ilvl="1" w:tplc="04260003" w:tentative="1">
      <w:start w:val="1"/>
      <w:numFmt w:val="bullet"/>
      <w:lvlText w:val="o"/>
      <w:lvlJc w:val="left"/>
      <w:pPr>
        <w:ind w:left="2716" w:hanging="360"/>
      </w:pPr>
      <w:rPr>
        <w:rFonts w:ascii="Courier New" w:hAnsi="Courier New" w:cs="Courier New" w:hint="default"/>
      </w:rPr>
    </w:lvl>
    <w:lvl w:ilvl="2" w:tplc="04260005" w:tentative="1">
      <w:start w:val="1"/>
      <w:numFmt w:val="bullet"/>
      <w:lvlText w:val=""/>
      <w:lvlJc w:val="left"/>
      <w:pPr>
        <w:ind w:left="3436" w:hanging="360"/>
      </w:pPr>
      <w:rPr>
        <w:rFonts w:ascii="Wingdings" w:hAnsi="Wingdings" w:hint="default"/>
      </w:rPr>
    </w:lvl>
    <w:lvl w:ilvl="3" w:tplc="04260001" w:tentative="1">
      <w:start w:val="1"/>
      <w:numFmt w:val="bullet"/>
      <w:lvlText w:val=""/>
      <w:lvlJc w:val="left"/>
      <w:pPr>
        <w:ind w:left="4156" w:hanging="360"/>
      </w:pPr>
      <w:rPr>
        <w:rFonts w:ascii="Symbol" w:hAnsi="Symbol" w:hint="default"/>
      </w:rPr>
    </w:lvl>
    <w:lvl w:ilvl="4" w:tplc="04260003" w:tentative="1">
      <w:start w:val="1"/>
      <w:numFmt w:val="bullet"/>
      <w:lvlText w:val="o"/>
      <w:lvlJc w:val="left"/>
      <w:pPr>
        <w:ind w:left="4876" w:hanging="360"/>
      </w:pPr>
      <w:rPr>
        <w:rFonts w:ascii="Courier New" w:hAnsi="Courier New" w:cs="Courier New" w:hint="default"/>
      </w:rPr>
    </w:lvl>
    <w:lvl w:ilvl="5" w:tplc="04260005" w:tentative="1">
      <w:start w:val="1"/>
      <w:numFmt w:val="bullet"/>
      <w:lvlText w:val=""/>
      <w:lvlJc w:val="left"/>
      <w:pPr>
        <w:ind w:left="5596" w:hanging="360"/>
      </w:pPr>
      <w:rPr>
        <w:rFonts w:ascii="Wingdings" w:hAnsi="Wingdings" w:hint="default"/>
      </w:rPr>
    </w:lvl>
    <w:lvl w:ilvl="6" w:tplc="04260001" w:tentative="1">
      <w:start w:val="1"/>
      <w:numFmt w:val="bullet"/>
      <w:lvlText w:val=""/>
      <w:lvlJc w:val="left"/>
      <w:pPr>
        <w:ind w:left="6316" w:hanging="360"/>
      </w:pPr>
      <w:rPr>
        <w:rFonts w:ascii="Symbol" w:hAnsi="Symbol" w:hint="default"/>
      </w:rPr>
    </w:lvl>
    <w:lvl w:ilvl="7" w:tplc="04260003" w:tentative="1">
      <w:start w:val="1"/>
      <w:numFmt w:val="bullet"/>
      <w:lvlText w:val="o"/>
      <w:lvlJc w:val="left"/>
      <w:pPr>
        <w:ind w:left="7036" w:hanging="360"/>
      </w:pPr>
      <w:rPr>
        <w:rFonts w:ascii="Courier New" w:hAnsi="Courier New" w:cs="Courier New" w:hint="default"/>
      </w:rPr>
    </w:lvl>
    <w:lvl w:ilvl="8" w:tplc="04260005" w:tentative="1">
      <w:start w:val="1"/>
      <w:numFmt w:val="bullet"/>
      <w:lvlText w:val=""/>
      <w:lvlJc w:val="left"/>
      <w:pPr>
        <w:ind w:left="7756" w:hanging="360"/>
      </w:pPr>
      <w:rPr>
        <w:rFonts w:ascii="Wingdings" w:hAnsi="Wingdings" w:hint="default"/>
      </w:rPr>
    </w:lvl>
  </w:abstractNum>
  <w:abstractNum w:abstractNumId="13">
    <w:nsid w:val="26C919A5"/>
    <w:multiLevelType w:val="hybridMultilevel"/>
    <w:tmpl w:val="ECB2E608"/>
    <w:lvl w:ilvl="0" w:tplc="DADE1EF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270D50D4"/>
    <w:multiLevelType w:val="hybridMultilevel"/>
    <w:tmpl w:val="34840B22"/>
    <w:lvl w:ilvl="0" w:tplc="C7C4557E">
      <w:start w:val="1"/>
      <w:numFmt w:val="bullet"/>
      <w:pStyle w:val="Neizpildtskritrijs"/>
      <w:lvlText w:val=""/>
      <w:lvlPicBulletId w:val="1"/>
      <w:lvlJc w:val="left"/>
      <w:pPr>
        <w:ind w:left="1080" w:hanging="360"/>
      </w:pPr>
      <w:rPr>
        <w:rFonts w:ascii="Symbol" w:hAnsi="Symbol" w:hint="default"/>
        <w:color w:val="auto"/>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5">
    <w:nsid w:val="29DC1384"/>
    <w:multiLevelType w:val="hybridMultilevel"/>
    <w:tmpl w:val="AA66BD22"/>
    <w:lvl w:ilvl="0" w:tplc="DADE1EF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2C4A4E16"/>
    <w:multiLevelType w:val="multilevel"/>
    <w:tmpl w:val="6F1C2236"/>
    <w:lvl w:ilvl="0">
      <w:start w:val="1"/>
      <w:numFmt w:val="decimal"/>
      <w:lvlText w:val="%1."/>
      <w:lvlJc w:val="left"/>
      <w:pPr>
        <w:ind w:left="360" w:hanging="360"/>
      </w:pPr>
      <w:rPr>
        <w:sz w:val="16"/>
        <w:szCs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E2326C1"/>
    <w:multiLevelType w:val="hybridMultilevel"/>
    <w:tmpl w:val="DA326BD4"/>
    <w:lvl w:ilvl="0" w:tplc="0426000F">
      <w:start w:val="1"/>
      <w:numFmt w:val="decimal"/>
      <w:lvlText w:val="%1."/>
      <w:lvlJc w:val="left"/>
      <w:pPr>
        <w:ind w:left="683" w:hanging="360"/>
      </w:pPr>
    </w:lvl>
    <w:lvl w:ilvl="1" w:tplc="04260019" w:tentative="1">
      <w:start w:val="1"/>
      <w:numFmt w:val="lowerLetter"/>
      <w:lvlText w:val="%2."/>
      <w:lvlJc w:val="left"/>
      <w:pPr>
        <w:ind w:left="1403" w:hanging="360"/>
      </w:pPr>
    </w:lvl>
    <w:lvl w:ilvl="2" w:tplc="0426001B" w:tentative="1">
      <w:start w:val="1"/>
      <w:numFmt w:val="lowerRoman"/>
      <w:lvlText w:val="%3."/>
      <w:lvlJc w:val="right"/>
      <w:pPr>
        <w:ind w:left="2123" w:hanging="180"/>
      </w:pPr>
    </w:lvl>
    <w:lvl w:ilvl="3" w:tplc="0426000F" w:tentative="1">
      <w:start w:val="1"/>
      <w:numFmt w:val="decimal"/>
      <w:lvlText w:val="%4."/>
      <w:lvlJc w:val="left"/>
      <w:pPr>
        <w:ind w:left="2843" w:hanging="360"/>
      </w:pPr>
    </w:lvl>
    <w:lvl w:ilvl="4" w:tplc="04260019" w:tentative="1">
      <w:start w:val="1"/>
      <w:numFmt w:val="lowerLetter"/>
      <w:lvlText w:val="%5."/>
      <w:lvlJc w:val="left"/>
      <w:pPr>
        <w:ind w:left="3563" w:hanging="360"/>
      </w:pPr>
    </w:lvl>
    <w:lvl w:ilvl="5" w:tplc="0426001B" w:tentative="1">
      <w:start w:val="1"/>
      <w:numFmt w:val="lowerRoman"/>
      <w:lvlText w:val="%6."/>
      <w:lvlJc w:val="right"/>
      <w:pPr>
        <w:ind w:left="4283" w:hanging="180"/>
      </w:pPr>
    </w:lvl>
    <w:lvl w:ilvl="6" w:tplc="0426000F" w:tentative="1">
      <w:start w:val="1"/>
      <w:numFmt w:val="decimal"/>
      <w:lvlText w:val="%7."/>
      <w:lvlJc w:val="left"/>
      <w:pPr>
        <w:ind w:left="5003" w:hanging="360"/>
      </w:pPr>
    </w:lvl>
    <w:lvl w:ilvl="7" w:tplc="04260019" w:tentative="1">
      <w:start w:val="1"/>
      <w:numFmt w:val="lowerLetter"/>
      <w:lvlText w:val="%8."/>
      <w:lvlJc w:val="left"/>
      <w:pPr>
        <w:ind w:left="5723" w:hanging="360"/>
      </w:pPr>
    </w:lvl>
    <w:lvl w:ilvl="8" w:tplc="0426001B" w:tentative="1">
      <w:start w:val="1"/>
      <w:numFmt w:val="lowerRoman"/>
      <w:lvlText w:val="%9."/>
      <w:lvlJc w:val="right"/>
      <w:pPr>
        <w:ind w:left="6443" w:hanging="180"/>
      </w:pPr>
    </w:lvl>
  </w:abstractNum>
  <w:abstractNum w:abstractNumId="18">
    <w:nsid w:val="2FE46BDC"/>
    <w:multiLevelType w:val="hybridMultilevel"/>
    <w:tmpl w:val="66E49548"/>
    <w:lvl w:ilvl="0" w:tplc="8A94E382">
      <w:start w:val="1"/>
      <w:numFmt w:val="bullet"/>
      <w:lvlText w:val=""/>
      <w:lvlJc w:val="left"/>
      <w:pPr>
        <w:ind w:left="360" w:hanging="360"/>
      </w:pPr>
      <w:rPr>
        <w:rFonts w:ascii="Wingdings" w:hAnsi="Wingdings" w:hint="default"/>
        <w:color w:val="5495CF" w:themeColor="accent3" w:themeTint="99"/>
      </w:rPr>
    </w:lvl>
    <w:lvl w:ilvl="1" w:tplc="0426000D">
      <w:start w:val="1"/>
      <w:numFmt w:val="bullet"/>
      <w:lvlText w:val=""/>
      <w:lvlJc w:val="left"/>
      <w:pPr>
        <w:ind w:left="1440" w:hanging="360"/>
      </w:pPr>
      <w:rPr>
        <w:rFonts w:ascii="Wingdings" w:hAnsi="Wingdings"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30377558"/>
    <w:multiLevelType w:val="multilevel"/>
    <w:tmpl w:val="D848C536"/>
    <w:lvl w:ilvl="0">
      <w:start w:val="1"/>
      <w:numFmt w:val="decimal"/>
      <w:lvlText w:val="%1."/>
      <w:lvlJc w:val="left"/>
      <w:pPr>
        <w:ind w:left="360" w:hanging="360"/>
      </w:pPr>
      <w:rPr>
        <w:b w:val="0"/>
        <w:i w:val="0"/>
        <w:sz w:val="16"/>
        <w:szCs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0655F42"/>
    <w:multiLevelType w:val="multilevel"/>
    <w:tmpl w:val="5F0E39AE"/>
    <w:lvl w:ilvl="0">
      <w:start w:val="1"/>
      <w:numFmt w:val="decimal"/>
      <w:lvlText w:val="%1."/>
      <w:lvlJc w:val="left"/>
      <w:pPr>
        <w:ind w:left="360" w:hanging="360"/>
      </w:pPr>
      <w:rPr>
        <w:rFonts w:hint="default"/>
        <w:b w:val="0"/>
        <w:i w:val="0"/>
        <w:color w:val="auto"/>
        <w:sz w:val="20"/>
        <w:szCs w:val="20"/>
      </w:rPr>
    </w:lvl>
    <w:lvl w:ilvl="1">
      <w:start w:val="1"/>
      <w:numFmt w:val="decimal"/>
      <w:lvlText w:val="%1.%2."/>
      <w:lvlJc w:val="left"/>
      <w:pPr>
        <w:ind w:left="792" w:hanging="432"/>
      </w:pPr>
      <w:rPr>
        <w:rFonts w:hint="default"/>
        <w:b w:val="0"/>
        <w:i w:val="0"/>
        <w:color w:val="auto"/>
        <w:sz w:val="20"/>
        <w:szCs w:val="20"/>
      </w:rPr>
    </w:lvl>
    <w:lvl w:ilvl="2">
      <w:start w:val="1"/>
      <w:numFmt w:val="bullet"/>
      <w:lvlText w:val=""/>
      <w:lvlJc w:val="left"/>
      <w:pPr>
        <w:ind w:left="1224" w:hanging="504"/>
      </w:pPr>
      <w:rPr>
        <w:rFonts w:ascii="Symbol" w:hAnsi="Symbol" w:hint="default"/>
        <w:b w:val="0"/>
        <w:i w:val="0"/>
        <w:sz w:val="20"/>
        <w:szCs w:val="20"/>
      </w:rPr>
    </w:lvl>
    <w:lvl w:ilvl="3">
      <w:start w:val="1"/>
      <w:numFmt w:val="decimal"/>
      <w:lvlText w:val="%1.%2.%3.%4."/>
      <w:lvlJc w:val="left"/>
      <w:pPr>
        <w:ind w:left="1728" w:hanging="648"/>
      </w:pPr>
      <w:rPr>
        <w:rFonts w:hint="default"/>
        <w:b w:val="0"/>
        <w:i w:val="0"/>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0495F3E"/>
    <w:multiLevelType w:val="hybridMultilevel"/>
    <w:tmpl w:val="D3121158"/>
    <w:lvl w:ilvl="0" w:tplc="CD4EDCD8">
      <w:start w:val="1"/>
      <w:numFmt w:val="decimal"/>
      <w:lvlText w:val="%1."/>
      <w:lvlJc w:val="left"/>
      <w:pPr>
        <w:ind w:left="535" w:hanging="360"/>
      </w:pPr>
      <w:rPr>
        <w:b w:val="0"/>
      </w:rPr>
    </w:lvl>
    <w:lvl w:ilvl="1" w:tplc="04260019" w:tentative="1">
      <w:start w:val="1"/>
      <w:numFmt w:val="lowerLetter"/>
      <w:lvlText w:val="%2."/>
      <w:lvlJc w:val="left"/>
      <w:pPr>
        <w:ind w:left="1255" w:hanging="360"/>
      </w:pPr>
    </w:lvl>
    <w:lvl w:ilvl="2" w:tplc="0426001B" w:tentative="1">
      <w:start w:val="1"/>
      <w:numFmt w:val="lowerRoman"/>
      <w:lvlText w:val="%3."/>
      <w:lvlJc w:val="right"/>
      <w:pPr>
        <w:ind w:left="1975" w:hanging="180"/>
      </w:pPr>
    </w:lvl>
    <w:lvl w:ilvl="3" w:tplc="0426000F" w:tentative="1">
      <w:start w:val="1"/>
      <w:numFmt w:val="decimal"/>
      <w:lvlText w:val="%4."/>
      <w:lvlJc w:val="left"/>
      <w:pPr>
        <w:ind w:left="2695" w:hanging="360"/>
      </w:pPr>
    </w:lvl>
    <w:lvl w:ilvl="4" w:tplc="04260019" w:tentative="1">
      <w:start w:val="1"/>
      <w:numFmt w:val="lowerLetter"/>
      <w:lvlText w:val="%5."/>
      <w:lvlJc w:val="left"/>
      <w:pPr>
        <w:ind w:left="3415" w:hanging="360"/>
      </w:pPr>
    </w:lvl>
    <w:lvl w:ilvl="5" w:tplc="0426001B" w:tentative="1">
      <w:start w:val="1"/>
      <w:numFmt w:val="lowerRoman"/>
      <w:lvlText w:val="%6."/>
      <w:lvlJc w:val="right"/>
      <w:pPr>
        <w:ind w:left="4135" w:hanging="180"/>
      </w:pPr>
    </w:lvl>
    <w:lvl w:ilvl="6" w:tplc="0426000F" w:tentative="1">
      <w:start w:val="1"/>
      <w:numFmt w:val="decimal"/>
      <w:lvlText w:val="%7."/>
      <w:lvlJc w:val="left"/>
      <w:pPr>
        <w:ind w:left="4855" w:hanging="360"/>
      </w:pPr>
    </w:lvl>
    <w:lvl w:ilvl="7" w:tplc="04260019" w:tentative="1">
      <w:start w:val="1"/>
      <w:numFmt w:val="lowerLetter"/>
      <w:lvlText w:val="%8."/>
      <w:lvlJc w:val="left"/>
      <w:pPr>
        <w:ind w:left="5575" w:hanging="360"/>
      </w:pPr>
    </w:lvl>
    <w:lvl w:ilvl="8" w:tplc="0426001B" w:tentative="1">
      <w:start w:val="1"/>
      <w:numFmt w:val="lowerRoman"/>
      <w:lvlText w:val="%9."/>
      <w:lvlJc w:val="right"/>
      <w:pPr>
        <w:ind w:left="6295" w:hanging="180"/>
      </w:pPr>
    </w:lvl>
  </w:abstractNum>
  <w:abstractNum w:abstractNumId="22">
    <w:nsid w:val="40D60C77"/>
    <w:multiLevelType w:val="hybridMultilevel"/>
    <w:tmpl w:val="E66AF2AA"/>
    <w:lvl w:ilvl="0" w:tplc="DADE1EF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4115046B"/>
    <w:multiLevelType w:val="multilevel"/>
    <w:tmpl w:val="9B36E6A8"/>
    <w:lvl w:ilvl="0">
      <w:start w:val="1"/>
      <w:numFmt w:val="decimal"/>
      <w:lvlText w:val="%1."/>
      <w:lvlJc w:val="left"/>
      <w:pPr>
        <w:ind w:left="360" w:hanging="360"/>
      </w:pPr>
      <w:rPr>
        <w:b w:val="0"/>
        <w:i w:val="0"/>
        <w:sz w:val="16"/>
        <w:szCs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1B160C3"/>
    <w:multiLevelType w:val="multilevel"/>
    <w:tmpl w:val="511AD852"/>
    <w:lvl w:ilvl="0">
      <w:start w:val="1"/>
      <w:numFmt w:val="decimal"/>
      <w:lvlText w:val="%1."/>
      <w:lvlJc w:val="left"/>
      <w:pPr>
        <w:ind w:left="360" w:hanging="360"/>
      </w:pPr>
      <w:rPr>
        <w:b w:val="0"/>
        <w:sz w:val="16"/>
        <w:szCs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24E743E"/>
    <w:multiLevelType w:val="hybridMultilevel"/>
    <w:tmpl w:val="84F09388"/>
    <w:lvl w:ilvl="0" w:tplc="DADE1EF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42CF4D17"/>
    <w:multiLevelType w:val="multilevel"/>
    <w:tmpl w:val="AD9605A6"/>
    <w:lvl w:ilvl="0">
      <w:start w:val="1"/>
      <w:numFmt w:val="decimal"/>
      <w:lvlText w:val="%1."/>
      <w:lvlJc w:val="left"/>
      <w:pPr>
        <w:ind w:left="501" w:hanging="360"/>
      </w:pPr>
      <w:rPr>
        <w:rFonts w:asciiTheme="minorHAnsi" w:hAnsiTheme="minorHAnsi" w:cstheme="minorHAnsi" w:hint="default"/>
        <w:b w:val="0"/>
        <w:i w:val="0"/>
        <w:color w:val="333333" w:themeColor="text2" w:themeShade="80"/>
        <w:sz w:val="20"/>
        <w:szCs w:val="20"/>
      </w:rPr>
    </w:lvl>
    <w:lvl w:ilvl="1">
      <w:start w:val="1"/>
      <w:numFmt w:val="decimal"/>
      <w:lvlText w:val="%1.%2."/>
      <w:lvlJc w:val="left"/>
      <w:pPr>
        <w:ind w:left="858" w:hanging="432"/>
      </w:pPr>
      <w:rPr>
        <w:rFonts w:asciiTheme="majorHAnsi" w:hAnsiTheme="majorHAnsi" w:cstheme="majorHAnsi" w:hint="default"/>
        <w:b w:val="0"/>
        <w:i w:val="0"/>
        <w:color w:val="auto"/>
        <w:sz w:val="20"/>
        <w:szCs w:val="20"/>
      </w:rPr>
    </w:lvl>
    <w:lvl w:ilvl="2">
      <w:start w:val="1"/>
      <w:numFmt w:val="decimal"/>
      <w:lvlText w:val="%1.%2.%3."/>
      <w:lvlJc w:val="left"/>
      <w:pPr>
        <w:ind w:left="1224" w:hanging="504"/>
      </w:pPr>
      <w:rPr>
        <w:rFonts w:hint="default"/>
        <w:b w:val="0"/>
        <w:i w:val="0"/>
        <w:color w:val="333333" w:themeColor="text2" w:themeShade="80"/>
        <w:sz w:val="20"/>
        <w:szCs w:val="20"/>
      </w:rPr>
    </w:lvl>
    <w:lvl w:ilvl="3">
      <w:start w:val="1"/>
      <w:numFmt w:val="decimal"/>
      <w:lvlText w:val="%1.%2.%3.%4."/>
      <w:lvlJc w:val="left"/>
      <w:pPr>
        <w:ind w:left="1728" w:hanging="648"/>
      </w:pPr>
      <w:rPr>
        <w:rFonts w:hint="default"/>
        <w:b w:val="0"/>
        <w:i w:val="0"/>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41939AA"/>
    <w:multiLevelType w:val="multilevel"/>
    <w:tmpl w:val="25AECDA6"/>
    <w:lvl w:ilvl="0">
      <w:start w:val="1"/>
      <w:numFmt w:val="decimal"/>
      <w:lvlText w:val="%1."/>
      <w:lvlJc w:val="left"/>
      <w:pPr>
        <w:ind w:left="360" w:hanging="360"/>
      </w:pPr>
      <w:rPr>
        <w:sz w:val="16"/>
        <w:szCs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86F0BB5"/>
    <w:multiLevelType w:val="hybridMultilevel"/>
    <w:tmpl w:val="69881AC2"/>
    <w:lvl w:ilvl="0" w:tplc="DADE1EF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48DA0B36"/>
    <w:multiLevelType w:val="multilevel"/>
    <w:tmpl w:val="E43EA538"/>
    <w:lvl w:ilvl="0">
      <w:start w:val="1"/>
      <w:numFmt w:val="decimal"/>
      <w:lvlText w:val="%1."/>
      <w:lvlJc w:val="left"/>
      <w:pPr>
        <w:ind w:left="360" w:hanging="360"/>
      </w:pPr>
      <w:rPr>
        <w:b w:val="0"/>
        <w:i w:val="0"/>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DD10F51"/>
    <w:multiLevelType w:val="multilevel"/>
    <w:tmpl w:val="6F70B580"/>
    <w:lvl w:ilvl="0">
      <w:start w:val="1"/>
      <w:numFmt w:val="decimal"/>
      <w:lvlText w:val="%1."/>
      <w:lvlJc w:val="left"/>
      <w:pPr>
        <w:ind w:left="360" w:hanging="360"/>
      </w:pPr>
      <w:rPr>
        <w:b w:val="0"/>
        <w:i w:val="0"/>
        <w:sz w:val="16"/>
        <w:szCs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11E33F1"/>
    <w:multiLevelType w:val="multilevel"/>
    <w:tmpl w:val="F710A2C2"/>
    <w:lvl w:ilvl="0">
      <w:start w:val="1"/>
      <w:numFmt w:val="decimal"/>
      <w:lvlText w:val="%1."/>
      <w:lvlJc w:val="left"/>
      <w:pPr>
        <w:ind w:left="360" w:hanging="360"/>
      </w:pPr>
      <w:rPr>
        <w:sz w:val="16"/>
        <w:szCs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30A65FC"/>
    <w:multiLevelType w:val="multilevel"/>
    <w:tmpl w:val="E75A005E"/>
    <w:lvl w:ilvl="0">
      <w:start w:val="1"/>
      <w:numFmt w:val="decimal"/>
      <w:lvlText w:val="%1."/>
      <w:lvlJc w:val="left"/>
      <w:pPr>
        <w:ind w:left="502" w:hanging="360"/>
      </w:pPr>
    </w:lvl>
    <w:lvl w:ilvl="1">
      <w:start w:val="1"/>
      <w:numFmt w:val="decimal"/>
      <w:lvlText w:val="%1.%2."/>
      <w:lvlJc w:val="left"/>
      <w:pPr>
        <w:ind w:left="934" w:hanging="432"/>
      </w:pPr>
      <w:rPr>
        <w:sz w:val="24"/>
        <w:szCs w:val="24"/>
      </w:r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33">
    <w:nsid w:val="533A2C91"/>
    <w:multiLevelType w:val="hybridMultilevel"/>
    <w:tmpl w:val="DFF6943E"/>
    <w:lvl w:ilvl="0" w:tplc="DADE1EF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nsid w:val="576E511D"/>
    <w:multiLevelType w:val="multilevel"/>
    <w:tmpl w:val="E4949C5A"/>
    <w:lvl w:ilvl="0">
      <w:start w:val="1"/>
      <w:numFmt w:val="decimal"/>
      <w:lvlText w:val="%1."/>
      <w:lvlJc w:val="left"/>
      <w:pPr>
        <w:ind w:left="360" w:hanging="360"/>
      </w:pPr>
      <w:rPr>
        <w:b w:val="0"/>
        <w:i w:val="0"/>
        <w:sz w:val="16"/>
        <w:szCs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9717F89"/>
    <w:multiLevelType w:val="multilevel"/>
    <w:tmpl w:val="DE608B88"/>
    <w:lvl w:ilvl="0">
      <w:start w:val="1"/>
      <w:numFmt w:val="decimal"/>
      <w:lvlText w:val="%1."/>
      <w:lvlJc w:val="left"/>
      <w:pPr>
        <w:ind w:left="360" w:hanging="360"/>
      </w:pPr>
      <w:rPr>
        <w:sz w:val="16"/>
        <w:szCs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B662D7E"/>
    <w:multiLevelType w:val="multilevel"/>
    <w:tmpl w:val="963ADA86"/>
    <w:lvl w:ilvl="0">
      <w:start w:val="1"/>
      <w:numFmt w:val="decimal"/>
      <w:lvlText w:val="%1."/>
      <w:lvlJc w:val="left"/>
      <w:pPr>
        <w:ind w:left="360" w:hanging="360"/>
      </w:pPr>
      <w:rPr>
        <w:b w:val="0"/>
        <w:i w:val="0"/>
        <w:sz w:val="16"/>
        <w:szCs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CEC1CCE"/>
    <w:multiLevelType w:val="multilevel"/>
    <w:tmpl w:val="F016158C"/>
    <w:lvl w:ilvl="0">
      <w:start w:val="1"/>
      <w:numFmt w:val="decimal"/>
      <w:lvlText w:val="%1."/>
      <w:lvlJc w:val="left"/>
      <w:pPr>
        <w:ind w:left="360" w:hanging="360"/>
      </w:pPr>
      <w:rPr>
        <w:b w:val="0"/>
        <w:sz w:val="18"/>
        <w:szCs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5AF27BA"/>
    <w:multiLevelType w:val="hybridMultilevel"/>
    <w:tmpl w:val="6ED2F0FA"/>
    <w:lvl w:ilvl="0" w:tplc="DADE1EF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nsid w:val="66EE0993"/>
    <w:multiLevelType w:val="multilevel"/>
    <w:tmpl w:val="0952DFA4"/>
    <w:lvl w:ilvl="0">
      <w:start w:val="1"/>
      <w:numFmt w:val="decimal"/>
      <w:lvlText w:val="%1."/>
      <w:lvlJc w:val="left"/>
      <w:pPr>
        <w:ind w:left="360" w:hanging="360"/>
      </w:pPr>
      <w:rPr>
        <w:b w:val="0"/>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9220F9C"/>
    <w:multiLevelType w:val="multilevel"/>
    <w:tmpl w:val="698EE15A"/>
    <w:lvl w:ilvl="0">
      <w:start w:val="1"/>
      <w:numFmt w:val="decimal"/>
      <w:pStyle w:val="1lmenis"/>
      <w:lvlText w:val="%1."/>
      <w:lvlJc w:val="center"/>
      <w:pPr>
        <w:tabs>
          <w:tab w:val="num" w:pos="0"/>
        </w:tabs>
        <w:ind w:left="0" w:hanging="72"/>
      </w:pPr>
    </w:lvl>
    <w:lvl w:ilvl="1">
      <w:start w:val="1"/>
      <w:numFmt w:val="decimal"/>
      <w:pStyle w:val="2lmenis"/>
      <w:lvlText w:val="%1.%2."/>
      <w:lvlJc w:val="left"/>
      <w:pPr>
        <w:tabs>
          <w:tab w:val="num" w:pos="432"/>
        </w:tabs>
        <w:ind w:left="432" w:hanging="432"/>
      </w:pPr>
    </w:lvl>
    <w:lvl w:ilvl="2">
      <w:start w:val="1"/>
      <w:numFmt w:val="decimal"/>
      <w:pStyle w:val="3lmenis"/>
      <w:lvlText w:val="%1.%2.%3."/>
      <w:lvlJc w:val="left"/>
      <w:pPr>
        <w:tabs>
          <w:tab w:val="num" w:pos="1080"/>
        </w:tabs>
        <w:ind w:left="864" w:hanging="504"/>
      </w:pPr>
      <w:rPr>
        <w:rFonts w:ascii="Times New Roman" w:hAnsi="Times New Roman" w:cs="Times New Roman" w:hint="default"/>
        <w:b w:val="0"/>
        <w:i w:val="0"/>
        <w:sz w:val="28"/>
      </w:rPr>
    </w:lvl>
    <w:lvl w:ilvl="3">
      <w:start w:val="1"/>
      <w:numFmt w:val="decimal"/>
      <w:lvlText w:val="%1.%2.%3.%4."/>
      <w:lvlJc w:val="left"/>
      <w:pPr>
        <w:tabs>
          <w:tab w:val="num" w:pos="1440"/>
        </w:tabs>
        <w:ind w:left="1368" w:hanging="648"/>
      </w:pPr>
    </w:lvl>
    <w:lvl w:ilvl="4">
      <w:start w:val="1"/>
      <w:numFmt w:val="decimal"/>
      <w:lvlText w:val="%1.%2.%3.%4.%5."/>
      <w:lvlJc w:val="left"/>
      <w:pPr>
        <w:tabs>
          <w:tab w:val="num" w:pos="2160"/>
        </w:tabs>
        <w:ind w:left="1872" w:hanging="792"/>
      </w:pPr>
    </w:lvl>
    <w:lvl w:ilvl="5">
      <w:start w:val="1"/>
      <w:numFmt w:val="decimal"/>
      <w:lvlText w:val="%1.%2.%3.%4.%5.%6."/>
      <w:lvlJc w:val="left"/>
      <w:pPr>
        <w:tabs>
          <w:tab w:val="num" w:pos="2520"/>
        </w:tabs>
        <w:ind w:left="2376" w:hanging="936"/>
      </w:pPr>
    </w:lvl>
    <w:lvl w:ilvl="6">
      <w:start w:val="1"/>
      <w:numFmt w:val="decimal"/>
      <w:lvlText w:val="%1.%2.%3.%4.%5.%6.%7."/>
      <w:lvlJc w:val="left"/>
      <w:pPr>
        <w:tabs>
          <w:tab w:val="num" w:pos="3240"/>
        </w:tabs>
        <w:ind w:left="2880" w:hanging="1080"/>
      </w:pPr>
    </w:lvl>
    <w:lvl w:ilvl="7">
      <w:start w:val="1"/>
      <w:numFmt w:val="decimal"/>
      <w:lvlText w:val="%1.%2.%3.%4.%5.%6.%7.%8."/>
      <w:lvlJc w:val="left"/>
      <w:pPr>
        <w:tabs>
          <w:tab w:val="num" w:pos="3600"/>
        </w:tabs>
        <w:ind w:left="3384" w:hanging="1224"/>
      </w:pPr>
    </w:lvl>
    <w:lvl w:ilvl="8">
      <w:start w:val="1"/>
      <w:numFmt w:val="decimal"/>
      <w:lvlText w:val="%1.%2.%3.%4.%5.%6.%7.%8.%9."/>
      <w:lvlJc w:val="left"/>
      <w:pPr>
        <w:tabs>
          <w:tab w:val="num" w:pos="4320"/>
        </w:tabs>
        <w:ind w:left="3960" w:hanging="1440"/>
      </w:pPr>
    </w:lvl>
  </w:abstractNum>
  <w:abstractNum w:abstractNumId="41">
    <w:nsid w:val="7060650F"/>
    <w:multiLevelType w:val="hybridMultilevel"/>
    <w:tmpl w:val="D3121158"/>
    <w:lvl w:ilvl="0" w:tplc="CD4EDCD8">
      <w:start w:val="1"/>
      <w:numFmt w:val="decimal"/>
      <w:lvlText w:val="%1."/>
      <w:lvlJc w:val="left"/>
      <w:pPr>
        <w:ind w:left="535" w:hanging="360"/>
      </w:pPr>
      <w:rPr>
        <w:b w:val="0"/>
      </w:rPr>
    </w:lvl>
    <w:lvl w:ilvl="1" w:tplc="04260019" w:tentative="1">
      <w:start w:val="1"/>
      <w:numFmt w:val="lowerLetter"/>
      <w:lvlText w:val="%2."/>
      <w:lvlJc w:val="left"/>
      <w:pPr>
        <w:ind w:left="1255" w:hanging="360"/>
      </w:pPr>
    </w:lvl>
    <w:lvl w:ilvl="2" w:tplc="0426001B" w:tentative="1">
      <w:start w:val="1"/>
      <w:numFmt w:val="lowerRoman"/>
      <w:lvlText w:val="%3."/>
      <w:lvlJc w:val="right"/>
      <w:pPr>
        <w:ind w:left="1975" w:hanging="180"/>
      </w:pPr>
    </w:lvl>
    <w:lvl w:ilvl="3" w:tplc="0426000F" w:tentative="1">
      <w:start w:val="1"/>
      <w:numFmt w:val="decimal"/>
      <w:lvlText w:val="%4."/>
      <w:lvlJc w:val="left"/>
      <w:pPr>
        <w:ind w:left="2695" w:hanging="360"/>
      </w:pPr>
    </w:lvl>
    <w:lvl w:ilvl="4" w:tplc="04260019" w:tentative="1">
      <w:start w:val="1"/>
      <w:numFmt w:val="lowerLetter"/>
      <w:lvlText w:val="%5."/>
      <w:lvlJc w:val="left"/>
      <w:pPr>
        <w:ind w:left="3415" w:hanging="360"/>
      </w:pPr>
    </w:lvl>
    <w:lvl w:ilvl="5" w:tplc="0426001B" w:tentative="1">
      <w:start w:val="1"/>
      <w:numFmt w:val="lowerRoman"/>
      <w:lvlText w:val="%6."/>
      <w:lvlJc w:val="right"/>
      <w:pPr>
        <w:ind w:left="4135" w:hanging="180"/>
      </w:pPr>
    </w:lvl>
    <w:lvl w:ilvl="6" w:tplc="0426000F" w:tentative="1">
      <w:start w:val="1"/>
      <w:numFmt w:val="decimal"/>
      <w:lvlText w:val="%7."/>
      <w:lvlJc w:val="left"/>
      <w:pPr>
        <w:ind w:left="4855" w:hanging="360"/>
      </w:pPr>
    </w:lvl>
    <w:lvl w:ilvl="7" w:tplc="04260019" w:tentative="1">
      <w:start w:val="1"/>
      <w:numFmt w:val="lowerLetter"/>
      <w:lvlText w:val="%8."/>
      <w:lvlJc w:val="left"/>
      <w:pPr>
        <w:ind w:left="5575" w:hanging="360"/>
      </w:pPr>
    </w:lvl>
    <w:lvl w:ilvl="8" w:tplc="0426001B" w:tentative="1">
      <w:start w:val="1"/>
      <w:numFmt w:val="lowerRoman"/>
      <w:lvlText w:val="%9."/>
      <w:lvlJc w:val="right"/>
      <w:pPr>
        <w:ind w:left="6295" w:hanging="180"/>
      </w:pPr>
    </w:lvl>
  </w:abstractNum>
  <w:num w:numId="1">
    <w:abstractNumId w:val="9"/>
  </w:num>
  <w:num w:numId="2">
    <w:abstractNumId w:val="6"/>
  </w:num>
  <w:num w:numId="3">
    <w:abstractNumId w:val="0"/>
  </w:num>
  <w:num w:numId="4">
    <w:abstractNumId w:val="14"/>
  </w:num>
  <w:num w:numId="5">
    <w:abstractNumId w:val="11"/>
  </w:num>
  <w:num w:numId="6">
    <w:abstractNumId w:val="26"/>
  </w:num>
  <w:num w:numId="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28"/>
  </w:num>
  <w:num w:numId="10">
    <w:abstractNumId w:val="20"/>
  </w:num>
  <w:num w:numId="11">
    <w:abstractNumId w:val="12"/>
  </w:num>
  <w:num w:numId="12">
    <w:abstractNumId w:val="24"/>
  </w:num>
  <w:num w:numId="13">
    <w:abstractNumId w:val="30"/>
  </w:num>
  <w:num w:numId="14">
    <w:abstractNumId w:val="29"/>
  </w:num>
  <w:num w:numId="15">
    <w:abstractNumId w:val="39"/>
  </w:num>
  <w:num w:numId="16">
    <w:abstractNumId w:val="41"/>
  </w:num>
  <w:num w:numId="17">
    <w:abstractNumId w:val="21"/>
  </w:num>
  <w:num w:numId="18">
    <w:abstractNumId w:val="3"/>
  </w:num>
  <w:num w:numId="19">
    <w:abstractNumId w:val="10"/>
  </w:num>
  <w:num w:numId="20">
    <w:abstractNumId w:val="36"/>
  </w:num>
  <w:num w:numId="21">
    <w:abstractNumId w:val="23"/>
  </w:num>
  <w:num w:numId="22">
    <w:abstractNumId w:val="34"/>
  </w:num>
  <w:num w:numId="23">
    <w:abstractNumId w:val="19"/>
  </w:num>
  <w:num w:numId="24">
    <w:abstractNumId w:val="4"/>
  </w:num>
  <w:num w:numId="25">
    <w:abstractNumId w:val="37"/>
  </w:num>
  <w:num w:numId="26">
    <w:abstractNumId w:val="1"/>
  </w:num>
  <w:num w:numId="27">
    <w:abstractNumId w:val="2"/>
  </w:num>
  <w:num w:numId="28">
    <w:abstractNumId w:val="31"/>
  </w:num>
  <w:num w:numId="29">
    <w:abstractNumId w:val="16"/>
  </w:num>
  <w:num w:numId="30">
    <w:abstractNumId w:val="35"/>
  </w:num>
  <w:num w:numId="31">
    <w:abstractNumId w:val="27"/>
  </w:num>
  <w:num w:numId="32">
    <w:abstractNumId w:val="8"/>
  </w:num>
  <w:num w:numId="33">
    <w:abstractNumId w:val="22"/>
  </w:num>
  <w:num w:numId="34">
    <w:abstractNumId w:val="38"/>
  </w:num>
  <w:num w:numId="35">
    <w:abstractNumId w:val="15"/>
  </w:num>
  <w:num w:numId="36">
    <w:abstractNumId w:val="13"/>
  </w:num>
  <w:num w:numId="37">
    <w:abstractNumId w:val="33"/>
  </w:num>
  <w:num w:numId="38">
    <w:abstractNumId w:val="17"/>
  </w:num>
  <w:num w:numId="39">
    <w:abstractNumId w:val="5"/>
  </w:num>
  <w:num w:numId="40">
    <w:abstractNumId w:val="32"/>
  </w:num>
  <w:num w:numId="41">
    <w:abstractNumId w:val="18"/>
  </w:num>
  <w:num w:numId="42">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attachedTemplate r:id="rId1"/>
  <w:stylePaneSortMethod w:val="0000"/>
  <w:styleLockQFSet/>
  <w:defaultTabStop w:val="720"/>
  <w:drawingGridHorizontalSpacing w:val="11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D55"/>
    <w:rsid w:val="0000019A"/>
    <w:rsid w:val="00001050"/>
    <w:rsid w:val="00001203"/>
    <w:rsid w:val="00001A35"/>
    <w:rsid w:val="0000304D"/>
    <w:rsid w:val="00003DC0"/>
    <w:rsid w:val="00004640"/>
    <w:rsid w:val="00004C85"/>
    <w:rsid w:val="00004C9E"/>
    <w:rsid w:val="00005541"/>
    <w:rsid w:val="0000572E"/>
    <w:rsid w:val="00005E34"/>
    <w:rsid w:val="00007268"/>
    <w:rsid w:val="00007C71"/>
    <w:rsid w:val="00011708"/>
    <w:rsid w:val="000132BB"/>
    <w:rsid w:val="000133AF"/>
    <w:rsid w:val="000134BD"/>
    <w:rsid w:val="00013A55"/>
    <w:rsid w:val="00013D53"/>
    <w:rsid w:val="0001467A"/>
    <w:rsid w:val="00014A6D"/>
    <w:rsid w:val="00015E2B"/>
    <w:rsid w:val="00016DFD"/>
    <w:rsid w:val="000207CC"/>
    <w:rsid w:val="00020A70"/>
    <w:rsid w:val="0002124A"/>
    <w:rsid w:val="0002193F"/>
    <w:rsid w:val="00021CFD"/>
    <w:rsid w:val="00022425"/>
    <w:rsid w:val="00022AF5"/>
    <w:rsid w:val="00024152"/>
    <w:rsid w:val="0002633A"/>
    <w:rsid w:val="00026774"/>
    <w:rsid w:val="000268A2"/>
    <w:rsid w:val="0002702D"/>
    <w:rsid w:val="00027EF9"/>
    <w:rsid w:val="0003030A"/>
    <w:rsid w:val="00030509"/>
    <w:rsid w:val="00030B34"/>
    <w:rsid w:val="00031333"/>
    <w:rsid w:val="00031718"/>
    <w:rsid w:val="000329D8"/>
    <w:rsid w:val="00032EB1"/>
    <w:rsid w:val="00033284"/>
    <w:rsid w:val="00033445"/>
    <w:rsid w:val="00033667"/>
    <w:rsid w:val="000344B9"/>
    <w:rsid w:val="00034957"/>
    <w:rsid w:val="000353E5"/>
    <w:rsid w:val="0003564E"/>
    <w:rsid w:val="00035663"/>
    <w:rsid w:val="000364A5"/>
    <w:rsid w:val="000369CD"/>
    <w:rsid w:val="00036A5C"/>
    <w:rsid w:val="00041C18"/>
    <w:rsid w:val="000421B4"/>
    <w:rsid w:val="0004235E"/>
    <w:rsid w:val="00043648"/>
    <w:rsid w:val="00043FEE"/>
    <w:rsid w:val="00045E4E"/>
    <w:rsid w:val="00045E6D"/>
    <w:rsid w:val="000461E3"/>
    <w:rsid w:val="0004669C"/>
    <w:rsid w:val="00046880"/>
    <w:rsid w:val="00047432"/>
    <w:rsid w:val="00047764"/>
    <w:rsid w:val="0004781A"/>
    <w:rsid w:val="0004781C"/>
    <w:rsid w:val="000504E1"/>
    <w:rsid w:val="000509DA"/>
    <w:rsid w:val="00050A53"/>
    <w:rsid w:val="000514DE"/>
    <w:rsid w:val="00052DB4"/>
    <w:rsid w:val="00052F12"/>
    <w:rsid w:val="00053F72"/>
    <w:rsid w:val="00053FDA"/>
    <w:rsid w:val="00054459"/>
    <w:rsid w:val="000555D7"/>
    <w:rsid w:val="000555D8"/>
    <w:rsid w:val="000562DD"/>
    <w:rsid w:val="000568EA"/>
    <w:rsid w:val="00057806"/>
    <w:rsid w:val="00060455"/>
    <w:rsid w:val="00060563"/>
    <w:rsid w:val="000612EE"/>
    <w:rsid w:val="00061BA6"/>
    <w:rsid w:val="0006250F"/>
    <w:rsid w:val="00062701"/>
    <w:rsid w:val="00062740"/>
    <w:rsid w:val="00062FC5"/>
    <w:rsid w:val="00062FF0"/>
    <w:rsid w:val="0006314E"/>
    <w:rsid w:val="000633D4"/>
    <w:rsid w:val="0006474F"/>
    <w:rsid w:val="00064ADD"/>
    <w:rsid w:val="00064B36"/>
    <w:rsid w:val="0006501A"/>
    <w:rsid w:val="00065705"/>
    <w:rsid w:val="000657F6"/>
    <w:rsid w:val="00065B7B"/>
    <w:rsid w:val="00066B9E"/>
    <w:rsid w:val="00070047"/>
    <w:rsid w:val="00070D4E"/>
    <w:rsid w:val="00071B49"/>
    <w:rsid w:val="00071E4D"/>
    <w:rsid w:val="00072895"/>
    <w:rsid w:val="00072948"/>
    <w:rsid w:val="00072ADD"/>
    <w:rsid w:val="00072BB9"/>
    <w:rsid w:val="000734E1"/>
    <w:rsid w:val="00073D3C"/>
    <w:rsid w:val="000746CA"/>
    <w:rsid w:val="000749B2"/>
    <w:rsid w:val="000754CA"/>
    <w:rsid w:val="00075E9E"/>
    <w:rsid w:val="0007664F"/>
    <w:rsid w:val="000776AD"/>
    <w:rsid w:val="0008022E"/>
    <w:rsid w:val="000803C8"/>
    <w:rsid w:val="000806DE"/>
    <w:rsid w:val="000807CD"/>
    <w:rsid w:val="0008184D"/>
    <w:rsid w:val="000818C7"/>
    <w:rsid w:val="00081B67"/>
    <w:rsid w:val="0008204E"/>
    <w:rsid w:val="00082B94"/>
    <w:rsid w:val="00082BDD"/>
    <w:rsid w:val="0008330D"/>
    <w:rsid w:val="000833D0"/>
    <w:rsid w:val="00083F88"/>
    <w:rsid w:val="0008436E"/>
    <w:rsid w:val="00084661"/>
    <w:rsid w:val="000867E7"/>
    <w:rsid w:val="00087482"/>
    <w:rsid w:val="00087B54"/>
    <w:rsid w:val="00087C71"/>
    <w:rsid w:val="00087D53"/>
    <w:rsid w:val="00090186"/>
    <w:rsid w:val="000908B2"/>
    <w:rsid w:val="00090FA9"/>
    <w:rsid w:val="0009112B"/>
    <w:rsid w:val="000916E8"/>
    <w:rsid w:val="00092129"/>
    <w:rsid w:val="0009228C"/>
    <w:rsid w:val="00092708"/>
    <w:rsid w:val="00092710"/>
    <w:rsid w:val="00092E86"/>
    <w:rsid w:val="00092EC5"/>
    <w:rsid w:val="00093202"/>
    <w:rsid w:val="00094B09"/>
    <w:rsid w:val="00095261"/>
    <w:rsid w:val="00095949"/>
    <w:rsid w:val="00096028"/>
    <w:rsid w:val="00096997"/>
    <w:rsid w:val="00096AF8"/>
    <w:rsid w:val="00097262"/>
    <w:rsid w:val="000978BD"/>
    <w:rsid w:val="00097FFB"/>
    <w:rsid w:val="000A0937"/>
    <w:rsid w:val="000A1167"/>
    <w:rsid w:val="000A117C"/>
    <w:rsid w:val="000A1393"/>
    <w:rsid w:val="000A263F"/>
    <w:rsid w:val="000A2BC8"/>
    <w:rsid w:val="000A346F"/>
    <w:rsid w:val="000A38A2"/>
    <w:rsid w:val="000A4730"/>
    <w:rsid w:val="000A5393"/>
    <w:rsid w:val="000A5A85"/>
    <w:rsid w:val="000A5B8D"/>
    <w:rsid w:val="000A5D2A"/>
    <w:rsid w:val="000A63B6"/>
    <w:rsid w:val="000A70AF"/>
    <w:rsid w:val="000A74CA"/>
    <w:rsid w:val="000A79E6"/>
    <w:rsid w:val="000A7D02"/>
    <w:rsid w:val="000B057F"/>
    <w:rsid w:val="000B09D5"/>
    <w:rsid w:val="000B1FBC"/>
    <w:rsid w:val="000B1FEE"/>
    <w:rsid w:val="000B2640"/>
    <w:rsid w:val="000B2B19"/>
    <w:rsid w:val="000B2DEA"/>
    <w:rsid w:val="000B31D9"/>
    <w:rsid w:val="000B3413"/>
    <w:rsid w:val="000B3551"/>
    <w:rsid w:val="000B3CCF"/>
    <w:rsid w:val="000B434F"/>
    <w:rsid w:val="000B53EB"/>
    <w:rsid w:val="000B576A"/>
    <w:rsid w:val="000B5D38"/>
    <w:rsid w:val="000B689A"/>
    <w:rsid w:val="000B6CB9"/>
    <w:rsid w:val="000B7276"/>
    <w:rsid w:val="000B7942"/>
    <w:rsid w:val="000C0194"/>
    <w:rsid w:val="000C1562"/>
    <w:rsid w:val="000C26F9"/>
    <w:rsid w:val="000C2A57"/>
    <w:rsid w:val="000C2ED6"/>
    <w:rsid w:val="000C4816"/>
    <w:rsid w:val="000C5104"/>
    <w:rsid w:val="000C5369"/>
    <w:rsid w:val="000C54B0"/>
    <w:rsid w:val="000C6A29"/>
    <w:rsid w:val="000C6C0A"/>
    <w:rsid w:val="000D1907"/>
    <w:rsid w:val="000D2109"/>
    <w:rsid w:val="000D215B"/>
    <w:rsid w:val="000D2168"/>
    <w:rsid w:val="000D3EA2"/>
    <w:rsid w:val="000D417B"/>
    <w:rsid w:val="000D4CCF"/>
    <w:rsid w:val="000D4CE5"/>
    <w:rsid w:val="000D4E12"/>
    <w:rsid w:val="000D514D"/>
    <w:rsid w:val="000D6A39"/>
    <w:rsid w:val="000D6D74"/>
    <w:rsid w:val="000D7914"/>
    <w:rsid w:val="000D7B70"/>
    <w:rsid w:val="000E0633"/>
    <w:rsid w:val="000E0AF4"/>
    <w:rsid w:val="000E12A9"/>
    <w:rsid w:val="000E2DF3"/>
    <w:rsid w:val="000E4AFF"/>
    <w:rsid w:val="000E4E39"/>
    <w:rsid w:val="000E586C"/>
    <w:rsid w:val="000E63E0"/>
    <w:rsid w:val="000E6E99"/>
    <w:rsid w:val="000F00BA"/>
    <w:rsid w:val="000F06AB"/>
    <w:rsid w:val="000F0786"/>
    <w:rsid w:val="000F0862"/>
    <w:rsid w:val="000F0E16"/>
    <w:rsid w:val="000F1D51"/>
    <w:rsid w:val="000F214B"/>
    <w:rsid w:val="000F22B9"/>
    <w:rsid w:val="000F22EC"/>
    <w:rsid w:val="000F2E2D"/>
    <w:rsid w:val="000F2F2D"/>
    <w:rsid w:val="000F3232"/>
    <w:rsid w:val="000F329D"/>
    <w:rsid w:val="000F3DD1"/>
    <w:rsid w:val="000F45FA"/>
    <w:rsid w:val="000F4E8F"/>
    <w:rsid w:val="000F4F58"/>
    <w:rsid w:val="000F5817"/>
    <w:rsid w:val="000F6446"/>
    <w:rsid w:val="000F6904"/>
    <w:rsid w:val="000F696C"/>
    <w:rsid w:val="000F6BF6"/>
    <w:rsid w:val="000F76C4"/>
    <w:rsid w:val="00100208"/>
    <w:rsid w:val="00100830"/>
    <w:rsid w:val="00100F3E"/>
    <w:rsid w:val="001011BC"/>
    <w:rsid w:val="001017B1"/>
    <w:rsid w:val="00101B7C"/>
    <w:rsid w:val="001021CD"/>
    <w:rsid w:val="0010238C"/>
    <w:rsid w:val="0010253E"/>
    <w:rsid w:val="00102B46"/>
    <w:rsid w:val="00102BBC"/>
    <w:rsid w:val="0010305F"/>
    <w:rsid w:val="0010334B"/>
    <w:rsid w:val="001037DC"/>
    <w:rsid w:val="00103BD7"/>
    <w:rsid w:val="001048D1"/>
    <w:rsid w:val="001053BC"/>
    <w:rsid w:val="00105623"/>
    <w:rsid w:val="0010589C"/>
    <w:rsid w:val="00105C19"/>
    <w:rsid w:val="00105DA8"/>
    <w:rsid w:val="00105FF4"/>
    <w:rsid w:val="00106B32"/>
    <w:rsid w:val="00107641"/>
    <w:rsid w:val="0010795D"/>
    <w:rsid w:val="00110A83"/>
    <w:rsid w:val="00111269"/>
    <w:rsid w:val="00111A67"/>
    <w:rsid w:val="00112040"/>
    <w:rsid w:val="00112355"/>
    <w:rsid w:val="00113374"/>
    <w:rsid w:val="00113CEA"/>
    <w:rsid w:val="00114562"/>
    <w:rsid w:val="00114B60"/>
    <w:rsid w:val="00114D32"/>
    <w:rsid w:val="0011540E"/>
    <w:rsid w:val="00115A5D"/>
    <w:rsid w:val="00115AAD"/>
    <w:rsid w:val="00116B66"/>
    <w:rsid w:val="00117691"/>
    <w:rsid w:val="001202C9"/>
    <w:rsid w:val="00120729"/>
    <w:rsid w:val="0012076D"/>
    <w:rsid w:val="001209E6"/>
    <w:rsid w:val="00121B39"/>
    <w:rsid w:val="00122591"/>
    <w:rsid w:val="00122B0B"/>
    <w:rsid w:val="00122DFA"/>
    <w:rsid w:val="00123336"/>
    <w:rsid w:val="0012336E"/>
    <w:rsid w:val="00123928"/>
    <w:rsid w:val="00123D8E"/>
    <w:rsid w:val="0012462F"/>
    <w:rsid w:val="0012499E"/>
    <w:rsid w:val="00124ACB"/>
    <w:rsid w:val="00124B06"/>
    <w:rsid w:val="00124BBA"/>
    <w:rsid w:val="00124BDB"/>
    <w:rsid w:val="00124DFC"/>
    <w:rsid w:val="00126208"/>
    <w:rsid w:val="00126249"/>
    <w:rsid w:val="00126BD2"/>
    <w:rsid w:val="0012725F"/>
    <w:rsid w:val="00127FFE"/>
    <w:rsid w:val="001309B3"/>
    <w:rsid w:val="00130B8B"/>
    <w:rsid w:val="001322BC"/>
    <w:rsid w:val="00133191"/>
    <w:rsid w:val="00133583"/>
    <w:rsid w:val="0013393D"/>
    <w:rsid w:val="00133A58"/>
    <w:rsid w:val="00134496"/>
    <w:rsid w:val="00134CBF"/>
    <w:rsid w:val="00136A59"/>
    <w:rsid w:val="00137371"/>
    <w:rsid w:val="00137D93"/>
    <w:rsid w:val="00137DAF"/>
    <w:rsid w:val="0014161B"/>
    <w:rsid w:val="001427DD"/>
    <w:rsid w:val="00143754"/>
    <w:rsid w:val="00143845"/>
    <w:rsid w:val="00143987"/>
    <w:rsid w:val="00143DD9"/>
    <w:rsid w:val="001443ED"/>
    <w:rsid w:val="0014470B"/>
    <w:rsid w:val="0014471F"/>
    <w:rsid w:val="00145023"/>
    <w:rsid w:val="001455C0"/>
    <w:rsid w:val="00146826"/>
    <w:rsid w:val="00147134"/>
    <w:rsid w:val="00147187"/>
    <w:rsid w:val="0014767C"/>
    <w:rsid w:val="00150F25"/>
    <w:rsid w:val="00151230"/>
    <w:rsid w:val="00151593"/>
    <w:rsid w:val="00151A2E"/>
    <w:rsid w:val="0015237D"/>
    <w:rsid w:val="0015573C"/>
    <w:rsid w:val="00157244"/>
    <w:rsid w:val="00157508"/>
    <w:rsid w:val="00157609"/>
    <w:rsid w:val="00157C93"/>
    <w:rsid w:val="00157D5B"/>
    <w:rsid w:val="00160C32"/>
    <w:rsid w:val="00161C46"/>
    <w:rsid w:val="001623D0"/>
    <w:rsid w:val="0016262D"/>
    <w:rsid w:val="00162F2E"/>
    <w:rsid w:val="0016343C"/>
    <w:rsid w:val="00163922"/>
    <w:rsid w:val="00164C78"/>
    <w:rsid w:val="0016552D"/>
    <w:rsid w:val="001655FC"/>
    <w:rsid w:val="001674E9"/>
    <w:rsid w:val="001675E2"/>
    <w:rsid w:val="001677D4"/>
    <w:rsid w:val="00167F96"/>
    <w:rsid w:val="00170222"/>
    <w:rsid w:val="00171777"/>
    <w:rsid w:val="00172431"/>
    <w:rsid w:val="001726B4"/>
    <w:rsid w:val="00173544"/>
    <w:rsid w:val="00173F9B"/>
    <w:rsid w:val="00174647"/>
    <w:rsid w:val="001746FE"/>
    <w:rsid w:val="00174C32"/>
    <w:rsid w:val="00174CDB"/>
    <w:rsid w:val="00177D0B"/>
    <w:rsid w:val="001806AE"/>
    <w:rsid w:val="001815D4"/>
    <w:rsid w:val="001815F3"/>
    <w:rsid w:val="00181F73"/>
    <w:rsid w:val="001823FC"/>
    <w:rsid w:val="00182602"/>
    <w:rsid w:val="0018295C"/>
    <w:rsid w:val="00185E8F"/>
    <w:rsid w:val="0018634B"/>
    <w:rsid w:val="001866B0"/>
    <w:rsid w:val="00186BDB"/>
    <w:rsid w:val="00186C24"/>
    <w:rsid w:val="001875EA"/>
    <w:rsid w:val="001879DF"/>
    <w:rsid w:val="001901A4"/>
    <w:rsid w:val="00190BD9"/>
    <w:rsid w:val="00191F10"/>
    <w:rsid w:val="00192A71"/>
    <w:rsid w:val="00192DD8"/>
    <w:rsid w:val="00192E76"/>
    <w:rsid w:val="00192F14"/>
    <w:rsid w:val="00193099"/>
    <w:rsid w:val="00193EC4"/>
    <w:rsid w:val="001941D7"/>
    <w:rsid w:val="00194571"/>
    <w:rsid w:val="00194CA1"/>
    <w:rsid w:val="00194F81"/>
    <w:rsid w:val="001951D4"/>
    <w:rsid w:val="001956C8"/>
    <w:rsid w:val="001959A1"/>
    <w:rsid w:val="00196146"/>
    <w:rsid w:val="001964B3"/>
    <w:rsid w:val="001969E2"/>
    <w:rsid w:val="00196A15"/>
    <w:rsid w:val="001970F4"/>
    <w:rsid w:val="0019793B"/>
    <w:rsid w:val="00197A0E"/>
    <w:rsid w:val="00197E57"/>
    <w:rsid w:val="001A01C0"/>
    <w:rsid w:val="001A0277"/>
    <w:rsid w:val="001A3612"/>
    <w:rsid w:val="001A4942"/>
    <w:rsid w:val="001A4B73"/>
    <w:rsid w:val="001A54E0"/>
    <w:rsid w:val="001A56C9"/>
    <w:rsid w:val="001A738E"/>
    <w:rsid w:val="001A77EC"/>
    <w:rsid w:val="001A7911"/>
    <w:rsid w:val="001A7AEA"/>
    <w:rsid w:val="001A7BB5"/>
    <w:rsid w:val="001B0578"/>
    <w:rsid w:val="001B14D2"/>
    <w:rsid w:val="001B14F8"/>
    <w:rsid w:val="001B1C81"/>
    <w:rsid w:val="001B1CEF"/>
    <w:rsid w:val="001B2B33"/>
    <w:rsid w:val="001B2D8D"/>
    <w:rsid w:val="001B2FA8"/>
    <w:rsid w:val="001B3AB7"/>
    <w:rsid w:val="001B4659"/>
    <w:rsid w:val="001B4D39"/>
    <w:rsid w:val="001B5DA0"/>
    <w:rsid w:val="001B6087"/>
    <w:rsid w:val="001B6372"/>
    <w:rsid w:val="001B650F"/>
    <w:rsid w:val="001B6FDE"/>
    <w:rsid w:val="001B7D57"/>
    <w:rsid w:val="001B7F6A"/>
    <w:rsid w:val="001C0600"/>
    <w:rsid w:val="001C1347"/>
    <w:rsid w:val="001C1983"/>
    <w:rsid w:val="001C19E0"/>
    <w:rsid w:val="001C234F"/>
    <w:rsid w:val="001C2654"/>
    <w:rsid w:val="001C2F14"/>
    <w:rsid w:val="001C30E2"/>
    <w:rsid w:val="001C34CA"/>
    <w:rsid w:val="001C3803"/>
    <w:rsid w:val="001C3D7E"/>
    <w:rsid w:val="001C5188"/>
    <w:rsid w:val="001C5666"/>
    <w:rsid w:val="001C5677"/>
    <w:rsid w:val="001C5D60"/>
    <w:rsid w:val="001C7F6C"/>
    <w:rsid w:val="001D1C8F"/>
    <w:rsid w:val="001D286E"/>
    <w:rsid w:val="001D3026"/>
    <w:rsid w:val="001D428A"/>
    <w:rsid w:val="001D43EC"/>
    <w:rsid w:val="001D46A8"/>
    <w:rsid w:val="001D4C3B"/>
    <w:rsid w:val="001D531B"/>
    <w:rsid w:val="001D5448"/>
    <w:rsid w:val="001D5AB9"/>
    <w:rsid w:val="001D6708"/>
    <w:rsid w:val="001D6F50"/>
    <w:rsid w:val="001D7689"/>
    <w:rsid w:val="001D769E"/>
    <w:rsid w:val="001D7F19"/>
    <w:rsid w:val="001E010F"/>
    <w:rsid w:val="001E0349"/>
    <w:rsid w:val="001E1F5D"/>
    <w:rsid w:val="001E2D9E"/>
    <w:rsid w:val="001E32CC"/>
    <w:rsid w:val="001E3B25"/>
    <w:rsid w:val="001E3B2C"/>
    <w:rsid w:val="001E3BD6"/>
    <w:rsid w:val="001E4223"/>
    <w:rsid w:val="001E4F61"/>
    <w:rsid w:val="001E54FC"/>
    <w:rsid w:val="001E5A9D"/>
    <w:rsid w:val="001E5D51"/>
    <w:rsid w:val="001E6065"/>
    <w:rsid w:val="001E6615"/>
    <w:rsid w:val="001E67B0"/>
    <w:rsid w:val="001E6C15"/>
    <w:rsid w:val="001E7AD6"/>
    <w:rsid w:val="001E7E54"/>
    <w:rsid w:val="001F0B13"/>
    <w:rsid w:val="001F14A4"/>
    <w:rsid w:val="001F158F"/>
    <w:rsid w:val="001F1B8E"/>
    <w:rsid w:val="001F1C77"/>
    <w:rsid w:val="001F1F1B"/>
    <w:rsid w:val="001F2065"/>
    <w:rsid w:val="001F257C"/>
    <w:rsid w:val="001F2791"/>
    <w:rsid w:val="001F2C48"/>
    <w:rsid w:val="001F3967"/>
    <w:rsid w:val="001F3FF6"/>
    <w:rsid w:val="001F4074"/>
    <w:rsid w:val="001F5122"/>
    <w:rsid w:val="001F515A"/>
    <w:rsid w:val="001F5397"/>
    <w:rsid w:val="001F53BA"/>
    <w:rsid w:val="001F5A94"/>
    <w:rsid w:val="001F5D9C"/>
    <w:rsid w:val="00200A79"/>
    <w:rsid w:val="00200F9E"/>
    <w:rsid w:val="00201A6D"/>
    <w:rsid w:val="00201F9D"/>
    <w:rsid w:val="00202485"/>
    <w:rsid w:val="0020306B"/>
    <w:rsid w:val="00203F82"/>
    <w:rsid w:val="002044F9"/>
    <w:rsid w:val="002049C4"/>
    <w:rsid w:val="00205335"/>
    <w:rsid w:val="002059C7"/>
    <w:rsid w:val="00206936"/>
    <w:rsid w:val="00206DA9"/>
    <w:rsid w:val="002072E7"/>
    <w:rsid w:val="00207E3E"/>
    <w:rsid w:val="00210400"/>
    <w:rsid w:val="00210437"/>
    <w:rsid w:val="0021068D"/>
    <w:rsid w:val="002111DE"/>
    <w:rsid w:val="00211753"/>
    <w:rsid w:val="00211B2B"/>
    <w:rsid w:val="00211F2E"/>
    <w:rsid w:val="002124DC"/>
    <w:rsid w:val="0021266F"/>
    <w:rsid w:val="002135E9"/>
    <w:rsid w:val="002136C5"/>
    <w:rsid w:val="0021379A"/>
    <w:rsid w:val="00214278"/>
    <w:rsid w:val="00214375"/>
    <w:rsid w:val="00214923"/>
    <w:rsid w:val="00214D3A"/>
    <w:rsid w:val="00214E83"/>
    <w:rsid w:val="00215322"/>
    <w:rsid w:val="00216007"/>
    <w:rsid w:val="0021617F"/>
    <w:rsid w:val="00216362"/>
    <w:rsid w:val="0021655F"/>
    <w:rsid w:val="0021682B"/>
    <w:rsid w:val="00217C41"/>
    <w:rsid w:val="002205DE"/>
    <w:rsid w:val="00220ABB"/>
    <w:rsid w:val="0022188A"/>
    <w:rsid w:val="00221C95"/>
    <w:rsid w:val="00222209"/>
    <w:rsid w:val="00222736"/>
    <w:rsid w:val="002227D7"/>
    <w:rsid w:val="0022297C"/>
    <w:rsid w:val="00222D40"/>
    <w:rsid w:val="00222E3E"/>
    <w:rsid w:val="002234EB"/>
    <w:rsid w:val="002240CE"/>
    <w:rsid w:val="00224505"/>
    <w:rsid w:val="00224506"/>
    <w:rsid w:val="002247AF"/>
    <w:rsid w:val="0022498F"/>
    <w:rsid w:val="00224AE6"/>
    <w:rsid w:val="00224DB2"/>
    <w:rsid w:val="002250C0"/>
    <w:rsid w:val="00225578"/>
    <w:rsid w:val="00225799"/>
    <w:rsid w:val="00225E02"/>
    <w:rsid w:val="002268DE"/>
    <w:rsid w:val="0022742F"/>
    <w:rsid w:val="00227A58"/>
    <w:rsid w:val="00227B28"/>
    <w:rsid w:val="00227BB2"/>
    <w:rsid w:val="00230231"/>
    <w:rsid w:val="002309A4"/>
    <w:rsid w:val="00230B2A"/>
    <w:rsid w:val="0023123B"/>
    <w:rsid w:val="00231323"/>
    <w:rsid w:val="00231544"/>
    <w:rsid w:val="00231C26"/>
    <w:rsid w:val="00233D8B"/>
    <w:rsid w:val="0023502D"/>
    <w:rsid w:val="00235100"/>
    <w:rsid w:val="002354D6"/>
    <w:rsid w:val="0023561D"/>
    <w:rsid w:val="002356AF"/>
    <w:rsid w:val="002359E3"/>
    <w:rsid w:val="00235E03"/>
    <w:rsid w:val="00236697"/>
    <w:rsid w:val="002372E1"/>
    <w:rsid w:val="0023741B"/>
    <w:rsid w:val="00237805"/>
    <w:rsid w:val="00240D89"/>
    <w:rsid w:val="00240DF7"/>
    <w:rsid w:val="00240E9B"/>
    <w:rsid w:val="002410A6"/>
    <w:rsid w:val="00241A13"/>
    <w:rsid w:val="00241C83"/>
    <w:rsid w:val="00241F4D"/>
    <w:rsid w:val="00242337"/>
    <w:rsid w:val="00243640"/>
    <w:rsid w:val="002437B2"/>
    <w:rsid w:val="002439E4"/>
    <w:rsid w:val="00243A0A"/>
    <w:rsid w:val="0024405D"/>
    <w:rsid w:val="00244510"/>
    <w:rsid w:val="00244BD8"/>
    <w:rsid w:val="00244E15"/>
    <w:rsid w:val="002452C2"/>
    <w:rsid w:val="00245426"/>
    <w:rsid w:val="00245694"/>
    <w:rsid w:val="002463E1"/>
    <w:rsid w:val="002469BF"/>
    <w:rsid w:val="00247EBD"/>
    <w:rsid w:val="00250A4E"/>
    <w:rsid w:val="002516A9"/>
    <w:rsid w:val="00251B8C"/>
    <w:rsid w:val="00251DC8"/>
    <w:rsid w:val="0025352A"/>
    <w:rsid w:val="00253B2D"/>
    <w:rsid w:val="002545A6"/>
    <w:rsid w:val="00254E78"/>
    <w:rsid w:val="002553E6"/>
    <w:rsid w:val="00256274"/>
    <w:rsid w:val="00256C7B"/>
    <w:rsid w:val="002575FA"/>
    <w:rsid w:val="00260103"/>
    <w:rsid w:val="002603BA"/>
    <w:rsid w:val="00261E60"/>
    <w:rsid w:val="00262039"/>
    <w:rsid w:val="00262317"/>
    <w:rsid w:val="00262613"/>
    <w:rsid w:val="00262D14"/>
    <w:rsid w:val="00262F84"/>
    <w:rsid w:val="0026392B"/>
    <w:rsid w:val="00263D57"/>
    <w:rsid w:val="00263EA9"/>
    <w:rsid w:val="002646EA"/>
    <w:rsid w:val="002647BA"/>
    <w:rsid w:val="00264A37"/>
    <w:rsid w:val="0026539E"/>
    <w:rsid w:val="002676AC"/>
    <w:rsid w:val="00267D20"/>
    <w:rsid w:val="00267EFA"/>
    <w:rsid w:val="002701D8"/>
    <w:rsid w:val="002712E0"/>
    <w:rsid w:val="00271510"/>
    <w:rsid w:val="00271F62"/>
    <w:rsid w:val="00272326"/>
    <w:rsid w:val="00272664"/>
    <w:rsid w:val="00273C2E"/>
    <w:rsid w:val="00273E38"/>
    <w:rsid w:val="00273F11"/>
    <w:rsid w:val="00274679"/>
    <w:rsid w:val="0027538A"/>
    <w:rsid w:val="00275B0D"/>
    <w:rsid w:val="002765F0"/>
    <w:rsid w:val="0027722A"/>
    <w:rsid w:val="0027727A"/>
    <w:rsid w:val="00277520"/>
    <w:rsid w:val="00277563"/>
    <w:rsid w:val="00280FD1"/>
    <w:rsid w:val="002810C3"/>
    <w:rsid w:val="002818D1"/>
    <w:rsid w:val="00281A48"/>
    <w:rsid w:val="00282236"/>
    <w:rsid w:val="00282576"/>
    <w:rsid w:val="00282EC5"/>
    <w:rsid w:val="00282F60"/>
    <w:rsid w:val="00284430"/>
    <w:rsid w:val="00285064"/>
    <w:rsid w:val="00285B71"/>
    <w:rsid w:val="002865F6"/>
    <w:rsid w:val="00286D73"/>
    <w:rsid w:val="002870C8"/>
    <w:rsid w:val="00287B7A"/>
    <w:rsid w:val="002906AC"/>
    <w:rsid w:val="00290DE0"/>
    <w:rsid w:val="002913D7"/>
    <w:rsid w:val="00291DDD"/>
    <w:rsid w:val="00291F29"/>
    <w:rsid w:val="00293262"/>
    <w:rsid w:val="002942BC"/>
    <w:rsid w:val="00294502"/>
    <w:rsid w:val="002950FA"/>
    <w:rsid w:val="002951A4"/>
    <w:rsid w:val="00295D89"/>
    <w:rsid w:val="0029654E"/>
    <w:rsid w:val="002967B7"/>
    <w:rsid w:val="0029746B"/>
    <w:rsid w:val="00297544"/>
    <w:rsid w:val="002A0267"/>
    <w:rsid w:val="002A1779"/>
    <w:rsid w:val="002A18FB"/>
    <w:rsid w:val="002A1B64"/>
    <w:rsid w:val="002A258B"/>
    <w:rsid w:val="002A2654"/>
    <w:rsid w:val="002A30E2"/>
    <w:rsid w:val="002A3A2F"/>
    <w:rsid w:val="002A3BD6"/>
    <w:rsid w:val="002A3F11"/>
    <w:rsid w:val="002A45C4"/>
    <w:rsid w:val="002A4E71"/>
    <w:rsid w:val="002A5084"/>
    <w:rsid w:val="002A63E6"/>
    <w:rsid w:val="002A6436"/>
    <w:rsid w:val="002A6670"/>
    <w:rsid w:val="002A6AB3"/>
    <w:rsid w:val="002A7879"/>
    <w:rsid w:val="002A790F"/>
    <w:rsid w:val="002A7A6C"/>
    <w:rsid w:val="002A7E3F"/>
    <w:rsid w:val="002B0C71"/>
    <w:rsid w:val="002B1472"/>
    <w:rsid w:val="002B180F"/>
    <w:rsid w:val="002B2BDE"/>
    <w:rsid w:val="002B2FC1"/>
    <w:rsid w:val="002B371D"/>
    <w:rsid w:val="002B4FCF"/>
    <w:rsid w:val="002B52CE"/>
    <w:rsid w:val="002B53D2"/>
    <w:rsid w:val="002B5D4C"/>
    <w:rsid w:val="002B60EF"/>
    <w:rsid w:val="002B68EC"/>
    <w:rsid w:val="002B6AFE"/>
    <w:rsid w:val="002B77E5"/>
    <w:rsid w:val="002C0F05"/>
    <w:rsid w:val="002C24A1"/>
    <w:rsid w:val="002C40D6"/>
    <w:rsid w:val="002C42DA"/>
    <w:rsid w:val="002C443C"/>
    <w:rsid w:val="002C45AA"/>
    <w:rsid w:val="002C4676"/>
    <w:rsid w:val="002C4B22"/>
    <w:rsid w:val="002C640B"/>
    <w:rsid w:val="002C7436"/>
    <w:rsid w:val="002D09BA"/>
    <w:rsid w:val="002D1B85"/>
    <w:rsid w:val="002D254D"/>
    <w:rsid w:val="002D267A"/>
    <w:rsid w:val="002D288A"/>
    <w:rsid w:val="002D3505"/>
    <w:rsid w:val="002D387E"/>
    <w:rsid w:val="002D4B47"/>
    <w:rsid w:val="002D552D"/>
    <w:rsid w:val="002D557E"/>
    <w:rsid w:val="002D5995"/>
    <w:rsid w:val="002D5B30"/>
    <w:rsid w:val="002D5C7B"/>
    <w:rsid w:val="002D66DF"/>
    <w:rsid w:val="002D6BB3"/>
    <w:rsid w:val="002D6E33"/>
    <w:rsid w:val="002D7009"/>
    <w:rsid w:val="002D7423"/>
    <w:rsid w:val="002E0674"/>
    <w:rsid w:val="002E0DE8"/>
    <w:rsid w:val="002E14CD"/>
    <w:rsid w:val="002E16AE"/>
    <w:rsid w:val="002E23BC"/>
    <w:rsid w:val="002E26DA"/>
    <w:rsid w:val="002E2AF5"/>
    <w:rsid w:val="002E2DFA"/>
    <w:rsid w:val="002E30DB"/>
    <w:rsid w:val="002E4484"/>
    <w:rsid w:val="002E4759"/>
    <w:rsid w:val="002E4A4D"/>
    <w:rsid w:val="002E4B33"/>
    <w:rsid w:val="002E4D40"/>
    <w:rsid w:val="002E5385"/>
    <w:rsid w:val="002E5A41"/>
    <w:rsid w:val="002E6149"/>
    <w:rsid w:val="002E6FE8"/>
    <w:rsid w:val="002E7388"/>
    <w:rsid w:val="002F0464"/>
    <w:rsid w:val="002F059D"/>
    <w:rsid w:val="002F108D"/>
    <w:rsid w:val="002F27FF"/>
    <w:rsid w:val="002F3079"/>
    <w:rsid w:val="002F317E"/>
    <w:rsid w:val="002F31CF"/>
    <w:rsid w:val="002F3AAC"/>
    <w:rsid w:val="002F40B2"/>
    <w:rsid w:val="002F4114"/>
    <w:rsid w:val="002F41D8"/>
    <w:rsid w:val="002F4B17"/>
    <w:rsid w:val="002F51B3"/>
    <w:rsid w:val="002F5661"/>
    <w:rsid w:val="002F5700"/>
    <w:rsid w:val="002F5763"/>
    <w:rsid w:val="002F5EC0"/>
    <w:rsid w:val="002F637B"/>
    <w:rsid w:val="002F6608"/>
    <w:rsid w:val="002F77DD"/>
    <w:rsid w:val="00300B38"/>
    <w:rsid w:val="00300EC5"/>
    <w:rsid w:val="00300F67"/>
    <w:rsid w:val="00301D55"/>
    <w:rsid w:val="00302152"/>
    <w:rsid w:val="0030273D"/>
    <w:rsid w:val="0030284C"/>
    <w:rsid w:val="0030310D"/>
    <w:rsid w:val="00303396"/>
    <w:rsid w:val="003033A5"/>
    <w:rsid w:val="003036B4"/>
    <w:rsid w:val="00304515"/>
    <w:rsid w:val="00304E49"/>
    <w:rsid w:val="00304E7B"/>
    <w:rsid w:val="00305163"/>
    <w:rsid w:val="0030533A"/>
    <w:rsid w:val="003055A6"/>
    <w:rsid w:val="003055B6"/>
    <w:rsid w:val="003058B0"/>
    <w:rsid w:val="00305ADD"/>
    <w:rsid w:val="00305C0B"/>
    <w:rsid w:val="00305CC5"/>
    <w:rsid w:val="00306775"/>
    <w:rsid w:val="00306F99"/>
    <w:rsid w:val="0031075C"/>
    <w:rsid w:val="003107BE"/>
    <w:rsid w:val="00310DD6"/>
    <w:rsid w:val="003113EC"/>
    <w:rsid w:val="003118CD"/>
    <w:rsid w:val="0031198A"/>
    <w:rsid w:val="00311D75"/>
    <w:rsid w:val="0031202E"/>
    <w:rsid w:val="00312448"/>
    <w:rsid w:val="00312899"/>
    <w:rsid w:val="00312C6A"/>
    <w:rsid w:val="00313087"/>
    <w:rsid w:val="0031309E"/>
    <w:rsid w:val="0031419A"/>
    <w:rsid w:val="003141F3"/>
    <w:rsid w:val="003145C6"/>
    <w:rsid w:val="00314641"/>
    <w:rsid w:val="00314D09"/>
    <w:rsid w:val="00316D95"/>
    <w:rsid w:val="00316E48"/>
    <w:rsid w:val="003178B8"/>
    <w:rsid w:val="003179F7"/>
    <w:rsid w:val="00317A26"/>
    <w:rsid w:val="00317DB7"/>
    <w:rsid w:val="00321232"/>
    <w:rsid w:val="00321EA5"/>
    <w:rsid w:val="00323162"/>
    <w:rsid w:val="00324103"/>
    <w:rsid w:val="00324799"/>
    <w:rsid w:val="00324E36"/>
    <w:rsid w:val="00325E75"/>
    <w:rsid w:val="00326238"/>
    <w:rsid w:val="00326A5E"/>
    <w:rsid w:val="00327623"/>
    <w:rsid w:val="003310F1"/>
    <w:rsid w:val="00332F3A"/>
    <w:rsid w:val="003331C0"/>
    <w:rsid w:val="003339E0"/>
    <w:rsid w:val="003341BB"/>
    <w:rsid w:val="003348D9"/>
    <w:rsid w:val="00334EF5"/>
    <w:rsid w:val="00334F23"/>
    <w:rsid w:val="0033517A"/>
    <w:rsid w:val="00335848"/>
    <w:rsid w:val="0033664A"/>
    <w:rsid w:val="00337D22"/>
    <w:rsid w:val="00337E4B"/>
    <w:rsid w:val="003417E9"/>
    <w:rsid w:val="00341A69"/>
    <w:rsid w:val="00341AC3"/>
    <w:rsid w:val="00342423"/>
    <w:rsid w:val="003428D0"/>
    <w:rsid w:val="00342A43"/>
    <w:rsid w:val="00342D1E"/>
    <w:rsid w:val="003434A1"/>
    <w:rsid w:val="0034355C"/>
    <w:rsid w:val="00343D8E"/>
    <w:rsid w:val="00343F0B"/>
    <w:rsid w:val="00344930"/>
    <w:rsid w:val="00344966"/>
    <w:rsid w:val="00344DA5"/>
    <w:rsid w:val="0034534D"/>
    <w:rsid w:val="0034588D"/>
    <w:rsid w:val="00345D92"/>
    <w:rsid w:val="00345EF2"/>
    <w:rsid w:val="0034625C"/>
    <w:rsid w:val="00346298"/>
    <w:rsid w:val="003464B5"/>
    <w:rsid w:val="00347198"/>
    <w:rsid w:val="0034722C"/>
    <w:rsid w:val="003474F1"/>
    <w:rsid w:val="003475DF"/>
    <w:rsid w:val="00347733"/>
    <w:rsid w:val="00347C7F"/>
    <w:rsid w:val="00347CEB"/>
    <w:rsid w:val="00351124"/>
    <w:rsid w:val="00351299"/>
    <w:rsid w:val="00351340"/>
    <w:rsid w:val="00351CE8"/>
    <w:rsid w:val="00352934"/>
    <w:rsid w:val="003529E0"/>
    <w:rsid w:val="003531C0"/>
    <w:rsid w:val="00354A4A"/>
    <w:rsid w:val="00354C07"/>
    <w:rsid w:val="00355CF0"/>
    <w:rsid w:val="00355FA1"/>
    <w:rsid w:val="00356C04"/>
    <w:rsid w:val="00357B18"/>
    <w:rsid w:val="003606C2"/>
    <w:rsid w:val="00360B69"/>
    <w:rsid w:val="003613CD"/>
    <w:rsid w:val="00362623"/>
    <w:rsid w:val="00363F3B"/>
    <w:rsid w:val="003651CF"/>
    <w:rsid w:val="00365429"/>
    <w:rsid w:val="00365457"/>
    <w:rsid w:val="00365901"/>
    <w:rsid w:val="00366527"/>
    <w:rsid w:val="003667D3"/>
    <w:rsid w:val="00366D75"/>
    <w:rsid w:val="00367498"/>
    <w:rsid w:val="0036758B"/>
    <w:rsid w:val="00367977"/>
    <w:rsid w:val="00370222"/>
    <w:rsid w:val="00370C9C"/>
    <w:rsid w:val="00370D59"/>
    <w:rsid w:val="00371276"/>
    <w:rsid w:val="0037132A"/>
    <w:rsid w:val="00371496"/>
    <w:rsid w:val="00371E09"/>
    <w:rsid w:val="00373183"/>
    <w:rsid w:val="00373460"/>
    <w:rsid w:val="00373A70"/>
    <w:rsid w:val="00374257"/>
    <w:rsid w:val="003743A4"/>
    <w:rsid w:val="00375C7C"/>
    <w:rsid w:val="0037608D"/>
    <w:rsid w:val="00377440"/>
    <w:rsid w:val="003802C7"/>
    <w:rsid w:val="0038093F"/>
    <w:rsid w:val="00380D4D"/>
    <w:rsid w:val="003833A2"/>
    <w:rsid w:val="00383561"/>
    <w:rsid w:val="00383991"/>
    <w:rsid w:val="00384667"/>
    <w:rsid w:val="00384E94"/>
    <w:rsid w:val="00385D82"/>
    <w:rsid w:val="003864F3"/>
    <w:rsid w:val="00386B02"/>
    <w:rsid w:val="00387F48"/>
    <w:rsid w:val="0039040A"/>
    <w:rsid w:val="00390672"/>
    <w:rsid w:val="00390CF3"/>
    <w:rsid w:val="003922F1"/>
    <w:rsid w:val="003933A8"/>
    <w:rsid w:val="003933E2"/>
    <w:rsid w:val="00393AF4"/>
    <w:rsid w:val="00394502"/>
    <w:rsid w:val="00394C61"/>
    <w:rsid w:val="00395F9D"/>
    <w:rsid w:val="00396953"/>
    <w:rsid w:val="0039725E"/>
    <w:rsid w:val="003972C5"/>
    <w:rsid w:val="0039742D"/>
    <w:rsid w:val="003977C6"/>
    <w:rsid w:val="00397B7E"/>
    <w:rsid w:val="003A05EC"/>
    <w:rsid w:val="003A0F17"/>
    <w:rsid w:val="003A18F2"/>
    <w:rsid w:val="003A2582"/>
    <w:rsid w:val="003A2D9D"/>
    <w:rsid w:val="003A34C3"/>
    <w:rsid w:val="003A3705"/>
    <w:rsid w:val="003A3BE9"/>
    <w:rsid w:val="003A4255"/>
    <w:rsid w:val="003A43AC"/>
    <w:rsid w:val="003A46EA"/>
    <w:rsid w:val="003A4BE5"/>
    <w:rsid w:val="003A4FC6"/>
    <w:rsid w:val="003A512B"/>
    <w:rsid w:val="003A5EA6"/>
    <w:rsid w:val="003A6399"/>
    <w:rsid w:val="003A6818"/>
    <w:rsid w:val="003A77F7"/>
    <w:rsid w:val="003A7BE8"/>
    <w:rsid w:val="003B06F9"/>
    <w:rsid w:val="003B1390"/>
    <w:rsid w:val="003B1D94"/>
    <w:rsid w:val="003B1DC8"/>
    <w:rsid w:val="003B2061"/>
    <w:rsid w:val="003B2D77"/>
    <w:rsid w:val="003B3724"/>
    <w:rsid w:val="003B3DEB"/>
    <w:rsid w:val="003B41A3"/>
    <w:rsid w:val="003B4374"/>
    <w:rsid w:val="003B4D86"/>
    <w:rsid w:val="003B4F6F"/>
    <w:rsid w:val="003B5623"/>
    <w:rsid w:val="003B5CD8"/>
    <w:rsid w:val="003B60EC"/>
    <w:rsid w:val="003B67D1"/>
    <w:rsid w:val="003B687D"/>
    <w:rsid w:val="003B68DE"/>
    <w:rsid w:val="003B6B4E"/>
    <w:rsid w:val="003B71C1"/>
    <w:rsid w:val="003B7C66"/>
    <w:rsid w:val="003C00D8"/>
    <w:rsid w:val="003C0460"/>
    <w:rsid w:val="003C06CC"/>
    <w:rsid w:val="003C0A14"/>
    <w:rsid w:val="003C0CB8"/>
    <w:rsid w:val="003C0D84"/>
    <w:rsid w:val="003C12F1"/>
    <w:rsid w:val="003C277E"/>
    <w:rsid w:val="003C3695"/>
    <w:rsid w:val="003C3C5B"/>
    <w:rsid w:val="003C3ED6"/>
    <w:rsid w:val="003C3EFA"/>
    <w:rsid w:val="003C3FBD"/>
    <w:rsid w:val="003C477F"/>
    <w:rsid w:val="003C4EF6"/>
    <w:rsid w:val="003C6126"/>
    <w:rsid w:val="003C7520"/>
    <w:rsid w:val="003C77C7"/>
    <w:rsid w:val="003C77E0"/>
    <w:rsid w:val="003C79DF"/>
    <w:rsid w:val="003C7B42"/>
    <w:rsid w:val="003C7B82"/>
    <w:rsid w:val="003D07CA"/>
    <w:rsid w:val="003D0BB1"/>
    <w:rsid w:val="003D2143"/>
    <w:rsid w:val="003D3120"/>
    <w:rsid w:val="003D344C"/>
    <w:rsid w:val="003D38D2"/>
    <w:rsid w:val="003D3B0F"/>
    <w:rsid w:val="003D3D43"/>
    <w:rsid w:val="003D3E6C"/>
    <w:rsid w:val="003D40E6"/>
    <w:rsid w:val="003D5ED5"/>
    <w:rsid w:val="003D61A1"/>
    <w:rsid w:val="003D6B3F"/>
    <w:rsid w:val="003D6E73"/>
    <w:rsid w:val="003D7A66"/>
    <w:rsid w:val="003D7F82"/>
    <w:rsid w:val="003E0177"/>
    <w:rsid w:val="003E0CCD"/>
    <w:rsid w:val="003E2391"/>
    <w:rsid w:val="003E2D08"/>
    <w:rsid w:val="003E3B2E"/>
    <w:rsid w:val="003E40DD"/>
    <w:rsid w:val="003E4F72"/>
    <w:rsid w:val="003E5314"/>
    <w:rsid w:val="003E60A9"/>
    <w:rsid w:val="003E6E6A"/>
    <w:rsid w:val="003E71D3"/>
    <w:rsid w:val="003E770E"/>
    <w:rsid w:val="003F0DFF"/>
    <w:rsid w:val="003F0F32"/>
    <w:rsid w:val="003F1038"/>
    <w:rsid w:val="003F15A2"/>
    <w:rsid w:val="003F1AB8"/>
    <w:rsid w:val="003F1DA5"/>
    <w:rsid w:val="003F2FE9"/>
    <w:rsid w:val="003F33A0"/>
    <w:rsid w:val="003F352E"/>
    <w:rsid w:val="003F3F97"/>
    <w:rsid w:val="003F44EC"/>
    <w:rsid w:val="003F4A5A"/>
    <w:rsid w:val="003F4AFF"/>
    <w:rsid w:val="003F5304"/>
    <w:rsid w:val="003F63C8"/>
    <w:rsid w:val="003F68A9"/>
    <w:rsid w:val="003F7E0D"/>
    <w:rsid w:val="0040048D"/>
    <w:rsid w:val="00400B8C"/>
    <w:rsid w:val="00400DAC"/>
    <w:rsid w:val="0040106C"/>
    <w:rsid w:val="0040109D"/>
    <w:rsid w:val="004010CE"/>
    <w:rsid w:val="00402245"/>
    <w:rsid w:val="004022FB"/>
    <w:rsid w:val="0040429B"/>
    <w:rsid w:val="0040466A"/>
    <w:rsid w:val="00404D13"/>
    <w:rsid w:val="00404DCD"/>
    <w:rsid w:val="0040603F"/>
    <w:rsid w:val="00406D31"/>
    <w:rsid w:val="004071A9"/>
    <w:rsid w:val="00410BAC"/>
    <w:rsid w:val="00411314"/>
    <w:rsid w:val="0041155F"/>
    <w:rsid w:val="004115E9"/>
    <w:rsid w:val="004123D5"/>
    <w:rsid w:val="004125B5"/>
    <w:rsid w:val="00412731"/>
    <w:rsid w:val="0041283A"/>
    <w:rsid w:val="00412AB8"/>
    <w:rsid w:val="00412AC1"/>
    <w:rsid w:val="004131F7"/>
    <w:rsid w:val="00413266"/>
    <w:rsid w:val="0041362C"/>
    <w:rsid w:val="004136C5"/>
    <w:rsid w:val="004137EB"/>
    <w:rsid w:val="004141C6"/>
    <w:rsid w:val="00414483"/>
    <w:rsid w:val="00414931"/>
    <w:rsid w:val="004149CB"/>
    <w:rsid w:val="00415065"/>
    <w:rsid w:val="004150BB"/>
    <w:rsid w:val="00415231"/>
    <w:rsid w:val="00415E04"/>
    <w:rsid w:val="00415FD2"/>
    <w:rsid w:val="00416E77"/>
    <w:rsid w:val="004176D6"/>
    <w:rsid w:val="00417ABD"/>
    <w:rsid w:val="0042026F"/>
    <w:rsid w:val="004206FF"/>
    <w:rsid w:val="004209D1"/>
    <w:rsid w:val="00420B12"/>
    <w:rsid w:val="00420E87"/>
    <w:rsid w:val="00420F97"/>
    <w:rsid w:val="00421196"/>
    <w:rsid w:val="00421867"/>
    <w:rsid w:val="00421CD8"/>
    <w:rsid w:val="004220C6"/>
    <w:rsid w:val="0042271D"/>
    <w:rsid w:val="0042403E"/>
    <w:rsid w:val="0042435E"/>
    <w:rsid w:val="00424720"/>
    <w:rsid w:val="00424CBF"/>
    <w:rsid w:val="00424CFD"/>
    <w:rsid w:val="00425C6C"/>
    <w:rsid w:val="00427A8D"/>
    <w:rsid w:val="004302D7"/>
    <w:rsid w:val="0043052A"/>
    <w:rsid w:val="00430688"/>
    <w:rsid w:val="00431F01"/>
    <w:rsid w:val="00431F61"/>
    <w:rsid w:val="00431F81"/>
    <w:rsid w:val="004321E4"/>
    <w:rsid w:val="004325E4"/>
    <w:rsid w:val="004327A5"/>
    <w:rsid w:val="004330E8"/>
    <w:rsid w:val="004334C4"/>
    <w:rsid w:val="00434177"/>
    <w:rsid w:val="004342A0"/>
    <w:rsid w:val="00435C99"/>
    <w:rsid w:val="00435CDC"/>
    <w:rsid w:val="00435F32"/>
    <w:rsid w:val="004370EC"/>
    <w:rsid w:val="00440931"/>
    <w:rsid w:val="00442421"/>
    <w:rsid w:val="004430E5"/>
    <w:rsid w:val="0044326D"/>
    <w:rsid w:val="00443711"/>
    <w:rsid w:val="00443D09"/>
    <w:rsid w:val="00443F26"/>
    <w:rsid w:val="004442AA"/>
    <w:rsid w:val="00445826"/>
    <w:rsid w:val="00445BF3"/>
    <w:rsid w:val="00446D24"/>
    <w:rsid w:val="00447B20"/>
    <w:rsid w:val="00450038"/>
    <w:rsid w:val="004506A2"/>
    <w:rsid w:val="00450C9E"/>
    <w:rsid w:val="0045140B"/>
    <w:rsid w:val="00451E37"/>
    <w:rsid w:val="00451E38"/>
    <w:rsid w:val="004521B1"/>
    <w:rsid w:val="00452624"/>
    <w:rsid w:val="00453FE7"/>
    <w:rsid w:val="00454132"/>
    <w:rsid w:val="004542EE"/>
    <w:rsid w:val="0045488B"/>
    <w:rsid w:val="00455300"/>
    <w:rsid w:val="004558AA"/>
    <w:rsid w:val="0045663B"/>
    <w:rsid w:val="00456AB7"/>
    <w:rsid w:val="00456D30"/>
    <w:rsid w:val="00456E48"/>
    <w:rsid w:val="00457925"/>
    <w:rsid w:val="00457A0A"/>
    <w:rsid w:val="0046043B"/>
    <w:rsid w:val="00461008"/>
    <w:rsid w:val="004610E7"/>
    <w:rsid w:val="00461D59"/>
    <w:rsid w:val="00461F32"/>
    <w:rsid w:val="00462020"/>
    <w:rsid w:val="004621FC"/>
    <w:rsid w:val="004623F1"/>
    <w:rsid w:val="00462E0E"/>
    <w:rsid w:val="004638D8"/>
    <w:rsid w:val="00464621"/>
    <w:rsid w:val="00464918"/>
    <w:rsid w:val="00464F78"/>
    <w:rsid w:val="00465B3F"/>
    <w:rsid w:val="00465BE0"/>
    <w:rsid w:val="004662C1"/>
    <w:rsid w:val="00467687"/>
    <w:rsid w:val="00467D63"/>
    <w:rsid w:val="00470EA7"/>
    <w:rsid w:val="00470FD6"/>
    <w:rsid w:val="004717A4"/>
    <w:rsid w:val="0047394A"/>
    <w:rsid w:val="00474035"/>
    <w:rsid w:val="00474D44"/>
    <w:rsid w:val="00474F30"/>
    <w:rsid w:val="0047528B"/>
    <w:rsid w:val="0047545F"/>
    <w:rsid w:val="00475C87"/>
    <w:rsid w:val="004765AA"/>
    <w:rsid w:val="004771B8"/>
    <w:rsid w:val="00480814"/>
    <w:rsid w:val="00480961"/>
    <w:rsid w:val="00480B1D"/>
    <w:rsid w:val="00481751"/>
    <w:rsid w:val="004817A4"/>
    <w:rsid w:val="0048275B"/>
    <w:rsid w:val="004837D3"/>
    <w:rsid w:val="004839EB"/>
    <w:rsid w:val="00483D11"/>
    <w:rsid w:val="0048422F"/>
    <w:rsid w:val="0048434F"/>
    <w:rsid w:val="004844AC"/>
    <w:rsid w:val="004845A6"/>
    <w:rsid w:val="00484F06"/>
    <w:rsid w:val="004852CA"/>
    <w:rsid w:val="00485E03"/>
    <w:rsid w:val="00486749"/>
    <w:rsid w:val="004867E2"/>
    <w:rsid w:val="00486D8C"/>
    <w:rsid w:val="00487031"/>
    <w:rsid w:val="004877A6"/>
    <w:rsid w:val="00487D19"/>
    <w:rsid w:val="0049045D"/>
    <w:rsid w:val="004907EF"/>
    <w:rsid w:val="00491487"/>
    <w:rsid w:val="00491B1A"/>
    <w:rsid w:val="00491D20"/>
    <w:rsid w:val="004938BF"/>
    <w:rsid w:val="0049409C"/>
    <w:rsid w:val="00494D1C"/>
    <w:rsid w:val="00495246"/>
    <w:rsid w:val="00495A50"/>
    <w:rsid w:val="00497CC6"/>
    <w:rsid w:val="004A0427"/>
    <w:rsid w:val="004A0A9C"/>
    <w:rsid w:val="004A0B66"/>
    <w:rsid w:val="004A2473"/>
    <w:rsid w:val="004A34F3"/>
    <w:rsid w:val="004A4003"/>
    <w:rsid w:val="004A4FF4"/>
    <w:rsid w:val="004A6D04"/>
    <w:rsid w:val="004A6ED7"/>
    <w:rsid w:val="004B08DC"/>
    <w:rsid w:val="004B0A2E"/>
    <w:rsid w:val="004B11ED"/>
    <w:rsid w:val="004B15AC"/>
    <w:rsid w:val="004B183C"/>
    <w:rsid w:val="004B1841"/>
    <w:rsid w:val="004B1CAE"/>
    <w:rsid w:val="004B2984"/>
    <w:rsid w:val="004B30A0"/>
    <w:rsid w:val="004B3549"/>
    <w:rsid w:val="004B3816"/>
    <w:rsid w:val="004B512F"/>
    <w:rsid w:val="004B7781"/>
    <w:rsid w:val="004C013E"/>
    <w:rsid w:val="004C122E"/>
    <w:rsid w:val="004C19BF"/>
    <w:rsid w:val="004C1C33"/>
    <w:rsid w:val="004C2065"/>
    <w:rsid w:val="004C27D1"/>
    <w:rsid w:val="004C309D"/>
    <w:rsid w:val="004C3933"/>
    <w:rsid w:val="004C4A55"/>
    <w:rsid w:val="004C4F48"/>
    <w:rsid w:val="004C59D4"/>
    <w:rsid w:val="004C5C2C"/>
    <w:rsid w:val="004C6170"/>
    <w:rsid w:val="004C6240"/>
    <w:rsid w:val="004C6FF1"/>
    <w:rsid w:val="004D0D3D"/>
    <w:rsid w:val="004D1891"/>
    <w:rsid w:val="004D1D73"/>
    <w:rsid w:val="004D1E64"/>
    <w:rsid w:val="004D225F"/>
    <w:rsid w:val="004D248C"/>
    <w:rsid w:val="004D37F8"/>
    <w:rsid w:val="004D3A32"/>
    <w:rsid w:val="004D4007"/>
    <w:rsid w:val="004D4806"/>
    <w:rsid w:val="004D4D54"/>
    <w:rsid w:val="004D5143"/>
    <w:rsid w:val="004D5A35"/>
    <w:rsid w:val="004D60C4"/>
    <w:rsid w:val="004D60E8"/>
    <w:rsid w:val="004D68B0"/>
    <w:rsid w:val="004D696D"/>
    <w:rsid w:val="004D6DC2"/>
    <w:rsid w:val="004D744B"/>
    <w:rsid w:val="004D77C6"/>
    <w:rsid w:val="004D7CDE"/>
    <w:rsid w:val="004E0265"/>
    <w:rsid w:val="004E08C1"/>
    <w:rsid w:val="004E0A22"/>
    <w:rsid w:val="004E0ED0"/>
    <w:rsid w:val="004E1D1D"/>
    <w:rsid w:val="004E2DBB"/>
    <w:rsid w:val="004E447C"/>
    <w:rsid w:val="004E4A13"/>
    <w:rsid w:val="004E551D"/>
    <w:rsid w:val="004E5B5C"/>
    <w:rsid w:val="004E5D51"/>
    <w:rsid w:val="004E5F7D"/>
    <w:rsid w:val="004E76DB"/>
    <w:rsid w:val="004F0364"/>
    <w:rsid w:val="004F0B2F"/>
    <w:rsid w:val="004F0FAB"/>
    <w:rsid w:val="004F10B3"/>
    <w:rsid w:val="004F21A7"/>
    <w:rsid w:val="004F2204"/>
    <w:rsid w:val="004F2528"/>
    <w:rsid w:val="004F3348"/>
    <w:rsid w:val="004F359C"/>
    <w:rsid w:val="004F3AD8"/>
    <w:rsid w:val="004F3B45"/>
    <w:rsid w:val="004F3D36"/>
    <w:rsid w:val="004F3DA9"/>
    <w:rsid w:val="004F48A1"/>
    <w:rsid w:val="004F48E1"/>
    <w:rsid w:val="004F505A"/>
    <w:rsid w:val="004F533C"/>
    <w:rsid w:val="004F5623"/>
    <w:rsid w:val="004F6039"/>
    <w:rsid w:val="004F65F8"/>
    <w:rsid w:val="004F6807"/>
    <w:rsid w:val="004F687F"/>
    <w:rsid w:val="004F6B88"/>
    <w:rsid w:val="004F6BF5"/>
    <w:rsid w:val="004F754D"/>
    <w:rsid w:val="004F7566"/>
    <w:rsid w:val="004F79A1"/>
    <w:rsid w:val="00500326"/>
    <w:rsid w:val="0050073B"/>
    <w:rsid w:val="00501146"/>
    <w:rsid w:val="00501BDC"/>
    <w:rsid w:val="00501E86"/>
    <w:rsid w:val="005021BC"/>
    <w:rsid w:val="00502EA2"/>
    <w:rsid w:val="00504DCE"/>
    <w:rsid w:val="005050F9"/>
    <w:rsid w:val="00505AD1"/>
    <w:rsid w:val="00506A54"/>
    <w:rsid w:val="0050759F"/>
    <w:rsid w:val="005075F1"/>
    <w:rsid w:val="00507C38"/>
    <w:rsid w:val="0051053B"/>
    <w:rsid w:val="00510709"/>
    <w:rsid w:val="00511717"/>
    <w:rsid w:val="00511C29"/>
    <w:rsid w:val="00511F02"/>
    <w:rsid w:val="005121BB"/>
    <w:rsid w:val="00512465"/>
    <w:rsid w:val="00512661"/>
    <w:rsid w:val="00512B12"/>
    <w:rsid w:val="0051387E"/>
    <w:rsid w:val="005138AA"/>
    <w:rsid w:val="005144A7"/>
    <w:rsid w:val="00514505"/>
    <w:rsid w:val="00514D9D"/>
    <w:rsid w:val="0051528B"/>
    <w:rsid w:val="005157AA"/>
    <w:rsid w:val="00515D2E"/>
    <w:rsid w:val="00515D59"/>
    <w:rsid w:val="005173FD"/>
    <w:rsid w:val="0052101B"/>
    <w:rsid w:val="005212D0"/>
    <w:rsid w:val="00521E48"/>
    <w:rsid w:val="00521EC0"/>
    <w:rsid w:val="00522407"/>
    <w:rsid w:val="005226B4"/>
    <w:rsid w:val="00522E6D"/>
    <w:rsid w:val="005245A6"/>
    <w:rsid w:val="00524A0D"/>
    <w:rsid w:val="00525733"/>
    <w:rsid w:val="005270AB"/>
    <w:rsid w:val="00530203"/>
    <w:rsid w:val="0053047A"/>
    <w:rsid w:val="00530BB9"/>
    <w:rsid w:val="00530F33"/>
    <w:rsid w:val="00533255"/>
    <w:rsid w:val="00534E2D"/>
    <w:rsid w:val="005358B8"/>
    <w:rsid w:val="005360E0"/>
    <w:rsid w:val="00536E34"/>
    <w:rsid w:val="0053707D"/>
    <w:rsid w:val="00537370"/>
    <w:rsid w:val="005374A6"/>
    <w:rsid w:val="005376F2"/>
    <w:rsid w:val="00537D5F"/>
    <w:rsid w:val="00540A08"/>
    <w:rsid w:val="00541702"/>
    <w:rsid w:val="005419DF"/>
    <w:rsid w:val="00541EEB"/>
    <w:rsid w:val="00542239"/>
    <w:rsid w:val="005424EB"/>
    <w:rsid w:val="00542747"/>
    <w:rsid w:val="00542F1B"/>
    <w:rsid w:val="00542FB5"/>
    <w:rsid w:val="00544830"/>
    <w:rsid w:val="00544F31"/>
    <w:rsid w:val="005463D4"/>
    <w:rsid w:val="0054641F"/>
    <w:rsid w:val="00546FF2"/>
    <w:rsid w:val="00547BE7"/>
    <w:rsid w:val="00550A2B"/>
    <w:rsid w:val="00550CDE"/>
    <w:rsid w:val="00551CBD"/>
    <w:rsid w:val="00552CB1"/>
    <w:rsid w:val="00552EB1"/>
    <w:rsid w:val="00553001"/>
    <w:rsid w:val="00554DAD"/>
    <w:rsid w:val="00554E86"/>
    <w:rsid w:val="0055589A"/>
    <w:rsid w:val="00555BC2"/>
    <w:rsid w:val="00555F79"/>
    <w:rsid w:val="00555FE9"/>
    <w:rsid w:val="0055605F"/>
    <w:rsid w:val="00556330"/>
    <w:rsid w:val="00556521"/>
    <w:rsid w:val="00556836"/>
    <w:rsid w:val="005568E6"/>
    <w:rsid w:val="00556E7E"/>
    <w:rsid w:val="00557554"/>
    <w:rsid w:val="00560434"/>
    <w:rsid w:val="0056149D"/>
    <w:rsid w:val="00561BAC"/>
    <w:rsid w:val="00562029"/>
    <w:rsid w:val="00562EA4"/>
    <w:rsid w:val="00563579"/>
    <w:rsid w:val="0056373C"/>
    <w:rsid w:val="00563914"/>
    <w:rsid w:val="005640AF"/>
    <w:rsid w:val="00564111"/>
    <w:rsid w:val="00565890"/>
    <w:rsid w:val="00565AA7"/>
    <w:rsid w:val="00565E9B"/>
    <w:rsid w:val="00565EC7"/>
    <w:rsid w:val="005663B2"/>
    <w:rsid w:val="00566E1A"/>
    <w:rsid w:val="00567C02"/>
    <w:rsid w:val="00567E9C"/>
    <w:rsid w:val="00570588"/>
    <w:rsid w:val="005713E9"/>
    <w:rsid w:val="00571BBB"/>
    <w:rsid w:val="0057217D"/>
    <w:rsid w:val="00572207"/>
    <w:rsid w:val="00572C3D"/>
    <w:rsid w:val="00573046"/>
    <w:rsid w:val="005737CB"/>
    <w:rsid w:val="00573F7F"/>
    <w:rsid w:val="005749B1"/>
    <w:rsid w:val="005759DE"/>
    <w:rsid w:val="00575B8B"/>
    <w:rsid w:val="00575FAE"/>
    <w:rsid w:val="005761EB"/>
    <w:rsid w:val="00576BCD"/>
    <w:rsid w:val="00576E83"/>
    <w:rsid w:val="005801A2"/>
    <w:rsid w:val="005804DE"/>
    <w:rsid w:val="00580832"/>
    <w:rsid w:val="005808CA"/>
    <w:rsid w:val="00581379"/>
    <w:rsid w:val="005814CD"/>
    <w:rsid w:val="005818EA"/>
    <w:rsid w:val="005819BD"/>
    <w:rsid w:val="00581F86"/>
    <w:rsid w:val="00583156"/>
    <w:rsid w:val="00583831"/>
    <w:rsid w:val="00584695"/>
    <w:rsid w:val="0058479B"/>
    <w:rsid w:val="00585375"/>
    <w:rsid w:val="00585966"/>
    <w:rsid w:val="00585CE5"/>
    <w:rsid w:val="00586098"/>
    <w:rsid w:val="005861CB"/>
    <w:rsid w:val="0058697D"/>
    <w:rsid w:val="00586C0F"/>
    <w:rsid w:val="00586E6A"/>
    <w:rsid w:val="00587036"/>
    <w:rsid w:val="00590152"/>
    <w:rsid w:val="005905D2"/>
    <w:rsid w:val="005908EB"/>
    <w:rsid w:val="0059289A"/>
    <w:rsid w:val="00593270"/>
    <w:rsid w:val="00593C7E"/>
    <w:rsid w:val="00593E55"/>
    <w:rsid w:val="00594088"/>
    <w:rsid w:val="005946E2"/>
    <w:rsid w:val="005947CB"/>
    <w:rsid w:val="005951FC"/>
    <w:rsid w:val="00595481"/>
    <w:rsid w:val="00595AC7"/>
    <w:rsid w:val="00595B41"/>
    <w:rsid w:val="00596665"/>
    <w:rsid w:val="00596B58"/>
    <w:rsid w:val="00596CBC"/>
    <w:rsid w:val="0059751C"/>
    <w:rsid w:val="00597706"/>
    <w:rsid w:val="005A0EE1"/>
    <w:rsid w:val="005A1CD4"/>
    <w:rsid w:val="005A1F82"/>
    <w:rsid w:val="005A2565"/>
    <w:rsid w:val="005A26CA"/>
    <w:rsid w:val="005A34F5"/>
    <w:rsid w:val="005A3913"/>
    <w:rsid w:val="005A3D97"/>
    <w:rsid w:val="005A4DC3"/>
    <w:rsid w:val="005A59F2"/>
    <w:rsid w:val="005A60CB"/>
    <w:rsid w:val="005A66B0"/>
    <w:rsid w:val="005A726A"/>
    <w:rsid w:val="005A752A"/>
    <w:rsid w:val="005A7F7C"/>
    <w:rsid w:val="005B0551"/>
    <w:rsid w:val="005B0837"/>
    <w:rsid w:val="005B0B68"/>
    <w:rsid w:val="005B0C11"/>
    <w:rsid w:val="005B1659"/>
    <w:rsid w:val="005B1C8C"/>
    <w:rsid w:val="005B26D1"/>
    <w:rsid w:val="005B321A"/>
    <w:rsid w:val="005B34D3"/>
    <w:rsid w:val="005B3640"/>
    <w:rsid w:val="005B371A"/>
    <w:rsid w:val="005B3A95"/>
    <w:rsid w:val="005B3C24"/>
    <w:rsid w:val="005B4504"/>
    <w:rsid w:val="005B4A4C"/>
    <w:rsid w:val="005B4C05"/>
    <w:rsid w:val="005B55D1"/>
    <w:rsid w:val="005B5A03"/>
    <w:rsid w:val="005B7410"/>
    <w:rsid w:val="005B7584"/>
    <w:rsid w:val="005B77D7"/>
    <w:rsid w:val="005B780E"/>
    <w:rsid w:val="005B7B62"/>
    <w:rsid w:val="005C0636"/>
    <w:rsid w:val="005C0EB7"/>
    <w:rsid w:val="005C1B16"/>
    <w:rsid w:val="005C21D6"/>
    <w:rsid w:val="005C22F9"/>
    <w:rsid w:val="005C25E4"/>
    <w:rsid w:val="005C2C64"/>
    <w:rsid w:val="005C2E46"/>
    <w:rsid w:val="005C31CD"/>
    <w:rsid w:val="005C33C9"/>
    <w:rsid w:val="005C33D6"/>
    <w:rsid w:val="005C41F1"/>
    <w:rsid w:val="005C4BCB"/>
    <w:rsid w:val="005C4EF5"/>
    <w:rsid w:val="005C5308"/>
    <w:rsid w:val="005C58BA"/>
    <w:rsid w:val="005C6174"/>
    <w:rsid w:val="005C638D"/>
    <w:rsid w:val="005C6F6D"/>
    <w:rsid w:val="005C775B"/>
    <w:rsid w:val="005C78E7"/>
    <w:rsid w:val="005D1742"/>
    <w:rsid w:val="005D1F2B"/>
    <w:rsid w:val="005D239E"/>
    <w:rsid w:val="005D24C6"/>
    <w:rsid w:val="005D2724"/>
    <w:rsid w:val="005D2CBE"/>
    <w:rsid w:val="005D39CF"/>
    <w:rsid w:val="005D4159"/>
    <w:rsid w:val="005D5510"/>
    <w:rsid w:val="005D58E2"/>
    <w:rsid w:val="005D5D06"/>
    <w:rsid w:val="005D5E72"/>
    <w:rsid w:val="005D63EC"/>
    <w:rsid w:val="005D68B5"/>
    <w:rsid w:val="005D779F"/>
    <w:rsid w:val="005D7F4A"/>
    <w:rsid w:val="005E02F7"/>
    <w:rsid w:val="005E040E"/>
    <w:rsid w:val="005E0D51"/>
    <w:rsid w:val="005E3CD0"/>
    <w:rsid w:val="005E3D7C"/>
    <w:rsid w:val="005E42C4"/>
    <w:rsid w:val="005E571A"/>
    <w:rsid w:val="005E5BCB"/>
    <w:rsid w:val="005E605B"/>
    <w:rsid w:val="005E67A8"/>
    <w:rsid w:val="005E6A59"/>
    <w:rsid w:val="005E7330"/>
    <w:rsid w:val="005E7925"/>
    <w:rsid w:val="005E7E34"/>
    <w:rsid w:val="005F0AB9"/>
    <w:rsid w:val="005F0F4B"/>
    <w:rsid w:val="005F15F2"/>
    <w:rsid w:val="005F1C48"/>
    <w:rsid w:val="005F1C8F"/>
    <w:rsid w:val="005F1F6E"/>
    <w:rsid w:val="005F30CD"/>
    <w:rsid w:val="005F3225"/>
    <w:rsid w:val="005F3531"/>
    <w:rsid w:val="005F3C83"/>
    <w:rsid w:val="005F4CD9"/>
    <w:rsid w:val="005F50A3"/>
    <w:rsid w:val="005F55AF"/>
    <w:rsid w:val="005F57DB"/>
    <w:rsid w:val="005F5CBC"/>
    <w:rsid w:val="005F5F19"/>
    <w:rsid w:val="005F69ED"/>
    <w:rsid w:val="005F7E06"/>
    <w:rsid w:val="00600920"/>
    <w:rsid w:val="00600B0C"/>
    <w:rsid w:val="00600CDB"/>
    <w:rsid w:val="006012F1"/>
    <w:rsid w:val="00601549"/>
    <w:rsid w:val="00602672"/>
    <w:rsid w:val="006029BE"/>
    <w:rsid w:val="006030AE"/>
    <w:rsid w:val="006034A4"/>
    <w:rsid w:val="00603614"/>
    <w:rsid w:val="006077BB"/>
    <w:rsid w:val="00611144"/>
    <w:rsid w:val="006115B8"/>
    <w:rsid w:val="006120FC"/>
    <w:rsid w:val="0061214F"/>
    <w:rsid w:val="006123FC"/>
    <w:rsid w:val="00612509"/>
    <w:rsid w:val="006127F6"/>
    <w:rsid w:val="00612D00"/>
    <w:rsid w:val="00614222"/>
    <w:rsid w:val="00614FFB"/>
    <w:rsid w:val="00615149"/>
    <w:rsid w:val="00615432"/>
    <w:rsid w:val="00615822"/>
    <w:rsid w:val="00615855"/>
    <w:rsid w:val="00616979"/>
    <w:rsid w:val="00616A90"/>
    <w:rsid w:val="00616F6C"/>
    <w:rsid w:val="00617AE3"/>
    <w:rsid w:val="00617F27"/>
    <w:rsid w:val="0062009B"/>
    <w:rsid w:val="00620137"/>
    <w:rsid w:val="006203D7"/>
    <w:rsid w:val="006204E9"/>
    <w:rsid w:val="006205E1"/>
    <w:rsid w:val="00620A6D"/>
    <w:rsid w:val="00620D8D"/>
    <w:rsid w:val="00621323"/>
    <w:rsid w:val="006213AF"/>
    <w:rsid w:val="00621580"/>
    <w:rsid w:val="006215A2"/>
    <w:rsid w:val="00621626"/>
    <w:rsid w:val="006221C0"/>
    <w:rsid w:val="006226F0"/>
    <w:rsid w:val="00622F2D"/>
    <w:rsid w:val="00623ADE"/>
    <w:rsid w:val="00623B45"/>
    <w:rsid w:val="00624EF1"/>
    <w:rsid w:val="00625207"/>
    <w:rsid w:val="0062545E"/>
    <w:rsid w:val="00625F83"/>
    <w:rsid w:val="00626376"/>
    <w:rsid w:val="00626E21"/>
    <w:rsid w:val="00630607"/>
    <w:rsid w:val="00631D0C"/>
    <w:rsid w:val="00631F3B"/>
    <w:rsid w:val="00632E0B"/>
    <w:rsid w:val="00632E1C"/>
    <w:rsid w:val="0063323D"/>
    <w:rsid w:val="006332CA"/>
    <w:rsid w:val="00633901"/>
    <w:rsid w:val="00633DC4"/>
    <w:rsid w:val="00635155"/>
    <w:rsid w:val="006351CA"/>
    <w:rsid w:val="006363C1"/>
    <w:rsid w:val="00636763"/>
    <w:rsid w:val="00636A7C"/>
    <w:rsid w:val="00637619"/>
    <w:rsid w:val="00637C80"/>
    <w:rsid w:val="00640032"/>
    <w:rsid w:val="006404CF"/>
    <w:rsid w:val="006408FC"/>
    <w:rsid w:val="00640FB8"/>
    <w:rsid w:val="00641587"/>
    <w:rsid w:val="00641788"/>
    <w:rsid w:val="00641EA5"/>
    <w:rsid w:val="006428E8"/>
    <w:rsid w:val="0064292F"/>
    <w:rsid w:val="00642F94"/>
    <w:rsid w:val="00643BAB"/>
    <w:rsid w:val="00643F0F"/>
    <w:rsid w:val="00644967"/>
    <w:rsid w:val="00644A90"/>
    <w:rsid w:val="006452EE"/>
    <w:rsid w:val="006454A8"/>
    <w:rsid w:val="00647236"/>
    <w:rsid w:val="00650C3E"/>
    <w:rsid w:val="00650FB9"/>
    <w:rsid w:val="006513A3"/>
    <w:rsid w:val="006513ED"/>
    <w:rsid w:val="00651A8C"/>
    <w:rsid w:val="00651CB1"/>
    <w:rsid w:val="0065303A"/>
    <w:rsid w:val="00653131"/>
    <w:rsid w:val="006531F0"/>
    <w:rsid w:val="006540E9"/>
    <w:rsid w:val="006547F3"/>
    <w:rsid w:val="00655516"/>
    <w:rsid w:val="006559B1"/>
    <w:rsid w:val="00655B29"/>
    <w:rsid w:val="00655DC1"/>
    <w:rsid w:val="00656076"/>
    <w:rsid w:val="006566B4"/>
    <w:rsid w:val="00656B70"/>
    <w:rsid w:val="00656E06"/>
    <w:rsid w:val="006575B0"/>
    <w:rsid w:val="00660B50"/>
    <w:rsid w:val="00660CA0"/>
    <w:rsid w:val="006619EF"/>
    <w:rsid w:val="00661AFD"/>
    <w:rsid w:val="006624C2"/>
    <w:rsid w:val="00662793"/>
    <w:rsid w:val="006631B9"/>
    <w:rsid w:val="006635FF"/>
    <w:rsid w:val="00663600"/>
    <w:rsid w:val="00663832"/>
    <w:rsid w:val="006638EF"/>
    <w:rsid w:val="00663E6F"/>
    <w:rsid w:val="00665384"/>
    <w:rsid w:val="00665618"/>
    <w:rsid w:val="00665CBF"/>
    <w:rsid w:val="00665EDD"/>
    <w:rsid w:val="00667B2C"/>
    <w:rsid w:val="006711B4"/>
    <w:rsid w:val="00671D41"/>
    <w:rsid w:val="00671E80"/>
    <w:rsid w:val="00673229"/>
    <w:rsid w:val="006732D4"/>
    <w:rsid w:val="00673DBA"/>
    <w:rsid w:val="00674914"/>
    <w:rsid w:val="00675112"/>
    <w:rsid w:val="006757A3"/>
    <w:rsid w:val="006757C2"/>
    <w:rsid w:val="006767AD"/>
    <w:rsid w:val="0067685A"/>
    <w:rsid w:val="00676D08"/>
    <w:rsid w:val="006770FA"/>
    <w:rsid w:val="006772A7"/>
    <w:rsid w:val="006778BF"/>
    <w:rsid w:val="006802B3"/>
    <w:rsid w:val="00682270"/>
    <w:rsid w:val="006823B8"/>
    <w:rsid w:val="00682D6D"/>
    <w:rsid w:val="00683077"/>
    <w:rsid w:val="006834A8"/>
    <w:rsid w:val="00683563"/>
    <w:rsid w:val="006837B7"/>
    <w:rsid w:val="00684FF1"/>
    <w:rsid w:val="006857AD"/>
    <w:rsid w:val="00686004"/>
    <w:rsid w:val="006872D4"/>
    <w:rsid w:val="0069055B"/>
    <w:rsid w:val="00690657"/>
    <w:rsid w:val="0069096E"/>
    <w:rsid w:val="0069207E"/>
    <w:rsid w:val="00692C3F"/>
    <w:rsid w:val="00692CEE"/>
    <w:rsid w:val="006945A0"/>
    <w:rsid w:val="00695811"/>
    <w:rsid w:val="006967C6"/>
    <w:rsid w:val="006968D2"/>
    <w:rsid w:val="00696A7F"/>
    <w:rsid w:val="00697342"/>
    <w:rsid w:val="00697B01"/>
    <w:rsid w:val="00697C7F"/>
    <w:rsid w:val="00697F0D"/>
    <w:rsid w:val="00697F54"/>
    <w:rsid w:val="00697F89"/>
    <w:rsid w:val="006A054A"/>
    <w:rsid w:val="006A0EA0"/>
    <w:rsid w:val="006A14AF"/>
    <w:rsid w:val="006A1754"/>
    <w:rsid w:val="006A1F2A"/>
    <w:rsid w:val="006A28EA"/>
    <w:rsid w:val="006A3164"/>
    <w:rsid w:val="006A3931"/>
    <w:rsid w:val="006A3CED"/>
    <w:rsid w:val="006A46C7"/>
    <w:rsid w:val="006A512B"/>
    <w:rsid w:val="006A5C50"/>
    <w:rsid w:val="006A6444"/>
    <w:rsid w:val="006A65D4"/>
    <w:rsid w:val="006A65D8"/>
    <w:rsid w:val="006A7315"/>
    <w:rsid w:val="006A76C6"/>
    <w:rsid w:val="006A7782"/>
    <w:rsid w:val="006B0D39"/>
    <w:rsid w:val="006B1008"/>
    <w:rsid w:val="006B1537"/>
    <w:rsid w:val="006B194B"/>
    <w:rsid w:val="006B1EB2"/>
    <w:rsid w:val="006B220E"/>
    <w:rsid w:val="006B2495"/>
    <w:rsid w:val="006B269F"/>
    <w:rsid w:val="006B4AC3"/>
    <w:rsid w:val="006B5A68"/>
    <w:rsid w:val="006B5B93"/>
    <w:rsid w:val="006B61F4"/>
    <w:rsid w:val="006C0725"/>
    <w:rsid w:val="006C0B25"/>
    <w:rsid w:val="006C0CFF"/>
    <w:rsid w:val="006C0DB9"/>
    <w:rsid w:val="006C17BD"/>
    <w:rsid w:val="006C286E"/>
    <w:rsid w:val="006C3775"/>
    <w:rsid w:val="006C3CB6"/>
    <w:rsid w:val="006C3DEB"/>
    <w:rsid w:val="006C4153"/>
    <w:rsid w:val="006C4DFC"/>
    <w:rsid w:val="006C4E66"/>
    <w:rsid w:val="006C515F"/>
    <w:rsid w:val="006C60BF"/>
    <w:rsid w:val="006C7341"/>
    <w:rsid w:val="006C7530"/>
    <w:rsid w:val="006D10FF"/>
    <w:rsid w:val="006D2668"/>
    <w:rsid w:val="006D28D0"/>
    <w:rsid w:val="006D2A32"/>
    <w:rsid w:val="006D2FDF"/>
    <w:rsid w:val="006D30C8"/>
    <w:rsid w:val="006D3A36"/>
    <w:rsid w:val="006D3D1F"/>
    <w:rsid w:val="006D4ECF"/>
    <w:rsid w:val="006D56C8"/>
    <w:rsid w:val="006D5E8C"/>
    <w:rsid w:val="006D5EF4"/>
    <w:rsid w:val="006D6167"/>
    <w:rsid w:val="006D7D5C"/>
    <w:rsid w:val="006E09C6"/>
    <w:rsid w:val="006E0E71"/>
    <w:rsid w:val="006E0F6F"/>
    <w:rsid w:val="006E1B50"/>
    <w:rsid w:val="006E25E8"/>
    <w:rsid w:val="006E34EE"/>
    <w:rsid w:val="006E4FFF"/>
    <w:rsid w:val="006E5BA5"/>
    <w:rsid w:val="006E6AC3"/>
    <w:rsid w:val="006E748E"/>
    <w:rsid w:val="006E77F3"/>
    <w:rsid w:val="006E7ABF"/>
    <w:rsid w:val="006E7ECC"/>
    <w:rsid w:val="006E7F8A"/>
    <w:rsid w:val="006F0322"/>
    <w:rsid w:val="006F03A9"/>
    <w:rsid w:val="006F0403"/>
    <w:rsid w:val="006F0EEC"/>
    <w:rsid w:val="006F176D"/>
    <w:rsid w:val="006F1E3C"/>
    <w:rsid w:val="006F32B8"/>
    <w:rsid w:val="006F3F0E"/>
    <w:rsid w:val="006F4B35"/>
    <w:rsid w:val="006F53A6"/>
    <w:rsid w:val="006F6043"/>
    <w:rsid w:val="006F6652"/>
    <w:rsid w:val="006F6737"/>
    <w:rsid w:val="006F6AE3"/>
    <w:rsid w:val="006F729B"/>
    <w:rsid w:val="007003F7"/>
    <w:rsid w:val="00700A46"/>
    <w:rsid w:val="00702098"/>
    <w:rsid w:val="00702709"/>
    <w:rsid w:val="00702827"/>
    <w:rsid w:val="00703DAB"/>
    <w:rsid w:val="00704211"/>
    <w:rsid w:val="00704574"/>
    <w:rsid w:val="0070599F"/>
    <w:rsid w:val="00705A2E"/>
    <w:rsid w:val="00706470"/>
    <w:rsid w:val="00706AEB"/>
    <w:rsid w:val="00706C87"/>
    <w:rsid w:val="007073D3"/>
    <w:rsid w:val="0070748D"/>
    <w:rsid w:val="00707558"/>
    <w:rsid w:val="0070761E"/>
    <w:rsid w:val="00710038"/>
    <w:rsid w:val="00710252"/>
    <w:rsid w:val="00710E7E"/>
    <w:rsid w:val="007119AC"/>
    <w:rsid w:val="00711B46"/>
    <w:rsid w:val="00711E4D"/>
    <w:rsid w:val="0071233C"/>
    <w:rsid w:val="007129C6"/>
    <w:rsid w:val="007152AC"/>
    <w:rsid w:val="00715326"/>
    <w:rsid w:val="00715A4C"/>
    <w:rsid w:val="0071635D"/>
    <w:rsid w:val="00716B9A"/>
    <w:rsid w:val="00716CFB"/>
    <w:rsid w:val="00716F70"/>
    <w:rsid w:val="007170E3"/>
    <w:rsid w:val="007172BD"/>
    <w:rsid w:val="00717370"/>
    <w:rsid w:val="00717A69"/>
    <w:rsid w:val="00717C97"/>
    <w:rsid w:val="00720507"/>
    <w:rsid w:val="007227C0"/>
    <w:rsid w:val="00722FCD"/>
    <w:rsid w:val="00723CAC"/>
    <w:rsid w:val="00724B52"/>
    <w:rsid w:val="0072556E"/>
    <w:rsid w:val="007260E6"/>
    <w:rsid w:val="00726161"/>
    <w:rsid w:val="007273F9"/>
    <w:rsid w:val="00727552"/>
    <w:rsid w:val="007279BD"/>
    <w:rsid w:val="00727C81"/>
    <w:rsid w:val="00727F62"/>
    <w:rsid w:val="00731D44"/>
    <w:rsid w:val="00731F4C"/>
    <w:rsid w:val="00732661"/>
    <w:rsid w:val="00732C8C"/>
    <w:rsid w:val="00734BA4"/>
    <w:rsid w:val="00735051"/>
    <w:rsid w:val="00735E2D"/>
    <w:rsid w:val="00736A69"/>
    <w:rsid w:val="007370D2"/>
    <w:rsid w:val="0073719A"/>
    <w:rsid w:val="0073778D"/>
    <w:rsid w:val="00740210"/>
    <w:rsid w:val="0074040E"/>
    <w:rsid w:val="00740B40"/>
    <w:rsid w:val="0074137B"/>
    <w:rsid w:val="007417F9"/>
    <w:rsid w:val="00742604"/>
    <w:rsid w:val="00743BE2"/>
    <w:rsid w:val="00743C00"/>
    <w:rsid w:val="00743D97"/>
    <w:rsid w:val="00743E45"/>
    <w:rsid w:val="00744997"/>
    <w:rsid w:val="00745C86"/>
    <w:rsid w:val="00746591"/>
    <w:rsid w:val="007506BC"/>
    <w:rsid w:val="0075133A"/>
    <w:rsid w:val="00752B11"/>
    <w:rsid w:val="00752CB7"/>
    <w:rsid w:val="00752FF5"/>
    <w:rsid w:val="00753156"/>
    <w:rsid w:val="00753404"/>
    <w:rsid w:val="00753773"/>
    <w:rsid w:val="00753BD8"/>
    <w:rsid w:val="00753BF8"/>
    <w:rsid w:val="00753CA6"/>
    <w:rsid w:val="0075462A"/>
    <w:rsid w:val="0075503D"/>
    <w:rsid w:val="0075529A"/>
    <w:rsid w:val="00756234"/>
    <w:rsid w:val="00756A87"/>
    <w:rsid w:val="00756F1B"/>
    <w:rsid w:val="0075705F"/>
    <w:rsid w:val="00757A3D"/>
    <w:rsid w:val="00760020"/>
    <w:rsid w:val="00760096"/>
    <w:rsid w:val="007603AF"/>
    <w:rsid w:val="00760586"/>
    <w:rsid w:val="007615DF"/>
    <w:rsid w:val="007617C9"/>
    <w:rsid w:val="00761885"/>
    <w:rsid w:val="00762493"/>
    <w:rsid w:val="007632C1"/>
    <w:rsid w:val="0076362C"/>
    <w:rsid w:val="00765301"/>
    <w:rsid w:val="007659F4"/>
    <w:rsid w:val="007674CC"/>
    <w:rsid w:val="00767991"/>
    <w:rsid w:val="00770413"/>
    <w:rsid w:val="00772FD4"/>
    <w:rsid w:val="0077392C"/>
    <w:rsid w:val="00773D40"/>
    <w:rsid w:val="00774483"/>
    <w:rsid w:val="007751B4"/>
    <w:rsid w:val="007751C8"/>
    <w:rsid w:val="0077527A"/>
    <w:rsid w:val="007752B9"/>
    <w:rsid w:val="00776252"/>
    <w:rsid w:val="00776C9C"/>
    <w:rsid w:val="00776CFF"/>
    <w:rsid w:val="00776E95"/>
    <w:rsid w:val="0077752E"/>
    <w:rsid w:val="00777862"/>
    <w:rsid w:val="007779EA"/>
    <w:rsid w:val="00780DBB"/>
    <w:rsid w:val="0078107F"/>
    <w:rsid w:val="00781BD1"/>
    <w:rsid w:val="00782268"/>
    <w:rsid w:val="00782F1C"/>
    <w:rsid w:val="00783096"/>
    <w:rsid w:val="007831EA"/>
    <w:rsid w:val="007832E1"/>
    <w:rsid w:val="007836A7"/>
    <w:rsid w:val="00783906"/>
    <w:rsid w:val="00784312"/>
    <w:rsid w:val="007844F1"/>
    <w:rsid w:val="0078487A"/>
    <w:rsid w:val="00784B54"/>
    <w:rsid w:val="00784BD8"/>
    <w:rsid w:val="00785E25"/>
    <w:rsid w:val="007861F8"/>
    <w:rsid w:val="007866FA"/>
    <w:rsid w:val="00786817"/>
    <w:rsid w:val="00786C37"/>
    <w:rsid w:val="00786F0D"/>
    <w:rsid w:val="0078743D"/>
    <w:rsid w:val="007874B3"/>
    <w:rsid w:val="0079047F"/>
    <w:rsid w:val="00790D89"/>
    <w:rsid w:val="00791B7B"/>
    <w:rsid w:val="00791E03"/>
    <w:rsid w:val="007920E4"/>
    <w:rsid w:val="007921DE"/>
    <w:rsid w:val="0079273D"/>
    <w:rsid w:val="00792A44"/>
    <w:rsid w:val="00792AF6"/>
    <w:rsid w:val="007930E8"/>
    <w:rsid w:val="007939C4"/>
    <w:rsid w:val="00794913"/>
    <w:rsid w:val="00794AED"/>
    <w:rsid w:val="00794E3E"/>
    <w:rsid w:val="007951C1"/>
    <w:rsid w:val="0079536E"/>
    <w:rsid w:val="00795B84"/>
    <w:rsid w:val="00795BEE"/>
    <w:rsid w:val="00796A02"/>
    <w:rsid w:val="00796A92"/>
    <w:rsid w:val="00797A6B"/>
    <w:rsid w:val="007A05D4"/>
    <w:rsid w:val="007A0B72"/>
    <w:rsid w:val="007A0C0E"/>
    <w:rsid w:val="007A0D03"/>
    <w:rsid w:val="007A0FB3"/>
    <w:rsid w:val="007A1520"/>
    <w:rsid w:val="007A15B0"/>
    <w:rsid w:val="007A1B0E"/>
    <w:rsid w:val="007A1CF2"/>
    <w:rsid w:val="007A2C74"/>
    <w:rsid w:val="007A2ED7"/>
    <w:rsid w:val="007A3978"/>
    <w:rsid w:val="007A3A52"/>
    <w:rsid w:val="007A4079"/>
    <w:rsid w:val="007A4C92"/>
    <w:rsid w:val="007A4E5A"/>
    <w:rsid w:val="007A552B"/>
    <w:rsid w:val="007A5C1B"/>
    <w:rsid w:val="007A5D42"/>
    <w:rsid w:val="007A62AB"/>
    <w:rsid w:val="007A64C7"/>
    <w:rsid w:val="007A7B12"/>
    <w:rsid w:val="007B0800"/>
    <w:rsid w:val="007B2116"/>
    <w:rsid w:val="007B25F8"/>
    <w:rsid w:val="007B28E4"/>
    <w:rsid w:val="007B2A83"/>
    <w:rsid w:val="007B2D94"/>
    <w:rsid w:val="007B37DB"/>
    <w:rsid w:val="007B3A71"/>
    <w:rsid w:val="007B3BA5"/>
    <w:rsid w:val="007B3C8E"/>
    <w:rsid w:val="007B3E9B"/>
    <w:rsid w:val="007B4405"/>
    <w:rsid w:val="007B45A3"/>
    <w:rsid w:val="007B45CA"/>
    <w:rsid w:val="007B60CD"/>
    <w:rsid w:val="007B6157"/>
    <w:rsid w:val="007B6A94"/>
    <w:rsid w:val="007B6D78"/>
    <w:rsid w:val="007B72AE"/>
    <w:rsid w:val="007B7785"/>
    <w:rsid w:val="007B7F1D"/>
    <w:rsid w:val="007C1B19"/>
    <w:rsid w:val="007C202D"/>
    <w:rsid w:val="007C2F54"/>
    <w:rsid w:val="007C303B"/>
    <w:rsid w:val="007C30DD"/>
    <w:rsid w:val="007C3991"/>
    <w:rsid w:val="007C3B6F"/>
    <w:rsid w:val="007C592A"/>
    <w:rsid w:val="007C5B1F"/>
    <w:rsid w:val="007C706B"/>
    <w:rsid w:val="007C71B7"/>
    <w:rsid w:val="007C772A"/>
    <w:rsid w:val="007C79FD"/>
    <w:rsid w:val="007C7F3E"/>
    <w:rsid w:val="007D0984"/>
    <w:rsid w:val="007D195B"/>
    <w:rsid w:val="007D37F7"/>
    <w:rsid w:val="007D4128"/>
    <w:rsid w:val="007D45B3"/>
    <w:rsid w:val="007D4E49"/>
    <w:rsid w:val="007D5217"/>
    <w:rsid w:val="007D606E"/>
    <w:rsid w:val="007D631C"/>
    <w:rsid w:val="007D6647"/>
    <w:rsid w:val="007D6AF7"/>
    <w:rsid w:val="007D7497"/>
    <w:rsid w:val="007D7F30"/>
    <w:rsid w:val="007E048B"/>
    <w:rsid w:val="007E17FC"/>
    <w:rsid w:val="007E1A13"/>
    <w:rsid w:val="007E1D42"/>
    <w:rsid w:val="007E22ED"/>
    <w:rsid w:val="007E2B7C"/>
    <w:rsid w:val="007E35AD"/>
    <w:rsid w:val="007E3DDA"/>
    <w:rsid w:val="007E3E06"/>
    <w:rsid w:val="007E42DB"/>
    <w:rsid w:val="007E4A76"/>
    <w:rsid w:val="007E5291"/>
    <w:rsid w:val="007E580D"/>
    <w:rsid w:val="007E5848"/>
    <w:rsid w:val="007E686F"/>
    <w:rsid w:val="007E68AD"/>
    <w:rsid w:val="007E6A03"/>
    <w:rsid w:val="007E6D15"/>
    <w:rsid w:val="007E701A"/>
    <w:rsid w:val="007E7C8C"/>
    <w:rsid w:val="007F009C"/>
    <w:rsid w:val="007F0375"/>
    <w:rsid w:val="007F09DF"/>
    <w:rsid w:val="007F155A"/>
    <w:rsid w:val="007F276B"/>
    <w:rsid w:val="007F2DE9"/>
    <w:rsid w:val="007F34E0"/>
    <w:rsid w:val="007F378A"/>
    <w:rsid w:val="007F403B"/>
    <w:rsid w:val="007F4502"/>
    <w:rsid w:val="007F4A8B"/>
    <w:rsid w:val="007F4BB5"/>
    <w:rsid w:val="007F550D"/>
    <w:rsid w:val="007F561C"/>
    <w:rsid w:val="007F5ACE"/>
    <w:rsid w:val="007F5D74"/>
    <w:rsid w:val="007F6074"/>
    <w:rsid w:val="007F6BEE"/>
    <w:rsid w:val="007F719E"/>
    <w:rsid w:val="00800530"/>
    <w:rsid w:val="00800915"/>
    <w:rsid w:val="00800A16"/>
    <w:rsid w:val="00800E38"/>
    <w:rsid w:val="00801581"/>
    <w:rsid w:val="0080447A"/>
    <w:rsid w:val="00805E1A"/>
    <w:rsid w:val="00805E7F"/>
    <w:rsid w:val="00806529"/>
    <w:rsid w:val="008066DD"/>
    <w:rsid w:val="00806B45"/>
    <w:rsid w:val="00807381"/>
    <w:rsid w:val="00807532"/>
    <w:rsid w:val="00807A2C"/>
    <w:rsid w:val="00807D3C"/>
    <w:rsid w:val="00807D4B"/>
    <w:rsid w:val="0081027D"/>
    <w:rsid w:val="00810949"/>
    <w:rsid w:val="00810A56"/>
    <w:rsid w:val="00810B9D"/>
    <w:rsid w:val="00811222"/>
    <w:rsid w:val="00811581"/>
    <w:rsid w:val="00811B0C"/>
    <w:rsid w:val="00813217"/>
    <w:rsid w:val="008143AA"/>
    <w:rsid w:val="0081450E"/>
    <w:rsid w:val="00814B1C"/>
    <w:rsid w:val="00815124"/>
    <w:rsid w:val="008156B9"/>
    <w:rsid w:val="00815944"/>
    <w:rsid w:val="00817400"/>
    <w:rsid w:val="0081754A"/>
    <w:rsid w:val="00817D36"/>
    <w:rsid w:val="00817DE9"/>
    <w:rsid w:val="008200F9"/>
    <w:rsid w:val="00820298"/>
    <w:rsid w:val="00820A10"/>
    <w:rsid w:val="00820E1A"/>
    <w:rsid w:val="008211CD"/>
    <w:rsid w:val="0082145B"/>
    <w:rsid w:val="0082162F"/>
    <w:rsid w:val="00821B03"/>
    <w:rsid w:val="00821D29"/>
    <w:rsid w:val="008220E7"/>
    <w:rsid w:val="0082217E"/>
    <w:rsid w:val="00822304"/>
    <w:rsid w:val="00823031"/>
    <w:rsid w:val="008240FD"/>
    <w:rsid w:val="00824E7D"/>
    <w:rsid w:val="008250E1"/>
    <w:rsid w:val="00825FA4"/>
    <w:rsid w:val="008264FF"/>
    <w:rsid w:val="00826AA1"/>
    <w:rsid w:val="00826AFF"/>
    <w:rsid w:val="0082718A"/>
    <w:rsid w:val="0082758D"/>
    <w:rsid w:val="00827DDE"/>
    <w:rsid w:val="00827E4E"/>
    <w:rsid w:val="00830598"/>
    <w:rsid w:val="00830EE4"/>
    <w:rsid w:val="00830F9B"/>
    <w:rsid w:val="008317DA"/>
    <w:rsid w:val="00832325"/>
    <w:rsid w:val="008326CE"/>
    <w:rsid w:val="00832740"/>
    <w:rsid w:val="00832CF3"/>
    <w:rsid w:val="00832EDE"/>
    <w:rsid w:val="008338B2"/>
    <w:rsid w:val="008339C2"/>
    <w:rsid w:val="00833A3C"/>
    <w:rsid w:val="00833E7B"/>
    <w:rsid w:val="00833FD8"/>
    <w:rsid w:val="0083438D"/>
    <w:rsid w:val="00834A01"/>
    <w:rsid w:val="0083521E"/>
    <w:rsid w:val="008354FE"/>
    <w:rsid w:val="008355D8"/>
    <w:rsid w:val="00835634"/>
    <w:rsid w:val="008360E9"/>
    <w:rsid w:val="00836441"/>
    <w:rsid w:val="0083683A"/>
    <w:rsid w:val="00837077"/>
    <w:rsid w:val="008372C3"/>
    <w:rsid w:val="008373BE"/>
    <w:rsid w:val="00837C62"/>
    <w:rsid w:val="0084072C"/>
    <w:rsid w:val="00841690"/>
    <w:rsid w:val="0084222D"/>
    <w:rsid w:val="0084246B"/>
    <w:rsid w:val="00842EBB"/>
    <w:rsid w:val="0084312A"/>
    <w:rsid w:val="00844110"/>
    <w:rsid w:val="0084418F"/>
    <w:rsid w:val="00844293"/>
    <w:rsid w:val="00844853"/>
    <w:rsid w:val="00844C36"/>
    <w:rsid w:val="00844E55"/>
    <w:rsid w:val="008452FD"/>
    <w:rsid w:val="00845379"/>
    <w:rsid w:val="00845C37"/>
    <w:rsid w:val="00845D34"/>
    <w:rsid w:val="00846C2D"/>
    <w:rsid w:val="00846C34"/>
    <w:rsid w:val="00846FF5"/>
    <w:rsid w:val="0085008C"/>
    <w:rsid w:val="00850C14"/>
    <w:rsid w:val="00850DC5"/>
    <w:rsid w:val="00850F91"/>
    <w:rsid w:val="00851055"/>
    <w:rsid w:val="00851746"/>
    <w:rsid w:val="0085174D"/>
    <w:rsid w:val="008520A7"/>
    <w:rsid w:val="008528AD"/>
    <w:rsid w:val="008531B5"/>
    <w:rsid w:val="008531DD"/>
    <w:rsid w:val="00853926"/>
    <w:rsid w:val="008549FC"/>
    <w:rsid w:val="00854BE1"/>
    <w:rsid w:val="00854DC8"/>
    <w:rsid w:val="00854DF9"/>
    <w:rsid w:val="00855996"/>
    <w:rsid w:val="00855E6D"/>
    <w:rsid w:val="0085670C"/>
    <w:rsid w:val="00856AA9"/>
    <w:rsid w:val="00857179"/>
    <w:rsid w:val="008578B6"/>
    <w:rsid w:val="00860035"/>
    <w:rsid w:val="008618E7"/>
    <w:rsid w:val="00861E41"/>
    <w:rsid w:val="00861F35"/>
    <w:rsid w:val="0086285C"/>
    <w:rsid w:val="00862942"/>
    <w:rsid w:val="008635B5"/>
    <w:rsid w:val="00863E1B"/>
    <w:rsid w:val="00864081"/>
    <w:rsid w:val="00864937"/>
    <w:rsid w:val="00865319"/>
    <w:rsid w:val="008671B8"/>
    <w:rsid w:val="008677CA"/>
    <w:rsid w:val="00867B87"/>
    <w:rsid w:val="00867CC8"/>
    <w:rsid w:val="00867D0A"/>
    <w:rsid w:val="00870B27"/>
    <w:rsid w:val="008723CA"/>
    <w:rsid w:val="0087280F"/>
    <w:rsid w:val="00873015"/>
    <w:rsid w:val="00873ED6"/>
    <w:rsid w:val="00874030"/>
    <w:rsid w:val="0087576D"/>
    <w:rsid w:val="008758A5"/>
    <w:rsid w:val="00875B0F"/>
    <w:rsid w:val="00875E43"/>
    <w:rsid w:val="0087644C"/>
    <w:rsid w:val="00877BC3"/>
    <w:rsid w:val="00880FB2"/>
    <w:rsid w:val="0088285C"/>
    <w:rsid w:val="008829CC"/>
    <w:rsid w:val="00882BC5"/>
    <w:rsid w:val="0088316E"/>
    <w:rsid w:val="00883BCB"/>
    <w:rsid w:val="00883CAB"/>
    <w:rsid w:val="008845A8"/>
    <w:rsid w:val="00884F66"/>
    <w:rsid w:val="008850AF"/>
    <w:rsid w:val="008852F0"/>
    <w:rsid w:val="00885533"/>
    <w:rsid w:val="00885567"/>
    <w:rsid w:val="00885B26"/>
    <w:rsid w:val="00885D77"/>
    <w:rsid w:val="00885E37"/>
    <w:rsid w:val="00885EC3"/>
    <w:rsid w:val="008862FF"/>
    <w:rsid w:val="00886859"/>
    <w:rsid w:val="00886B84"/>
    <w:rsid w:val="008875E0"/>
    <w:rsid w:val="00887B9F"/>
    <w:rsid w:val="00887C06"/>
    <w:rsid w:val="008914F4"/>
    <w:rsid w:val="00891C76"/>
    <w:rsid w:val="00892FC3"/>
    <w:rsid w:val="008957DF"/>
    <w:rsid w:val="008967C8"/>
    <w:rsid w:val="008A051A"/>
    <w:rsid w:val="008A099F"/>
    <w:rsid w:val="008A139E"/>
    <w:rsid w:val="008A1B7C"/>
    <w:rsid w:val="008A1C88"/>
    <w:rsid w:val="008A1E48"/>
    <w:rsid w:val="008A2CED"/>
    <w:rsid w:val="008A2DCC"/>
    <w:rsid w:val="008A31F2"/>
    <w:rsid w:val="008A34AE"/>
    <w:rsid w:val="008A41D8"/>
    <w:rsid w:val="008A5239"/>
    <w:rsid w:val="008A658B"/>
    <w:rsid w:val="008A6DBD"/>
    <w:rsid w:val="008A74BC"/>
    <w:rsid w:val="008A7A92"/>
    <w:rsid w:val="008A7C33"/>
    <w:rsid w:val="008A7D71"/>
    <w:rsid w:val="008B0661"/>
    <w:rsid w:val="008B08FD"/>
    <w:rsid w:val="008B0CE0"/>
    <w:rsid w:val="008B1FAB"/>
    <w:rsid w:val="008B23D2"/>
    <w:rsid w:val="008B2518"/>
    <w:rsid w:val="008B2C6A"/>
    <w:rsid w:val="008B2C71"/>
    <w:rsid w:val="008B375E"/>
    <w:rsid w:val="008B3F72"/>
    <w:rsid w:val="008B4F6F"/>
    <w:rsid w:val="008B5F89"/>
    <w:rsid w:val="008B6B23"/>
    <w:rsid w:val="008B7F37"/>
    <w:rsid w:val="008C05CC"/>
    <w:rsid w:val="008C0785"/>
    <w:rsid w:val="008C11CA"/>
    <w:rsid w:val="008C1879"/>
    <w:rsid w:val="008C34BE"/>
    <w:rsid w:val="008C35C1"/>
    <w:rsid w:val="008C40AB"/>
    <w:rsid w:val="008C4B4C"/>
    <w:rsid w:val="008C4FC1"/>
    <w:rsid w:val="008C54B7"/>
    <w:rsid w:val="008C5826"/>
    <w:rsid w:val="008C5FA2"/>
    <w:rsid w:val="008C729B"/>
    <w:rsid w:val="008C7602"/>
    <w:rsid w:val="008C79F6"/>
    <w:rsid w:val="008C7A98"/>
    <w:rsid w:val="008C7AD6"/>
    <w:rsid w:val="008C7B5D"/>
    <w:rsid w:val="008D000E"/>
    <w:rsid w:val="008D0345"/>
    <w:rsid w:val="008D1AD0"/>
    <w:rsid w:val="008D1B73"/>
    <w:rsid w:val="008D21D1"/>
    <w:rsid w:val="008D255B"/>
    <w:rsid w:val="008D263F"/>
    <w:rsid w:val="008D288B"/>
    <w:rsid w:val="008D3076"/>
    <w:rsid w:val="008D4890"/>
    <w:rsid w:val="008D52DD"/>
    <w:rsid w:val="008D57CC"/>
    <w:rsid w:val="008D670D"/>
    <w:rsid w:val="008D6E6D"/>
    <w:rsid w:val="008D6EC8"/>
    <w:rsid w:val="008D720C"/>
    <w:rsid w:val="008D74CA"/>
    <w:rsid w:val="008D771B"/>
    <w:rsid w:val="008E0A31"/>
    <w:rsid w:val="008E0AB0"/>
    <w:rsid w:val="008E0F70"/>
    <w:rsid w:val="008E14F2"/>
    <w:rsid w:val="008E2028"/>
    <w:rsid w:val="008E221D"/>
    <w:rsid w:val="008E2825"/>
    <w:rsid w:val="008E2C76"/>
    <w:rsid w:val="008E2DD5"/>
    <w:rsid w:val="008E3C34"/>
    <w:rsid w:val="008E454F"/>
    <w:rsid w:val="008E5157"/>
    <w:rsid w:val="008E52F4"/>
    <w:rsid w:val="008E574A"/>
    <w:rsid w:val="008E5951"/>
    <w:rsid w:val="008E5FF7"/>
    <w:rsid w:val="008E6962"/>
    <w:rsid w:val="008E69C0"/>
    <w:rsid w:val="008E6A80"/>
    <w:rsid w:val="008E7AF7"/>
    <w:rsid w:val="008E7BE3"/>
    <w:rsid w:val="008E7C83"/>
    <w:rsid w:val="008F0145"/>
    <w:rsid w:val="008F03D3"/>
    <w:rsid w:val="008F042C"/>
    <w:rsid w:val="008F0C9F"/>
    <w:rsid w:val="008F1BC7"/>
    <w:rsid w:val="008F2453"/>
    <w:rsid w:val="008F24D6"/>
    <w:rsid w:val="008F264B"/>
    <w:rsid w:val="008F2745"/>
    <w:rsid w:val="008F2BFA"/>
    <w:rsid w:val="008F2E70"/>
    <w:rsid w:val="008F3F64"/>
    <w:rsid w:val="008F41C9"/>
    <w:rsid w:val="008F44EF"/>
    <w:rsid w:val="008F461A"/>
    <w:rsid w:val="008F464E"/>
    <w:rsid w:val="008F5DA5"/>
    <w:rsid w:val="008F5DEB"/>
    <w:rsid w:val="008F5E62"/>
    <w:rsid w:val="008F5FCC"/>
    <w:rsid w:val="008F61DC"/>
    <w:rsid w:val="008F69B8"/>
    <w:rsid w:val="008F6BB7"/>
    <w:rsid w:val="008F772E"/>
    <w:rsid w:val="008F7B05"/>
    <w:rsid w:val="008F7F7F"/>
    <w:rsid w:val="009019F8"/>
    <w:rsid w:val="00901D86"/>
    <w:rsid w:val="00901E11"/>
    <w:rsid w:val="00902FCD"/>
    <w:rsid w:val="00903424"/>
    <w:rsid w:val="00903B05"/>
    <w:rsid w:val="00904DA5"/>
    <w:rsid w:val="00905123"/>
    <w:rsid w:val="00905306"/>
    <w:rsid w:val="00906070"/>
    <w:rsid w:val="009060BA"/>
    <w:rsid w:val="0090620D"/>
    <w:rsid w:val="009066AD"/>
    <w:rsid w:val="00906E0F"/>
    <w:rsid w:val="009073ED"/>
    <w:rsid w:val="00907BC1"/>
    <w:rsid w:val="00907C78"/>
    <w:rsid w:val="00907CC5"/>
    <w:rsid w:val="00907F37"/>
    <w:rsid w:val="00910425"/>
    <w:rsid w:val="0091054E"/>
    <w:rsid w:val="009105BE"/>
    <w:rsid w:val="00910C85"/>
    <w:rsid w:val="00911374"/>
    <w:rsid w:val="009117E9"/>
    <w:rsid w:val="00911A6C"/>
    <w:rsid w:val="00912294"/>
    <w:rsid w:val="00912A4E"/>
    <w:rsid w:val="0091337F"/>
    <w:rsid w:val="009136DA"/>
    <w:rsid w:val="009142BA"/>
    <w:rsid w:val="0091562F"/>
    <w:rsid w:val="00915931"/>
    <w:rsid w:val="009160E4"/>
    <w:rsid w:val="009165BA"/>
    <w:rsid w:val="009178E5"/>
    <w:rsid w:val="00917CA3"/>
    <w:rsid w:val="009209D4"/>
    <w:rsid w:val="00920C91"/>
    <w:rsid w:val="00920E9F"/>
    <w:rsid w:val="00921541"/>
    <w:rsid w:val="009216D1"/>
    <w:rsid w:val="00921A7F"/>
    <w:rsid w:val="009224B0"/>
    <w:rsid w:val="0092261B"/>
    <w:rsid w:val="00922716"/>
    <w:rsid w:val="009230F6"/>
    <w:rsid w:val="0092388C"/>
    <w:rsid w:val="00923A98"/>
    <w:rsid w:val="00923AE1"/>
    <w:rsid w:val="00923F67"/>
    <w:rsid w:val="009240C4"/>
    <w:rsid w:val="00924132"/>
    <w:rsid w:val="00925273"/>
    <w:rsid w:val="00925999"/>
    <w:rsid w:val="00925D64"/>
    <w:rsid w:val="00926161"/>
    <w:rsid w:val="009263AA"/>
    <w:rsid w:val="009269F6"/>
    <w:rsid w:val="00926EAA"/>
    <w:rsid w:val="00926EDC"/>
    <w:rsid w:val="0092755B"/>
    <w:rsid w:val="009279FA"/>
    <w:rsid w:val="00927C04"/>
    <w:rsid w:val="0093029C"/>
    <w:rsid w:val="009302E4"/>
    <w:rsid w:val="009313B8"/>
    <w:rsid w:val="00932D8D"/>
    <w:rsid w:val="009330B9"/>
    <w:rsid w:val="009330C3"/>
    <w:rsid w:val="009333FD"/>
    <w:rsid w:val="009343D9"/>
    <w:rsid w:val="00935240"/>
    <w:rsid w:val="009359A0"/>
    <w:rsid w:val="0093665F"/>
    <w:rsid w:val="00936D0E"/>
    <w:rsid w:val="00936F18"/>
    <w:rsid w:val="00937176"/>
    <w:rsid w:val="00937414"/>
    <w:rsid w:val="00937527"/>
    <w:rsid w:val="00937CC3"/>
    <w:rsid w:val="0094021C"/>
    <w:rsid w:val="0094089D"/>
    <w:rsid w:val="00940DB3"/>
    <w:rsid w:val="00940E15"/>
    <w:rsid w:val="00941617"/>
    <w:rsid w:val="00941F69"/>
    <w:rsid w:val="0094213C"/>
    <w:rsid w:val="009436F6"/>
    <w:rsid w:val="00944F2F"/>
    <w:rsid w:val="00946DB6"/>
    <w:rsid w:val="009471A2"/>
    <w:rsid w:val="0094794E"/>
    <w:rsid w:val="00950151"/>
    <w:rsid w:val="00950958"/>
    <w:rsid w:val="009513E9"/>
    <w:rsid w:val="00951EC1"/>
    <w:rsid w:val="00952648"/>
    <w:rsid w:val="00952A84"/>
    <w:rsid w:val="009536FB"/>
    <w:rsid w:val="0095383E"/>
    <w:rsid w:val="009540E8"/>
    <w:rsid w:val="0095489F"/>
    <w:rsid w:val="009548D3"/>
    <w:rsid w:val="00954ECA"/>
    <w:rsid w:val="00955B66"/>
    <w:rsid w:val="00955EA2"/>
    <w:rsid w:val="0095622B"/>
    <w:rsid w:val="0095639D"/>
    <w:rsid w:val="00956712"/>
    <w:rsid w:val="00956B26"/>
    <w:rsid w:val="009571B2"/>
    <w:rsid w:val="009577DE"/>
    <w:rsid w:val="009578A0"/>
    <w:rsid w:val="00957C3A"/>
    <w:rsid w:val="00957D11"/>
    <w:rsid w:val="00957EAF"/>
    <w:rsid w:val="0096030E"/>
    <w:rsid w:val="00960A8A"/>
    <w:rsid w:val="009611BA"/>
    <w:rsid w:val="0096210D"/>
    <w:rsid w:val="00962A43"/>
    <w:rsid w:val="00962A8F"/>
    <w:rsid w:val="009630F6"/>
    <w:rsid w:val="009633AE"/>
    <w:rsid w:val="00965332"/>
    <w:rsid w:val="009654DA"/>
    <w:rsid w:val="00965945"/>
    <w:rsid w:val="00965AE9"/>
    <w:rsid w:val="00965F44"/>
    <w:rsid w:val="00966448"/>
    <w:rsid w:val="00967191"/>
    <w:rsid w:val="009671EA"/>
    <w:rsid w:val="00967F38"/>
    <w:rsid w:val="00970423"/>
    <w:rsid w:val="00971028"/>
    <w:rsid w:val="009714CD"/>
    <w:rsid w:val="00971FA7"/>
    <w:rsid w:val="00972A64"/>
    <w:rsid w:val="00972E19"/>
    <w:rsid w:val="009733F2"/>
    <w:rsid w:val="00973591"/>
    <w:rsid w:val="0097443A"/>
    <w:rsid w:val="009746B9"/>
    <w:rsid w:val="00976F14"/>
    <w:rsid w:val="0097777E"/>
    <w:rsid w:val="00977E29"/>
    <w:rsid w:val="00981A5E"/>
    <w:rsid w:val="00982320"/>
    <w:rsid w:val="009829B8"/>
    <w:rsid w:val="00983108"/>
    <w:rsid w:val="00983511"/>
    <w:rsid w:val="00983516"/>
    <w:rsid w:val="00983A9F"/>
    <w:rsid w:val="00983AD6"/>
    <w:rsid w:val="0098417B"/>
    <w:rsid w:val="009841C4"/>
    <w:rsid w:val="00984A35"/>
    <w:rsid w:val="009853F5"/>
    <w:rsid w:val="009858FC"/>
    <w:rsid w:val="00985B5E"/>
    <w:rsid w:val="0098631F"/>
    <w:rsid w:val="00986A0C"/>
    <w:rsid w:val="0098744E"/>
    <w:rsid w:val="0099066F"/>
    <w:rsid w:val="009914D4"/>
    <w:rsid w:val="0099185E"/>
    <w:rsid w:val="009926CD"/>
    <w:rsid w:val="00992707"/>
    <w:rsid w:val="00992F9E"/>
    <w:rsid w:val="009931D7"/>
    <w:rsid w:val="00993B3B"/>
    <w:rsid w:val="00994007"/>
    <w:rsid w:val="00994B0B"/>
    <w:rsid w:val="00994D1D"/>
    <w:rsid w:val="00994F27"/>
    <w:rsid w:val="009951DB"/>
    <w:rsid w:val="00995F05"/>
    <w:rsid w:val="009965E6"/>
    <w:rsid w:val="009969D6"/>
    <w:rsid w:val="00997421"/>
    <w:rsid w:val="00997C36"/>
    <w:rsid w:val="009A1DE1"/>
    <w:rsid w:val="009A20FE"/>
    <w:rsid w:val="009A223C"/>
    <w:rsid w:val="009A22F8"/>
    <w:rsid w:val="009A2442"/>
    <w:rsid w:val="009A2747"/>
    <w:rsid w:val="009A2C2F"/>
    <w:rsid w:val="009A2FFB"/>
    <w:rsid w:val="009A464A"/>
    <w:rsid w:val="009A4858"/>
    <w:rsid w:val="009A48E4"/>
    <w:rsid w:val="009A4F33"/>
    <w:rsid w:val="009A53FD"/>
    <w:rsid w:val="009A5CBC"/>
    <w:rsid w:val="009A609E"/>
    <w:rsid w:val="009A60C8"/>
    <w:rsid w:val="009A62E7"/>
    <w:rsid w:val="009A6381"/>
    <w:rsid w:val="009A69BF"/>
    <w:rsid w:val="009A69F6"/>
    <w:rsid w:val="009A6D64"/>
    <w:rsid w:val="009B0762"/>
    <w:rsid w:val="009B084B"/>
    <w:rsid w:val="009B0926"/>
    <w:rsid w:val="009B305F"/>
    <w:rsid w:val="009B30AC"/>
    <w:rsid w:val="009B39FD"/>
    <w:rsid w:val="009B3BFC"/>
    <w:rsid w:val="009B3FA9"/>
    <w:rsid w:val="009B4555"/>
    <w:rsid w:val="009B45B0"/>
    <w:rsid w:val="009B4745"/>
    <w:rsid w:val="009B47E4"/>
    <w:rsid w:val="009B4CD7"/>
    <w:rsid w:val="009B4E79"/>
    <w:rsid w:val="009B5360"/>
    <w:rsid w:val="009B584F"/>
    <w:rsid w:val="009B5E08"/>
    <w:rsid w:val="009B6548"/>
    <w:rsid w:val="009B68BD"/>
    <w:rsid w:val="009B6E21"/>
    <w:rsid w:val="009B6FAF"/>
    <w:rsid w:val="009C0477"/>
    <w:rsid w:val="009C0E71"/>
    <w:rsid w:val="009C18DC"/>
    <w:rsid w:val="009C1F0B"/>
    <w:rsid w:val="009C27D8"/>
    <w:rsid w:val="009C2B45"/>
    <w:rsid w:val="009C40DA"/>
    <w:rsid w:val="009C4808"/>
    <w:rsid w:val="009C520F"/>
    <w:rsid w:val="009C53BF"/>
    <w:rsid w:val="009C53FB"/>
    <w:rsid w:val="009C59A7"/>
    <w:rsid w:val="009C62D5"/>
    <w:rsid w:val="009C674A"/>
    <w:rsid w:val="009C7774"/>
    <w:rsid w:val="009D02C6"/>
    <w:rsid w:val="009D042A"/>
    <w:rsid w:val="009D0454"/>
    <w:rsid w:val="009D070F"/>
    <w:rsid w:val="009D0F04"/>
    <w:rsid w:val="009D1279"/>
    <w:rsid w:val="009D1516"/>
    <w:rsid w:val="009D1570"/>
    <w:rsid w:val="009D1592"/>
    <w:rsid w:val="009D1D82"/>
    <w:rsid w:val="009D1E73"/>
    <w:rsid w:val="009D2014"/>
    <w:rsid w:val="009D2B20"/>
    <w:rsid w:val="009D2B7F"/>
    <w:rsid w:val="009D2BB2"/>
    <w:rsid w:val="009D4061"/>
    <w:rsid w:val="009D4A07"/>
    <w:rsid w:val="009D4E51"/>
    <w:rsid w:val="009D4F29"/>
    <w:rsid w:val="009D5473"/>
    <w:rsid w:val="009D5C5C"/>
    <w:rsid w:val="009D6EFC"/>
    <w:rsid w:val="009D76E2"/>
    <w:rsid w:val="009E05B4"/>
    <w:rsid w:val="009E2115"/>
    <w:rsid w:val="009E24B9"/>
    <w:rsid w:val="009E29A6"/>
    <w:rsid w:val="009E4124"/>
    <w:rsid w:val="009E4F15"/>
    <w:rsid w:val="009E4FEA"/>
    <w:rsid w:val="009E516D"/>
    <w:rsid w:val="009E5DC2"/>
    <w:rsid w:val="009E6268"/>
    <w:rsid w:val="009E6C0B"/>
    <w:rsid w:val="009E7C8D"/>
    <w:rsid w:val="009F0AAC"/>
    <w:rsid w:val="009F0ADC"/>
    <w:rsid w:val="009F0F08"/>
    <w:rsid w:val="009F0F16"/>
    <w:rsid w:val="009F0F98"/>
    <w:rsid w:val="009F1C67"/>
    <w:rsid w:val="009F1F3F"/>
    <w:rsid w:val="009F2EE2"/>
    <w:rsid w:val="009F3D94"/>
    <w:rsid w:val="009F48D5"/>
    <w:rsid w:val="009F49FA"/>
    <w:rsid w:val="009F4C72"/>
    <w:rsid w:val="009F5436"/>
    <w:rsid w:val="009F5EF5"/>
    <w:rsid w:val="009F79D7"/>
    <w:rsid w:val="009F7E4E"/>
    <w:rsid w:val="00A003F9"/>
    <w:rsid w:val="00A0072C"/>
    <w:rsid w:val="00A00774"/>
    <w:rsid w:val="00A0185E"/>
    <w:rsid w:val="00A01A66"/>
    <w:rsid w:val="00A01E53"/>
    <w:rsid w:val="00A027AE"/>
    <w:rsid w:val="00A046FA"/>
    <w:rsid w:val="00A04C27"/>
    <w:rsid w:val="00A04EE2"/>
    <w:rsid w:val="00A052BA"/>
    <w:rsid w:val="00A05AB4"/>
    <w:rsid w:val="00A06324"/>
    <w:rsid w:val="00A06656"/>
    <w:rsid w:val="00A07B04"/>
    <w:rsid w:val="00A07E78"/>
    <w:rsid w:val="00A10B95"/>
    <w:rsid w:val="00A10F55"/>
    <w:rsid w:val="00A110AE"/>
    <w:rsid w:val="00A1129D"/>
    <w:rsid w:val="00A1197B"/>
    <w:rsid w:val="00A11CFA"/>
    <w:rsid w:val="00A12094"/>
    <w:rsid w:val="00A12215"/>
    <w:rsid w:val="00A122B2"/>
    <w:rsid w:val="00A14485"/>
    <w:rsid w:val="00A15247"/>
    <w:rsid w:val="00A15474"/>
    <w:rsid w:val="00A1647E"/>
    <w:rsid w:val="00A16C7F"/>
    <w:rsid w:val="00A16D09"/>
    <w:rsid w:val="00A1751F"/>
    <w:rsid w:val="00A17A35"/>
    <w:rsid w:val="00A20109"/>
    <w:rsid w:val="00A212D7"/>
    <w:rsid w:val="00A21DAD"/>
    <w:rsid w:val="00A21E43"/>
    <w:rsid w:val="00A22147"/>
    <w:rsid w:val="00A23428"/>
    <w:rsid w:val="00A23651"/>
    <w:rsid w:val="00A239BA"/>
    <w:rsid w:val="00A23E28"/>
    <w:rsid w:val="00A2400C"/>
    <w:rsid w:val="00A252C7"/>
    <w:rsid w:val="00A25DB7"/>
    <w:rsid w:val="00A2717C"/>
    <w:rsid w:val="00A2773C"/>
    <w:rsid w:val="00A2791B"/>
    <w:rsid w:val="00A27C75"/>
    <w:rsid w:val="00A3074D"/>
    <w:rsid w:val="00A309A5"/>
    <w:rsid w:val="00A30E1C"/>
    <w:rsid w:val="00A32178"/>
    <w:rsid w:val="00A32C96"/>
    <w:rsid w:val="00A32DCD"/>
    <w:rsid w:val="00A33037"/>
    <w:rsid w:val="00A3308D"/>
    <w:rsid w:val="00A33926"/>
    <w:rsid w:val="00A33A92"/>
    <w:rsid w:val="00A34785"/>
    <w:rsid w:val="00A347C5"/>
    <w:rsid w:val="00A34865"/>
    <w:rsid w:val="00A34F81"/>
    <w:rsid w:val="00A35577"/>
    <w:rsid w:val="00A355FA"/>
    <w:rsid w:val="00A35EBA"/>
    <w:rsid w:val="00A36039"/>
    <w:rsid w:val="00A3702E"/>
    <w:rsid w:val="00A37BAC"/>
    <w:rsid w:val="00A40CC7"/>
    <w:rsid w:val="00A4106A"/>
    <w:rsid w:val="00A4197D"/>
    <w:rsid w:val="00A41CF7"/>
    <w:rsid w:val="00A42C17"/>
    <w:rsid w:val="00A42F1C"/>
    <w:rsid w:val="00A4453F"/>
    <w:rsid w:val="00A44ECC"/>
    <w:rsid w:val="00A45ABB"/>
    <w:rsid w:val="00A45B0A"/>
    <w:rsid w:val="00A46F58"/>
    <w:rsid w:val="00A470AC"/>
    <w:rsid w:val="00A47963"/>
    <w:rsid w:val="00A5021E"/>
    <w:rsid w:val="00A50724"/>
    <w:rsid w:val="00A50CFC"/>
    <w:rsid w:val="00A50EED"/>
    <w:rsid w:val="00A50EF8"/>
    <w:rsid w:val="00A525CC"/>
    <w:rsid w:val="00A5296F"/>
    <w:rsid w:val="00A52A11"/>
    <w:rsid w:val="00A52D33"/>
    <w:rsid w:val="00A53604"/>
    <w:rsid w:val="00A5409D"/>
    <w:rsid w:val="00A545C0"/>
    <w:rsid w:val="00A54F86"/>
    <w:rsid w:val="00A55173"/>
    <w:rsid w:val="00A55692"/>
    <w:rsid w:val="00A55E36"/>
    <w:rsid w:val="00A55F74"/>
    <w:rsid w:val="00A5681E"/>
    <w:rsid w:val="00A56ABB"/>
    <w:rsid w:val="00A57002"/>
    <w:rsid w:val="00A5750D"/>
    <w:rsid w:val="00A57CDD"/>
    <w:rsid w:val="00A57D29"/>
    <w:rsid w:val="00A57E56"/>
    <w:rsid w:val="00A60C42"/>
    <w:rsid w:val="00A61448"/>
    <w:rsid w:val="00A614D4"/>
    <w:rsid w:val="00A61724"/>
    <w:rsid w:val="00A619C5"/>
    <w:rsid w:val="00A6219C"/>
    <w:rsid w:val="00A629EA"/>
    <w:rsid w:val="00A62C13"/>
    <w:rsid w:val="00A62EE1"/>
    <w:rsid w:val="00A6373C"/>
    <w:rsid w:val="00A63C52"/>
    <w:rsid w:val="00A63CE3"/>
    <w:rsid w:val="00A65836"/>
    <w:rsid w:val="00A65A0A"/>
    <w:rsid w:val="00A66678"/>
    <w:rsid w:val="00A667D6"/>
    <w:rsid w:val="00A6705C"/>
    <w:rsid w:val="00A67226"/>
    <w:rsid w:val="00A67C8F"/>
    <w:rsid w:val="00A70BEE"/>
    <w:rsid w:val="00A711CE"/>
    <w:rsid w:val="00A712BE"/>
    <w:rsid w:val="00A71A8D"/>
    <w:rsid w:val="00A71E28"/>
    <w:rsid w:val="00A72256"/>
    <w:rsid w:val="00A724E4"/>
    <w:rsid w:val="00A7272B"/>
    <w:rsid w:val="00A73179"/>
    <w:rsid w:val="00A73674"/>
    <w:rsid w:val="00A74D55"/>
    <w:rsid w:val="00A7597B"/>
    <w:rsid w:val="00A76144"/>
    <w:rsid w:val="00A76196"/>
    <w:rsid w:val="00A7687A"/>
    <w:rsid w:val="00A77A81"/>
    <w:rsid w:val="00A80797"/>
    <w:rsid w:val="00A822B6"/>
    <w:rsid w:val="00A82A33"/>
    <w:rsid w:val="00A82A86"/>
    <w:rsid w:val="00A82D8E"/>
    <w:rsid w:val="00A84554"/>
    <w:rsid w:val="00A84EDC"/>
    <w:rsid w:val="00A85549"/>
    <w:rsid w:val="00A85982"/>
    <w:rsid w:val="00A85C25"/>
    <w:rsid w:val="00A86057"/>
    <w:rsid w:val="00A86A48"/>
    <w:rsid w:val="00A86BA4"/>
    <w:rsid w:val="00A87349"/>
    <w:rsid w:val="00A879C4"/>
    <w:rsid w:val="00A87C46"/>
    <w:rsid w:val="00A87E9D"/>
    <w:rsid w:val="00A90335"/>
    <w:rsid w:val="00A9067D"/>
    <w:rsid w:val="00A91752"/>
    <w:rsid w:val="00A923F6"/>
    <w:rsid w:val="00A93044"/>
    <w:rsid w:val="00A941F5"/>
    <w:rsid w:val="00A947C6"/>
    <w:rsid w:val="00A9493B"/>
    <w:rsid w:val="00A94C1F"/>
    <w:rsid w:val="00A9536B"/>
    <w:rsid w:val="00A95A55"/>
    <w:rsid w:val="00AA0260"/>
    <w:rsid w:val="00AA0CF4"/>
    <w:rsid w:val="00AA1015"/>
    <w:rsid w:val="00AA126D"/>
    <w:rsid w:val="00AA2477"/>
    <w:rsid w:val="00AA4023"/>
    <w:rsid w:val="00AA6126"/>
    <w:rsid w:val="00AA640B"/>
    <w:rsid w:val="00AA6421"/>
    <w:rsid w:val="00AA6517"/>
    <w:rsid w:val="00AA6F40"/>
    <w:rsid w:val="00AA71EC"/>
    <w:rsid w:val="00AA7D2C"/>
    <w:rsid w:val="00AA7D89"/>
    <w:rsid w:val="00AB0066"/>
    <w:rsid w:val="00AB03BF"/>
    <w:rsid w:val="00AB05D4"/>
    <w:rsid w:val="00AB1645"/>
    <w:rsid w:val="00AB1A1C"/>
    <w:rsid w:val="00AB1AB6"/>
    <w:rsid w:val="00AB22C8"/>
    <w:rsid w:val="00AB30CB"/>
    <w:rsid w:val="00AB3214"/>
    <w:rsid w:val="00AB34D9"/>
    <w:rsid w:val="00AB3F6F"/>
    <w:rsid w:val="00AB4303"/>
    <w:rsid w:val="00AB4591"/>
    <w:rsid w:val="00AB4BAA"/>
    <w:rsid w:val="00AB4F3A"/>
    <w:rsid w:val="00AB59E2"/>
    <w:rsid w:val="00AB5E33"/>
    <w:rsid w:val="00AB716C"/>
    <w:rsid w:val="00AB7612"/>
    <w:rsid w:val="00AB7E7D"/>
    <w:rsid w:val="00AC021E"/>
    <w:rsid w:val="00AC0406"/>
    <w:rsid w:val="00AC048C"/>
    <w:rsid w:val="00AC0E99"/>
    <w:rsid w:val="00AC234D"/>
    <w:rsid w:val="00AC23ED"/>
    <w:rsid w:val="00AC2602"/>
    <w:rsid w:val="00AC26AB"/>
    <w:rsid w:val="00AC2BF0"/>
    <w:rsid w:val="00AC2F6B"/>
    <w:rsid w:val="00AC3096"/>
    <w:rsid w:val="00AC346D"/>
    <w:rsid w:val="00AC3480"/>
    <w:rsid w:val="00AC39FB"/>
    <w:rsid w:val="00AC4280"/>
    <w:rsid w:val="00AC4391"/>
    <w:rsid w:val="00AC46DF"/>
    <w:rsid w:val="00AC4AFF"/>
    <w:rsid w:val="00AC5181"/>
    <w:rsid w:val="00AC5333"/>
    <w:rsid w:val="00AC55C8"/>
    <w:rsid w:val="00AC5700"/>
    <w:rsid w:val="00AC5C5A"/>
    <w:rsid w:val="00AC5D71"/>
    <w:rsid w:val="00AC6185"/>
    <w:rsid w:val="00AC656F"/>
    <w:rsid w:val="00AC6CC3"/>
    <w:rsid w:val="00AC732D"/>
    <w:rsid w:val="00AC77DA"/>
    <w:rsid w:val="00AC783E"/>
    <w:rsid w:val="00AC7A89"/>
    <w:rsid w:val="00AC7F0A"/>
    <w:rsid w:val="00AD0105"/>
    <w:rsid w:val="00AD0D54"/>
    <w:rsid w:val="00AD12FA"/>
    <w:rsid w:val="00AD14C0"/>
    <w:rsid w:val="00AD1BF7"/>
    <w:rsid w:val="00AD1CCD"/>
    <w:rsid w:val="00AD2208"/>
    <w:rsid w:val="00AD30A3"/>
    <w:rsid w:val="00AD30D4"/>
    <w:rsid w:val="00AD3989"/>
    <w:rsid w:val="00AD3E03"/>
    <w:rsid w:val="00AD4C3A"/>
    <w:rsid w:val="00AD4E0C"/>
    <w:rsid w:val="00AD7A3B"/>
    <w:rsid w:val="00AE027E"/>
    <w:rsid w:val="00AE0D40"/>
    <w:rsid w:val="00AE1078"/>
    <w:rsid w:val="00AE1664"/>
    <w:rsid w:val="00AE19CB"/>
    <w:rsid w:val="00AE26ED"/>
    <w:rsid w:val="00AE281D"/>
    <w:rsid w:val="00AE2EB6"/>
    <w:rsid w:val="00AE31A4"/>
    <w:rsid w:val="00AE38A4"/>
    <w:rsid w:val="00AE4124"/>
    <w:rsid w:val="00AE42E1"/>
    <w:rsid w:val="00AE473F"/>
    <w:rsid w:val="00AE4EB5"/>
    <w:rsid w:val="00AE4F28"/>
    <w:rsid w:val="00AE5069"/>
    <w:rsid w:val="00AE520E"/>
    <w:rsid w:val="00AE55EE"/>
    <w:rsid w:val="00AE5624"/>
    <w:rsid w:val="00AE5837"/>
    <w:rsid w:val="00AE5B4B"/>
    <w:rsid w:val="00AE5D26"/>
    <w:rsid w:val="00AE78C0"/>
    <w:rsid w:val="00AF144D"/>
    <w:rsid w:val="00AF1BFE"/>
    <w:rsid w:val="00AF1CCD"/>
    <w:rsid w:val="00AF4A96"/>
    <w:rsid w:val="00AF5911"/>
    <w:rsid w:val="00AF5D11"/>
    <w:rsid w:val="00AF6A59"/>
    <w:rsid w:val="00AF749D"/>
    <w:rsid w:val="00AF7740"/>
    <w:rsid w:val="00AF77CE"/>
    <w:rsid w:val="00B002AE"/>
    <w:rsid w:val="00B0042F"/>
    <w:rsid w:val="00B00A44"/>
    <w:rsid w:val="00B00C80"/>
    <w:rsid w:val="00B00E9F"/>
    <w:rsid w:val="00B010E9"/>
    <w:rsid w:val="00B01114"/>
    <w:rsid w:val="00B016D4"/>
    <w:rsid w:val="00B01B41"/>
    <w:rsid w:val="00B0265E"/>
    <w:rsid w:val="00B02D83"/>
    <w:rsid w:val="00B03A9D"/>
    <w:rsid w:val="00B04750"/>
    <w:rsid w:val="00B06227"/>
    <w:rsid w:val="00B063FB"/>
    <w:rsid w:val="00B06591"/>
    <w:rsid w:val="00B07737"/>
    <w:rsid w:val="00B07C79"/>
    <w:rsid w:val="00B07E4E"/>
    <w:rsid w:val="00B112B5"/>
    <w:rsid w:val="00B1162F"/>
    <w:rsid w:val="00B11AD2"/>
    <w:rsid w:val="00B1270C"/>
    <w:rsid w:val="00B12A25"/>
    <w:rsid w:val="00B1493E"/>
    <w:rsid w:val="00B14F49"/>
    <w:rsid w:val="00B159B4"/>
    <w:rsid w:val="00B16758"/>
    <w:rsid w:val="00B169A6"/>
    <w:rsid w:val="00B16E98"/>
    <w:rsid w:val="00B21682"/>
    <w:rsid w:val="00B22533"/>
    <w:rsid w:val="00B236E3"/>
    <w:rsid w:val="00B238BD"/>
    <w:rsid w:val="00B24AA2"/>
    <w:rsid w:val="00B258C8"/>
    <w:rsid w:val="00B25C03"/>
    <w:rsid w:val="00B25F11"/>
    <w:rsid w:val="00B260B6"/>
    <w:rsid w:val="00B260B9"/>
    <w:rsid w:val="00B26863"/>
    <w:rsid w:val="00B2773F"/>
    <w:rsid w:val="00B27E5B"/>
    <w:rsid w:val="00B27EBF"/>
    <w:rsid w:val="00B3276C"/>
    <w:rsid w:val="00B328F1"/>
    <w:rsid w:val="00B33B46"/>
    <w:rsid w:val="00B34293"/>
    <w:rsid w:val="00B347E1"/>
    <w:rsid w:val="00B34E2A"/>
    <w:rsid w:val="00B36036"/>
    <w:rsid w:val="00B36320"/>
    <w:rsid w:val="00B37679"/>
    <w:rsid w:val="00B40E6C"/>
    <w:rsid w:val="00B412F1"/>
    <w:rsid w:val="00B41750"/>
    <w:rsid w:val="00B428EA"/>
    <w:rsid w:val="00B43043"/>
    <w:rsid w:val="00B43D0D"/>
    <w:rsid w:val="00B45628"/>
    <w:rsid w:val="00B45792"/>
    <w:rsid w:val="00B462A0"/>
    <w:rsid w:val="00B4648E"/>
    <w:rsid w:val="00B468ED"/>
    <w:rsid w:val="00B46B1F"/>
    <w:rsid w:val="00B46ED2"/>
    <w:rsid w:val="00B474C7"/>
    <w:rsid w:val="00B508CE"/>
    <w:rsid w:val="00B509A4"/>
    <w:rsid w:val="00B50C19"/>
    <w:rsid w:val="00B5115B"/>
    <w:rsid w:val="00B52269"/>
    <w:rsid w:val="00B524C6"/>
    <w:rsid w:val="00B525BB"/>
    <w:rsid w:val="00B52BC0"/>
    <w:rsid w:val="00B532F1"/>
    <w:rsid w:val="00B542D8"/>
    <w:rsid w:val="00B559B9"/>
    <w:rsid w:val="00B564D0"/>
    <w:rsid w:val="00B56E8D"/>
    <w:rsid w:val="00B56F96"/>
    <w:rsid w:val="00B57684"/>
    <w:rsid w:val="00B604AA"/>
    <w:rsid w:val="00B60969"/>
    <w:rsid w:val="00B60A31"/>
    <w:rsid w:val="00B60CCF"/>
    <w:rsid w:val="00B61CF0"/>
    <w:rsid w:val="00B621FC"/>
    <w:rsid w:val="00B62C3B"/>
    <w:rsid w:val="00B62F7A"/>
    <w:rsid w:val="00B6347B"/>
    <w:rsid w:val="00B6384A"/>
    <w:rsid w:val="00B64697"/>
    <w:rsid w:val="00B64932"/>
    <w:rsid w:val="00B65D9B"/>
    <w:rsid w:val="00B66209"/>
    <w:rsid w:val="00B66933"/>
    <w:rsid w:val="00B66DDB"/>
    <w:rsid w:val="00B67173"/>
    <w:rsid w:val="00B67E42"/>
    <w:rsid w:val="00B7002D"/>
    <w:rsid w:val="00B70DE5"/>
    <w:rsid w:val="00B714C9"/>
    <w:rsid w:val="00B71CE6"/>
    <w:rsid w:val="00B72CD7"/>
    <w:rsid w:val="00B72D8F"/>
    <w:rsid w:val="00B73640"/>
    <w:rsid w:val="00B73CB9"/>
    <w:rsid w:val="00B74070"/>
    <w:rsid w:val="00B7438A"/>
    <w:rsid w:val="00B7468D"/>
    <w:rsid w:val="00B748F6"/>
    <w:rsid w:val="00B74BBD"/>
    <w:rsid w:val="00B74D95"/>
    <w:rsid w:val="00B74FC8"/>
    <w:rsid w:val="00B76031"/>
    <w:rsid w:val="00B77061"/>
    <w:rsid w:val="00B77216"/>
    <w:rsid w:val="00B7775A"/>
    <w:rsid w:val="00B7778B"/>
    <w:rsid w:val="00B8074E"/>
    <w:rsid w:val="00B82647"/>
    <w:rsid w:val="00B827D9"/>
    <w:rsid w:val="00B82A8C"/>
    <w:rsid w:val="00B82E6D"/>
    <w:rsid w:val="00B83030"/>
    <w:rsid w:val="00B83E17"/>
    <w:rsid w:val="00B83EAB"/>
    <w:rsid w:val="00B8459B"/>
    <w:rsid w:val="00B84A02"/>
    <w:rsid w:val="00B84DD5"/>
    <w:rsid w:val="00B854A7"/>
    <w:rsid w:val="00B869AA"/>
    <w:rsid w:val="00B86C74"/>
    <w:rsid w:val="00B872B0"/>
    <w:rsid w:val="00B90152"/>
    <w:rsid w:val="00B90934"/>
    <w:rsid w:val="00B92C02"/>
    <w:rsid w:val="00B93643"/>
    <w:rsid w:val="00B93B42"/>
    <w:rsid w:val="00B94319"/>
    <w:rsid w:val="00B9488E"/>
    <w:rsid w:val="00B95072"/>
    <w:rsid w:val="00B964CA"/>
    <w:rsid w:val="00B96E83"/>
    <w:rsid w:val="00BA0359"/>
    <w:rsid w:val="00BA064F"/>
    <w:rsid w:val="00BA067B"/>
    <w:rsid w:val="00BA08A1"/>
    <w:rsid w:val="00BA140C"/>
    <w:rsid w:val="00BA1677"/>
    <w:rsid w:val="00BA2B46"/>
    <w:rsid w:val="00BA2BAB"/>
    <w:rsid w:val="00BA4073"/>
    <w:rsid w:val="00BA4750"/>
    <w:rsid w:val="00BA5E96"/>
    <w:rsid w:val="00BA6487"/>
    <w:rsid w:val="00BA76C5"/>
    <w:rsid w:val="00BA772A"/>
    <w:rsid w:val="00BA781C"/>
    <w:rsid w:val="00BB04D9"/>
    <w:rsid w:val="00BB05DB"/>
    <w:rsid w:val="00BB1178"/>
    <w:rsid w:val="00BB1367"/>
    <w:rsid w:val="00BB1C95"/>
    <w:rsid w:val="00BB2854"/>
    <w:rsid w:val="00BB3707"/>
    <w:rsid w:val="00BB3BBA"/>
    <w:rsid w:val="00BB3CF3"/>
    <w:rsid w:val="00BB4389"/>
    <w:rsid w:val="00BB4570"/>
    <w:rsid w:val="00BB49A3"/>
    <w:rsid w:val="00BB5361"/>
    <w:rsid w:val="00BB54A2"/>
    <w:rsid w:val="00BB624E"/>
    <w:rsid w:val="00BC0044"/>
    <w:rsid w:val="00BC0A02"/>
    <w:rsid w:val="00BC0E4C"/>
    <w:rsid w:val="00BC10F7"/>
    <w:rsid w:val="00BC1607"/>
    <w:rsid w:val="00BC264D"/>
    <w:rsid w:val="00BC2C6E"/>
    <w:rsid w:val="00BC2E19"/>
    <w:rsid w:val="00BC40C9"/>
    <w:rsid w:val="00BC41D5"/>
    <w:rsid w:val="00BC4535"/>
    <w:rsid w:val="00BC5326"/>
    <w:rsid w:val="00BC55FF"/>
    <w:rsid w:val="00BC5997"/>
    <w:rsid w:val="00BC5AF4"/>
    <w:rsid w:val="00BC64CC"/>
    <w:rsid w:val="00BC6931"/>
    <w:rsid w:val="00BC6F83"/>
    <w:rsid w:val="00BC7461"/>
    <w:rsid w:val="00BC7578"/>
    <w:rsid w:val="00BC768A"/>
    <w:rsid w:val="00BC7834"/>
    <w:rsid w:val="00BC78B7"/>
    <w:rsid w:val="00BD04E9"/>
    <w:rsid w:val="00BD0779"/>
    <w:rsid w:val="00BD2B59"/>
    <w:rsid w:val="00BD2C9C"/>
    <w:rsid w:val="00BD3111"/>
    <w:rsid w:val="00BD42A2"/>
    <w:rsid w:val="00BD42EA"/>
    <w:rsid w:val="00BD4437"/>
    <w:rsid w:val="00BD4440"/>
    <w:rsid w:val="00BD4F11"/>
    <w:rsid w:val="00BD61C0"/>
    <w:rsid w:val="00BD6DDA"/>
    <w:rsid w:val="00BD6ECA"/>
    <w:rsid w:val="00BD7026"/>
    <w:rsid w:val="00BD72B0"/>
    <w:rsid w:val="00BE0700"/>
    <w:rsid w:val="00BE1711"/>
    <w:rsid w:val="00BE1947"/>
    <w:rsid w:val="00BE1E4A"/>
    <w:rsid w:val="00BE23AD"/>
    <w:rsid w:val="00BE3248"/>
    <w:rsid w:val="00BE4166"/>
    <w:rsid w:val="00BE49E9"/>
    <w:rsid w:val="00BE5435"/>
    <w:rsid w:val="00BE5AD2"/>
    <w:rsid w:val="00BE5F4B"/>
    <w:rsid w:val="00BE659F"/>
    <w:rsid w:val="00BE7758"/>
    <w:rsid w:val="00BE782C"/>
    <w:rsid w:val="00BE784F"/>
    <w:rsid w:val="00BE78A3"/>
    <w:rsid w:val="00BE7BAE"/>
    <w:rsid w:val="00BE7FCA"/>
    <w:rsid w:val="00BF07B2"/>
    <w:rsid w:val="00BF1CF5"/>
    <w:rsid w:val="00BF1F56"/>
    <w:rsid w:val="00BF2E78"/>
    <w:rsid w:val="00BF384C"/>
    <w:rsid w:val="00BF3A1D"/>
    <w:rsid w:val="00BF3FC0"/>
    <w:rsid w:val="00BF4C3A"/>
    <w:rsid w:val="00BF6253"/>
    <w:rsid w:val="00BF63E9"/>
    <w:rsid w:val="00BF67FC"/>
    <w:rsid w:val="00BF68B2"/>
    <w:rsid w:val="00BF697F"/>
    <w:rsid w:val="00BF77F4"/>
    <w:rsid w:val="00BF7AE3"/>
    <w:rsid w:val="00C00413"/>
    <w:rsid w:val="00C012E0"/>
    <w:rsid w:val="00C0209A"/>
    <w:rsid w:val="00C022D7"/>
    <w:rsid w:val="00C02976"/>
    <w:rsid w:val="00C04AF3"/>
    <w:rsid w:val="00C04BD9"/>
    <w:rsid w:val="00C04E68"/>
    <w:rsid w:val="00C11C2A"/>
    <w:rsid w:val="00C1213D"/>
    <w:rsid w:val="00C124ED"/>
    <w:rsid w:val="00C12583"/>
    <w:rsid w:val="00C128B0"/>
    <w:rsid w:val="00C1362F"/>
    <w:rsid w:val="00C13712"/>
    <w:rsid w:val="00C13BD1"/>
    <w:rsid w:val="00C13F27"/>
    <w:rsid w:val="00C143DE"/>
    <w:rsid w:val="00C14651"/>
    <w:rsid w:val="00C14A1B"/>
    <w:rsid w:val="00C14E87"/>
    <w:rsid w:val="00C15F6E"/>
    <w:rsid w:val="00C162D6"/>
    <w:rsid w:val="00C203A5"/>
    <w:rsid w:val="00C20684"/>
    <w:rsid w:val="00C20AC0"/>
    <w:rsid w:val="00C2106D"/>
    <w:rsid w:val="00C212F3"/>
    <w:rsid w:val="00C21B15"/>
    <w:rsid w:val="00C2378C"/>
    <w:rsid w:val="00C246F7"/>
    <w:rsid w:val="00C24C76"/>
    <w:rsid w:val="00C24D0D"/>
    <w:rsid w:val="00C24DAF"/>
    <w:rsid w:val="00C251B7"/>
    <w:rsid w:val="00C262EC"/>
    <w:rsid w:val="00C264F3"/>
    <w:rsid w:val="00C26858"/>
    <w:rsid w:val="00C2785A"/>
    <w:rsid w:val="00C30F2A"/>
    <w:rsid w:val="00C31049"/>
    <w:rsid w:val="00C32192"/>
    <w:rsid w:val="00C32654"/>
    <w:rsid w:val="00C335DF"/>
    <w:rsid w:val="00C336B0"/>
    <w:rsid w:val="00C337F8"/>
    <w:rsid w:val="00C33838"/>
    <w:rsid w:val="00C33D2F"/>
    <w:rsid w:val="00C34200"/>
    <w:rsid w:val="00C34BF1"/>
    <w:rsid w:val="00C3516C"/>
    <w:rsid w:val="00C3554F"/>
    <w:rsid w:val="00C35AD8"/>
    <w:rsid w:val="00C35CC5"/>
    <w:rsid w:val="00C35E65"/>
    <w:rsid w:val="00C3637A"/>
    <w:rsid w:val="00C36404"/>
    <w:rsid w:val="00C36512"/>
    <w:rsid w:val="00C3776C"/>
    <w:rsid w:val="00C37C4F"/>
    <w:rsid w:val="00C40442"/>
    <w:rsid w:val="00C405CE"/>
    <w:rsid w:val="00C4063D"/>
    <w:rsid w:val="00C40F63"/>
    <w:rsid w:val="00C41105"/>
    <w:rsid w:val="00C41179"/>
    <w:rsid w:val="00C4273A"/>
    <w:rsid w:val="00C43064"/>
    <w:rsid w:val="00C43B01"/>
    <w:rsid w:val="00C44683"/>
    <w:rsid w:val="00C45418"/>
    <w:rsid w:val="00C45456"/>
    <w:rsid w:val="00C4600C"/>
    <w:rsid w:val="00C4610D"/>
    <w:rsid w:val="00C46657"/>
    <w:rsid w:val="00C46DA1"/>
    <w:rsid w:val="00C50079"/>
    <w:rsid w:val="00C5009F"/>
    <w:rsid w:val="00C50369"/>
    <w:rsid w:val="00C5057A"/>
    <w:rsid w:val="00C50680"/>
    <w:rsid w:val="00C509F0"/>
    <w:rsid w:val="00C50A24"/>
    <w:rsid w:val="00C50F86"/>
    <w:rsid w:val="00C5180E"/>
    <w:rsid w:val="00C51C13"/>
    <w:rsid w:val="00C53CFA"/>
    <w:rsid w:val="00C5499B"/>
    <w:rsid w:val="00C554B9"/>
    <w:rsid w:val="00C56495"/>
    <w:rsid w:val="00C57A2F"/>
    <w:rsid w:val="00C57AF0"/>
    <w:rsid w:val="00C57E9A"/>
    <w:rsid w:val="00C6042F"/>
    <w:rsid w:val="00C60452"/>
    <w:rsid w:val="00C609C7"/>
    <w:rsid w:val="00C61649"/>
    <w:rsid w:val="00C618B9"/>
    <w:rsid w:val="00C61974"/>
    <w:rsid w:val="00C61A03"/>
    <w:rsid w:val="00C62D50"/>
    <w:rsid w:val="00C636EA"/>
    <w:rsid w:val="00C63E1C"/>
    <w:rsid w:val="00C645E1"/>
    <w:rsid w:val="00C648A3"/>
    <w:rsid w:val="00C65551"/>
    <w:rsid w:val="00C65C4B"/>
    <w:rsid w:val="00C65D68"/>
    <w:rsid w:val="00C66677"/>
    <w:rsid w:val="00C6686F"/>
    <w:rsid w:val="00C66CD9"/>
    <w:rsid w:val="00C6700B"/>
    <w:rsid w:val="00C67325"/>
    <w:rsid w:val="00C67590"/>
    <w:rsid w:val="00C67943"/>
    <w:rsid w:val="00C67BF6"/>
    <w:rsid w:val="00C67F14"/>
    <w:rsid w:val="00C713CC"/>
    <w:rsid w:val="00C72011"/>
    <w:rsid w:val="00C72D9D"/>
    <w:rsid w:val="00C73373"/>
    <w:rsid w:val="00C73AAB"/>
    <w:rsid w:val="00C73C79"/>
    <w:rsid w:val="00C741AF"/>
    <w:rsid w:val="00C74EED"/>
    <w:rsid w:val="00C77582"/>
    <w:rsid w:val="00C805DD"/>
    <w:rsid w:val="00C807A8"/>
    <w:rsid w:val="00C80B22"/>
    <w:rsid w:val="00C822FF"/>
    <w:rsid w:val="00C82D68"/>
    <w:rsid w:val="00C82F16"/>
    <w:rsid w:val="00C8361C"/>
    <w:rsid w:val="00C83BC6"/>
    <w:rsid w:val="00C83E3F"/>
    <w:rsid w:val="00C83E94"/>
    <w:rsid w:val="00C840ED"/>
    <w:rsid w:val="00C84E53"/>
    <w:rsid w:val="00C85B28"/>
    <w:rsid w:val="00C8634A"/>
    <w:rsid w:val="00C86631"/>
    <w:rsid w:val="00C868E2"/>
    <w:rsid w:val="00C86EDA"/>
    <w:rsid w:val="00C87A98"/>
    <w:rsid w:val="00C87BB7"/>
    <w:rsid w:val="00C900B0"/>
    <w:rsid w:val="00C90110"/>
    <w:rsid w:val="00C9041E"/>
    <w:rsid w:val="00C904A4"/>
    <w:rsid w:val="00C90B70"/>
    <w:rsid w:val="00C930B8"/>
    <w:rsid w:val="00C9379C"/>
    <w:rsid w:val="00C938CA"/>
    <w:rsid w:val="00C93BA0"/>
    <w:rsid w:val="00C94039"/>
    <w:rsid w:val="00C9451D"/>
    <w:rsid w:val="00C9475C"/>
    <w:rsid w:val="00C9493B"/>
    <w:rsid w:val="00C950CC"/>
    <w:rsid w:val="00C955C2"/>
    <w:rsid w:val="00C9584C"/>
    <w:rsid w:val="00C95A01"/>
    <w:rsid w:val="00C95C98"/>
    <w:rsid w:val="00C95FFD"/>
    <w:rsid w:val="00C96410"/>
    <w:rsid w:val="00C97478"/>
    <w:rsid w:val="00CA010F"/>
    <w:rsid w:val="00CA0C54"/>
    <w:rsid w:val="00CA112F"/>
    <w:rsid w:val="00CA295F"/>
    <w:rsid w:val="00CA3143"/>
    <w:rsid w:val="00CA5051"/>
    <w:rsid w:val="00CA505B"/>
    <w:rsid w:val="00CA5280"/>
    <w:rsid w:val="00CA5453"/>
    <w:rsid w:val="00CA5C6B"/>
    <w:rsid w:val="00CA6476"/>
    <w:rsid w:val="00CA65C0"/>
    <w:rsid w:val="00CA6C73"/>
    <w:rsid w:val="00CA6E58"/>
    <w:rsid w:val="00CA75AC"/>
    <w:rsid w:val="00CB025C"/>
    <w:rsid w:val="00CB0677"/>
    <w:rsid w:val="00CB075B"/>
    <w:rsid w:val="00CB089B"/>
    <w:rsid w:val="00CB0C59"/>
    <w:rsid w:val="00CB1041"/>
    <w:rsid w:val="00CB10DC"/>
    <w:rsid w:val="00CB14BA"/>
    <w:rsid w:val="00CB1C32"/>
    <w:rsid w:val="00CB2008"/>
    <w:rsid w:val="00CB21E1"/>
    <w:rsid w:val="00CB223A"/>
    <w:rsid w:val="00CB35CC"/>
    <w:rsid w:val="00CB3AB4"/>
    <w:rsid w:val="00CB4154"/>
    <w:rsid w:val="00CB4380"/>
    <w:rsid w:val="00CB442F"/>
    <w:rsid w:val="00CB4456"/>
    <w:rsid w:val="00CB464C"/>
    <w:rsid w:val="00CB46F6"/>
    <w:rsid w:val="00CB4F2A"/>
    <w:rsid w:val="00CB5F9B"/>
    <w:rsid w:val="00CB65BE"/>
    <w:rsid w:val="00CB7501"/>
    <w:rsid w:val="00CB7FC0"/>
    <w:rsid w:val="00CC0308"/>
    <w:rsid w:val="00CC05B6"/>
    <w:rsid w:val="00CC092F"/>
    <w:rsid w:val="00CC0E9C"/>
    <w:rsid w:val="00CC15F9"/>
    <w:rsid w:val="00CC1A0B"/>
    <w:rsid w:val="00CC1E7D"/>
    <w:rsid w:val="00CC218E"/>
    <w:rsid w:val="00CC231D"/>
    <w:rsid w:val="00CC271B"/>
    <w:rsid w:val="00CC325E"/>
    <w:rsid w:val="00CC393B"/>
    <w:rsid w:val="00CC46FB"/>
    <w:rsid w:val="00CC4ECF"/>
    <w:rsid w:val="00CC58BC"/>
    <w:rsid w:val="00CC5C9C"/>
    <w:rsid w:val="00CC6053"/>
    <w:rsid w:val="00CC6313"/>
    <w:rsid w:val="00CC6731"/>
    <w:rsid w:val="00CC6A1D"/>
    <w:rsid w:val="00CC6CD2"/>
    <w:rsid w:val="00CD0EFC"/>
    <w:rsid w:val="00CD1760"/>
    <w:rsid w:val="00CD1CB6"/>
    <w:rsid w:val="00CD4C41"/>
    <w:rsid w:val="00CD5FF4"/>
    <w:rsid w:val="00CD6729"/>
    <w:rsid w:val="00CD7892"/>
    <w:rsid w:val="00CE06C7"/>
    <w:rsid w:val="00CE0733"/>
    <w:rsid w:val="00CE07C2"/>
    <w:rsid w:val="00CE12C3"/>
    <w:rsid w:val="00CE1649"/>
    <w:rsid w:val="00CE1972"/>
    <w:rsid w:val="00CE2A34"/>
    <w:rsid w:val="00CE2CD5"/>
    <w:rsid w:val="00CE2F19"/>
    <w:rsid w:val="00CE3D66"/>
    <w:rsid w:val="00CE3DBA"/>
    <w:rsid w:val="00CE468B"/>
    <w:rsid w:val="00CE5652"/>
    <w:rsid w:val="00CE57FF"/>
    <w:rsid w:val="00CE5834"/>
    <w:rsid w:val="00CE5E6E"/>
    <w:rsid w:val="00CE6CA4"/>
    <w:rsid w:val="00CF0ACA"/>
    <w:rsid w:val="00CF25ED"/>
    <w:rsid w:val="00CF2CC7"/>
    <w:rsid w:val="00CF30CA"/>
    <w:rsid w:val="00CF4A6B"/>
    <w:rsid w:val="00CF4D57"/>
    <w:rsid w:val="00CF56AE"/>
    <w:rsid w:val="00CF6BF8"/>
    <w:rsid w:val="00CF6D7D"/>
    <w:rsid w:val="00CF74D4"/>
    <w:rsid w:val="00D000FF"/>
    <w:rsid w:val="00D00147"/>
    <w:rsid w:val="00D0050F"/>
    <w:rsid w:val="00D01905"/>
    <w:rsid w:val="00D019C5"/>
    <w:rsid w:val="00D01B5A"/>
    <w:rsid w:val="00D01DC3"/>
    <w:rsid w:val="00D01E49"/>
    <w:rsid w:val="00D01E8B"/>
    <w:rsid w:val="00D0201F"/>
    <w:rsid w:val="00D0320D"/>
    <w:rsid w:val="00D03219"/>
    <w:rsid w:val="00D034C6"/>
    <w:rsid w:val="00D03AE7"/>
    <w:rsid w:val="00D0440F"/>
    <w:rsid w:val="00D05413"/>
    <w:rsid w:val="00D05874"/>
    <w:rsid w:val="00D05A88"/>
    <w:rsid w:val="00D05D14"/>
    <w:rsid w:val="00D05E35"/>
    <w:rsid w:val="00D05FA6"/>
    <w:rsid w:val="00D067B8"/>
    <w:rsid w:val="00D07530"/>
    <w:rsid w:val="00D079A6"/>
    <w:rsid w:val="00D10778"/>
    <w:rsid w:val="00D10846"/>
    <w:rsid w:val="00D11162"/>
    <w:rsid w:val="00D115B8"/>
    <w:rsid w:val="00D11EAE"/>
    <w:rsid w:val="00D12096"/>
    <w:rsid w:val="00D1236A"/>
    <w:rsid w:val="00D12E13"/>
    <w:rsid w:val="00D131CB"/>
    <w:rsid w:val="00D1332F"/>
    <w:rsid w:val="00D13DB3"/>
    <w:rsid w:val="00D13DB8"/>
    <w:rsid w:val="00D15008"/>
    <w:rsid w:val="00D153D5"/>
    <w:rsid w:val="00D16C7F"/>
    <w:rsid w:val="00D17744"/>
    <w:rsid w:val="00D20A56"/>
    <w:rsid w:val="00D20FD8"/>
    <w:rsid w:val="00D2115B"/>
    <w:rsid w:val="00D214ED"/>
    <w:rsid w:val="00D21A95"/>
    <w:rsid w:val="00D21F5E"/>
    <w:rsid w:val="00D22D91"/>
    <w:rsid w:val="00D22FE9"/>
    <w:rsid w:val="00D235E5"/>
    <w:rsid w:val="00D24172"/>
    <w:rsid w:val="00D24CA6"/>
    <w:rsid w:val="00D25BB6"/>
    <w:rsid w:val="00D25F8F"/>
    <w:rsid w:val="00D261B3"/>
    <w:rsid w:val="00D27A32"/>
    <w:rsid w:val="00D27C26"/>
    <w:rsid w:val="00D30506"/>
    <w:rsid w:val="00D30E9E"/>
    <w:rsid w:val="00D34CFE"/>
    <w:rsid w:val="00D34DB8"/>
    <w:rsid w:val="00D35421"/>
    <w:rsid w:val="00D35435"/>
    <w:rsid w:val="00D35D61"/>
    <w:rsid w:val="00D37312"/>
    <w:rsid w:val="00D37415"/>
    <w:rsid w:val="00D374D3"/>
    <w:rsid w:val="00D37681"/>
    <w:rsid w:val="00D40310"/>
    <w:rsid w:val="00D40959"/>
    <w:rsid w:val="00D418AA"/>
    <w:rsid w:val="00D41CE0"/>
    <w:rsid w:val="00D41F42"/>
    <w:rsid w:val="00D421A5"/>
    <w:rsid w:val="00D428D8"/>
    <w:rsid w:val="00D42AD8"/>
    <w:rsid w:val="00D42B51"/>
    <w:rsid w:val="00D42FDF"/>
    <w:rsid w:val="00D43557"/>
    <w:rsid w:val="00D43726"/>
    <w:rsid w:val="00D43981"/>
    <w:rsid w:val="00D45532"/>
    <w:rsid w:val="00D45A3E"/>
    <w:rsid w:val="00D4668B"/>
    <w:rsid w:val="00D467EB"/>
    <w:rsid w:val="00D46CBF"/>
    <w:rsid w:val="00D4780B"/>
    <w:rsid w:val="00D47B8F"/>
    <w:rsid w:val="00D47FAD"/>
    <w:rsid w:val="00D505D8"/>
    <w:rsid w:val="00D50A18"/>
    <w:rsid w:val="00D510FE"/>
    <w:rsid w:val="00D518F8"/>
    <w:rsid w:val="00D52179"/>
    <w:rsid w:val="00D52A1B"/>
    <w:rsid w:val="00D54C11"/>
    <w:rsid w:val="00D5512D"/>
    <w:rsid w:val="00D56688"/>
    <w:rsid w:val="00D568FF"/>
    <w:rsid w:val="00D56B76"/>
    <w:rsid w:val="00D5719C"/>
    <w:rsid w:val="00D5731D"/>
    <w:rsid w:val="00D576D9"/>
    <w:rsid w:val="00D57CF7"/>
    <w:rsid w:val="00D57DAA"/>
    <w:rsid w:val="00D60629"/>
    <w:rsid w:val="00D61827"/>
    <w:rsid w:val="00D61E8C"/>
    <w:rsid w:val="00D61EB6"/>
    <w:rsid w:val="00D62447"/>
    <w:rsid w:val="00D62523"/>
    <w:rsid w:val="00D63068"/>
    <w:rsid w:val="00D64799"/>
    <w:rsid w:val="00D6481D"/>
    <w:rsid w:val="00D64B2E"/>
    <w:rsid w:val="00D64BE9"/>
    <w:rsid w:val="00D6524E"/>
    <w:rsid w:val="00D65262"/>
    <w:rsid w:val="00D6529E"/>
    <w:rsid w:val="00D66C15"/>
    <w:rsid w:val="00D67194"/>
    <w:rsid w:val="00D675CD"/>
    <w:rsid w:val="00D67DF3"/>
    <w:rsid w:val="00D70162"/>
    <w:rsid w:val="00D70233"/>
    <w:rsid w:val="00D706B6"/>
    <w:rsid w:val="00D71EF5"/>
    <w:rsid w:val="00D72779"/>
    <w:rsid w:val="00D7282D"/>
    <w:rsid w:val="00D73C19"/>
    <w:rsid w:val="00D7532E"/>
    <w:rsid w:val="00D75612"/>
    <w:rsid w:val="00D76A07"/>
    <w:rsid w:val="00D76CF6"/>
    <w:rsid w:val="00D76E3C"/>
    <w:rsid w:val="00D770E1"/>
    <w:rsid w:val="00D775DA"/>
    <w:rsid w:val="00D81027"/>
    <w:rsid w:val="00D820FF"/>
    <w:rsid w:val="00D82DBF"/>
    <w:rsid w:val="00D844FE"/>
    <w:rsid w:val="00D84A99"/>
    <w:rsid w:val="00D8511C"/>
    <w:rsid w:val="00D856F1"/>
    <w:rsid w:val="00D85C22"/>
    <w:rsid w:val="00D8625F"/>
    <w:rsid w:val="00D864DA"/>
    <w:rsid w:val="00D86C70"/>
    <w:rsid w:val="00D86D6C"/>
    <w:rsid w:val="00D8715D"/>
    <w:rsid w:val="00D874FE"/>
    <w:rsid w:val="00D8761B"/>
    <w:rsid w:val="00D876ED"/>
    <w:rsid w:val="00D87782"/>
    <w:rsid w:val="00D879F3"/>
    <w:rsid w:val="00D901BC"/>
    <w:rsid w:val="00D902C9"/>
    <w:rsid w:val="00D90C19"/>
    <w:rsid w:val="00D92AD9"/>
    <w:rsid w:val="00D92CDB"/>
    <w:rsid w:val="00D92F8F"/>
    <w:rsid w:val="00D94030"/>
    <w:rsid w:val="00D943F0"/>
    <w:rsid w:val="00D944C5"/>
    <w:rsid w:val="00D94AF8"/>
    <w:rsid w:val="00D94E6A"/>
    <w:rsid w:val="00D95E8F"/>
    <w:rsid w:val="00D969E1"/>
    <w:rsid w:val="00DA027E"/>
    <w:rsid w:val="00DA0615"/>
    <w:rsid w:val="00DA0674"/>
    <w:rsid w:val="00DA0786"/>
    <w:rsid w:val="00DA0EBC"/>
    <w:rsid w:val="00DA14B4"/>
    <w:rsid w:val="00DA1D47"/>
    <w:rsid w:val="00DA2D6A"/>
    <w:rsid w:val="00DA331E"/>
    <w:rsid w:val="00DA355F"/>
    <w:rsid w:val="00DA36B7"/>
    <w:rsid w:val="00DA3973"/>
    <w:rsid w:val="00DA3B2E"/>
    <w:rsid w:val="00DA3D8F"/>
    <w:rsid w:val="00DA42AD"/>
    <w:rsid w:val="00DA4CCE"/>
    <w:rsid w:val="00DA5AA3"/>
    <w:rsid w:val="00DA6000"/>
    <w:rsid w:val="00DA6039"/>
    <w:rsid w:val="00DA634A"/>
    <w:rsid w:val="00DA7616"/>
    <w:rsid w:val="00DA7CFA"/>
    <w:rsid w:val="00DA7E99"/>
    <w:rsid w:val="00DA7F04"/>
    <w:rsid w:val="00DA7FCA"/>
    <w:rsid w:val="00DB1409"/>
    <w:rsid w:val="00DB1476"/>
    <w:rsid w:val="00DB18A1"/>
    <w:rsid w:val="00DB2D9D"/>
    <w:rsid w:val="00DB31A3"/>
    <w:rsid w:val="00DB31EF"/>
    <w:rsid w:val="00DB35FA"/>
    <w:rsid w:val="00DB3A87"/>
    <w:rsid w:val="00DB443D"/>
    <w:rsid w:val="00DB57AA"/>
    <w:rsid w:val="00DB7754"/>
    <w:rsid w:val="00DB7A93"/>
    <w:rsid w:val="00DC016A"/>
    <w:rsid w:val="00DC0DDD"/>
    <w:rsid w:val="00DC16F0"/>
    <w:rsid w:val="00DC17BF"/>
    <w:rsid w:val="00DC17D6"/>
    <w:rsid w:val="00DC2462"/>
    <w:rsid w:val="00DC2496"/>
    <w:rsid w:val="00DC274F"/>
    <w:rsid w:val="00DC2980"/>
    <w:rsid w:val="00DC2EC1"/>
    <w:rsid w:val="00DC30AA"/>
    <w:rsid w:val="00DC32F8"/>
    <w:rsid w:val="00DC377D"/>
    <w:rsid w:val="00DC37F1"/>
    <w:rsid w:val="00DC39F5"/>
    <w:rsid w:val="00DC4339"/>
    <w:rsid w:val="00DC4667"/>
    <w:rsid w:val="00DC5FD5"/>
    <w:rsid w:val="00DC737F"/>
    <w:rsid w:val="00DC7775"/>
    <w:rsid w:val="00DD06BA"/>
    <w:rsid w:val="00DD085B"/>
    <w:rsid w:val="00DD0CB1"/>
    <w:rsid w:val="00DD1299"/>
    <w:rsid w:val="00DD167F"/>
    <w:rsid w:val="00DD2560"/>
    <w:rsid w:val="00DD2D10"/>
    <w:rsid w:val="00DD2E50"/>
    <w:rsid w:val="00DD2F75"/>
    <w:rsid w:val="00DD378D"/>
    <w:rsid w:val="00DD4EBB"/>
    <w:rsid w:val="00DD500C"/>
    <w:rsid w:val="00DD5AE6"/>
    <w:rsid w:val="00DD64FF"/>
    <w:rsid w:val="00DD69EA"/>
    <w:rsid w:val="00DD776E"/>
    <w:rsid w:val="00DD7837"/>
    <w:rsid w:val="00DD79AF"/>
    <w:rsid w:val="00DE043D"/>
    <w:rsid w:val="00DE1CF2"/>
    <w:rsid w:val="00DE2307"/>
    <w:rsid w:val="00DE23D7"/>
    <w:rsid w:val="00DE3094"/>
    <w:rsid w:val="00DE537A"/>
    <w:rsid w:val="00DE59A9"/>
    <w:rsid w:val="00DE69C8"/>
    <w:rsid w:val="00DE7611"/>
    <w:rsid w:val="00DE7C79"/>
    <w:rsid w:val="00DF0482"/>
    <w:rsid w:val="00DF0FA3"/>
    <w:rsid w:val="00DF2148"/>
    <w:rsid w:val="00DF23A1"/>
    <w:rsid w:val="00DF3740"/>
    <w:rsid w:val="00DF38C9"/>
    <w:rsid w:val="00DF4550"/>
    <w:rsid w:val="00DF46D5"/>
    <w:rsid w:val="00DF6494"/>
    <w:rsid w:val="00DF6934"/>
    <w:rsid w:val="00E006AD"/>
    <w:rsid w:val="00E0130D"/>
    <w:rsid w:val="00E013E4"/>
    <w:rsid w:val="00E01D61"/>
    <w:rsid w:val="00E01E23"/>
    <w:rsid w:val="00E02058"/>
    <w:rsid w:val="00E020EE"/>
    <w:rsid w:val="00E021D1"/>
    <w:rsid w:val="00E039A7"/>
    <w:rsid w:val="00E03AC8"/>
    <w:rsid w:val="00E04298"/>
    <w:rsid w:val="00E04398"/>
    <w:rsid w:val="00E04FE3"/>
    <w:rsid w:val="00E0528A"/>
    <w:rsid w:val="00E057E7"/>
    <w:rsid w:val="00E05BFF"/>
    <w:rsid w:val="00E06140"/>
    <w:rsid w:val="00E07567"/>
    <w:rsid w:val="00E076D1"/>
    <w:rsid w:val="00E07C32"/>
    <w:rsid w:val="00E10324"/>
    <w:rsid w:val="00E10FFF"/>
    <w:rsid w:val="00E11D9F"/>
    <w:rsid w:val="00E11F69"/>
    <w:rsid w:val="00E1208A"/>
    <w:rsid w:val="00E122BC"/>
    <w:rsid w:val="00E122D7"/>
    <w:rsid w:val="00E13558"/>
    <w:rsid w:val="00E1375A"/>
    <w:rsid w:val="00E1434C"/>
    <w:rsid w:val="00E1436B"/>
    <w:rsid w:val="00E15055"/>
    <w:rsid w:val="00E15121"/>
    <w:rsid w:val="00E15DC7"/>
    <w:rsid w:val="00E1619F"/>
    <w:rsid w:val="00E16314"/>
    <w:rsid w:val="00E1647C"/>
    <w:rsid w:val="00E175B5"/>
    <w:rsid w:val="00E2031E"/>
    <w:rsid w:val="00E219D8"/>
    <w:rsid w:val="00E21CBA"/>
    <w:rsid w:val="00E21CE8"/>
    <w:rsid w:val="00E21D71"/>
    <w:rsid w:val="00E22187"/>
    <w:rsid w:val="00E22407"/>
    <w:rsid w:val="00E22A61"/>
    <w:rsid w:val="00E22DA4"/>
    <w:rsid w:val="00E23228"/>
    <w:rsid w:val="00E234B3"/>
    <w:rsid w:val="00E23E38"/>
    <w:rsid w:val="00E2455E"/>
    <w:rsid w:val="00E24795"/>
    <w:rsid w:val="00E24934"/>
    <w:rsid w:val="00E257DB"/>
    <w:rsid w:val="00E27B61"/>
    <w:rsid w:val="00E3020C"/>
    <w:rsid w:val="00E30323"/>
    <w:rsid w:val="00E303C3"/>
    <w:rsid w:val="00E312F8"/>
    <w:rsid w:val="00E313B5"/>
    <w:rsid w:val="00E31634"/>
    <w:rsid w:val="00E32A5C"/>
    <w:rsid w:val="00E32ED1"/>
    <w:rsid w:val="00E33E8E"/>
    <w:rsid w:val="00E35272"/>
    <w:rsid w:val="00E3573B"/>
    <w:rsid w:val="00E364E0"/>
    <w:rsid w:val="00E3656A"/>
    <w:rsid w:val="00E37BA9"/>
    <w:rsid w:val="00E40925"/>
    <w:rsid w:val="00E411FB"/>
    <w:rsid w:val="00E4125C"/>
    <w:rsid w:val="00E41949"/>
    <w:rsid w:val="00E41DAC"/>
    <w:rsid w:val="00E4290D"/>
    <w:rsid w:val="00E44582"/>
    <w:rsid w:val="00E445DA"/>
    <w:rsid w:val="00E44BE8"/>
    <w:rsid w:val="00E46679"/>
    <w:rsid w:val="00E46C4F"/>
    <w:rsid w:val="00E46FAE"/>
    <w:rsid w:val="00E475CA"/>
    <w:rsid w:val="00E47815"/>
    <w:rsid w:val="00E47927"/>
    <w:rsid w:val="00E507AB"/>
    <w:rsid w:val="00E51630"/>
    <w:rsid w:val="00E5266E"/>
    <w:rsid w:val="00E52FA3"/>
    <w:rsid w:val="00E53019"/>
    <w:rsid w:val="00E534D6"/>
    <w:rsid w:val="00E53826"/>
    <w:rsid w:val="00E53FDE"/>
    <w:rsid w:val="00E54045"/>
    <w:rsid w:val="00E54C57"/>
    <w:rsid w:val="00E55385"/>
    <w:rsid w:val="00E55944"/>
    <w:rsid w:val="00E55E01"/>
    <w:rsid w:val="00E563C1"/>
    <w:rsid w:val="00E569D1"/>
    <w:rsid w:val="00E56A41"/>
    <w:rsid w:val="00E56A95"/>
    <w:rsid w:val="00E56BE5"/>
    <w:rsid w:val="00E56C4F"/>
    <w:rsid w:val="00E57205"/>
    <w:rsid w:val="00E574A7"/>
    <w:rsid w:val="00E576F2"/>
    <w:rsid w:val="00E5789B"/>
    <w:rsid w:val="00E578CA"/>
    <w:rsid w:val="00E5799E"/>
    <w:rsid w:val="00E6134A"/>
    <w:rsid w:val="00E61E4D"/>
    <w:rsid w:val="00E62047"/>
    <w:rsid w:val="00E634F0"/>
    <w:rsid w:val="00E6385D"/>
    <w:rsid w:val="00E63B80"/>
    <w:rsid w:val="00E63D92"/>
    <w:rsid w:val="00E648C0"/>
    <w:rsid w:val="00E64AF8"/>
    <w:rsid w:val="00E65ACD"/>
    <w:rsid w:val="00E65BBC"/>
    <w:rsid w:val="00E6614B"/>
    <w:rsid w:val="00E67074"/>
    <w:rsid w:val="00E67323"/>
    <w:rsid w:val="00E70CB3"/>
    <w:rsid w:val="00E71136"/>
    <w:rsid w:val="00E720A4"/>
    <w:rsid w:val="00E72BB2"/>
    <w:rsid w:val="00E7366C"/>
    <w:rsid w:val="00E7371C"/>
    <w:rsid w:val="00E73776"/>
    <w:rsid w:val="00E73AFF"/>
    <w:rsid w:val="00E73DEC"/>
    <w:rsid w:val="00E73DF8"/>
    <w:rsid w:val="00E74066"/>
    <w:rsid w:val="00E7427A"/>
    <w:rsid w:val="00E74C23"/>
    <w:rsid w:val="00E75169"/>
    <w:rsid w:val="00E76779"/>
    <w:rsid w:val="00E7751D"/>
    <w:rsid w:val="00E77BE6"/>
    <w:rsid w:val="00E808E5"/>
    <w:rsid w:val="00E80E80"/>
    <w:rsid w:val="00E80FCD"/>
    <w:rsid w:val="00E811AD"/>
    <w:rsid w:val="00E81ED0"/>
    <w:rsid w:val="00E82FC9"/>
    <w:rsid w:val="00E839BA"/>
    <w:rsid w:val="00E83A3D"/>
    <w:rsid w:val="00E8426A"/>
    <w:rsid w:val="00E84D3D"/>
    <w:rsid w:val="00E84DF3"/>
    <w:rsid w:val="00E87775"/>
    <w:rsid w:val="00E87E65"/>
    <w:rsid w:val="00E9007A"/>
    <w:rsid w:val="00E90966"/>
    <w:rsid w:val="00E90B2C"/>
    <w:rsid w:val="00E90BE3"/>
    <w:rsid w:val="00E91446"/>
    <w:rsid w:val="00E91609"/>
    <w:rsid w:val="00E9245E"/>
    <w:rsid w:val="00E92654"/>
    <w:rsid w:val="00E93073"/>
    <w:rsid w:val="00E930AB"/>
    <w:rsid w:val="00E938E6"/>
    <w:rsid w:val="00E93BA2"/>
    <w:rsid w:val="00E93EBA"/>
    <w:rsid w:val="00E94A48"/>
    <w:rsid w:val="00E94BC0"/>
    <w:rsid w:val="00E95637"/>
    <w:rsid w:val="00E96450"/>
    <w:rsid w:val="00E96FC8"/>
    <w:rsid w:val="00E97068"/>
    <w:rsid w:val="00E970AB"/>
    <w:rsid w:val="00E97F0C"/>
    <w:rsid w:val="00EA1210"/>
    <w:rsid w:val="00EA13DD"/>
    <w:rsid w:val="00EA13FB"/>
    <w:rsid w:val="00EA400D"/>
    <w:rsid w:val="00EA4154"/>
    <w:rsid w:val="00EA46B0"/>
    <w:rsid w:val="00EA4835"/>
    <w:rsid w:val="00EA58E2"/>
    <w:rsid w:val="00EA5C7B"/>
    <w:rsid w:val="00EB0921"/>
    <w:rsid w:val="00EB1404"/>
    <w:rsid w:val="00EB14F8"/>
    <w:rsid w:val="00EB29CA"/>
    <w:rsid w:val="00EB47FE"/>
    <w:rsid w:val="00EB49FE"/>
    <w:rsid w:val="00EB5714"/>
    <w:rsid w:val="00EB5AB4"/>
    <w:rsid w:val="00EB671D"/>
    <w:rsid w:val="00EB6801"/>
    <w:rsid w:val="00EB6876"/>
    <w:rsid w:val="00EB6AD6"/>
    <w:rsid w:val="00EC2606"/>
    <w:rsid w:val="00EC2F62"/>
    <w:rsid w:val="00EC33AF"/>
    <w:rsid w:val="00EC3592"/>
    <w:rsid w:val="00EC392E"/>
    <w:rsid w:val="00EC3E1B"/>
    <w:rsid w:val="00EC3F76"/>
    <w:rsid w:val="00EC488C"/>
    <w:rsid w:val="00EC48E8"/>
    <w:rsid w:val="00EC4D84"/>
    <w:rsid w:val="00EC4FDF"/>
    <w:rsid w:val="00EC54B3"/>
    <w:rsid w:val="00EC59BA"/>
    <w:rsid w:val="00EC5F4A"/>
    <w:rsid w:val="00EC6FF6"/>
    <w:rsid w:val="00EC72E2"/>
    <w:rsid w:val="00EC7CE5"/>
    <w:rsid w:val="00ED00FB"/>
    <w:rsid w:val="00ED02DE"/>
    <w:rsid w:val="00ED118A"/>
    <w:rsid w:val="00ED11EC"/>
    <w:rsid w:val="00ED1AE3"/>
    <w:rsid w:val="00ED21CF"/>
    <w:rsid w:val="00ED22F3"/>
    <w:rsid w:val="00ED2987"/>
    <w:rsid w:val="00ED2D90"/>
    <w:rsid w:val="00ED311E"/>
    <w:rsid w:val="00ED31E0"/>
    <w:rsid w:val="00ED327A"/>
    <w:rsid w:val="00ED33FC"/>
    <w:rsid w:val="00ED3739"/>
    <w:rsid w:val="00ED3A73"/>
    <w:rsid w:val="00ED477B"/>
    <w:rsid w:val="00ED492F"/>
    <w:rsid w:val="00ED568C"/>
    <w:rsid w:val="00ED68E3"/>
    <w:rsid w:val="00EE0917"/>
    <w:rsid w:val="00EE09EB"/>
    <w:rsid w:val="00EE1424"/>
    <w:rsid w:val="00EE229C"/>
    <w:rsid w:val="00EE2413"/>
    <w:rsid w:val="00EE27B9"/>
    <w:rsid w:val="00EE27EE"/>
    <w:rsid w:val="00EE2ED8"/>
    <w:rsid w:val="00EE429B"/>
    <w:rsid w:val="00EE440C"/>
    <w:rsid w:val="00EE4EAF"/>
    <w:rsid w:val="00EE5771"/>
    <w:rsid w:val="00EE678B"/>
    <w:rsid w:val="00EE68C4"/>
    <w:rsid w:val="00EE69DD"/>
    <w:rsid w:val="00EE7E64"/>
    <w:rsid w:val="00EF0645"/>
    <w:rsid w:val="00EF0CD3"/>
    <w:rsid w:val="00EF148D"/>
    <w:rsid w:val="00EF2C6E"/>
    <w:rsid w:val="00EF2D4D"/>
    <w:rsid w:val="00EF3805"/>
    <w:rsid w:val="00EF3A41"/>
    <w:rsid w:val="00EF3F20"/>
    <w:rsid w:val="00EF40C8"/>
    <w:rsid w:val="00EF5A27"/>
    <w:rsid w:val="00EF6C94"/>
    <w:rsid w:val="00EF6F7C"/>
    <w:rsid w:val="00EF6FDF"/>
    <w:rsid w:val="00EF77B8"/>
    <w:rsid w:val="00F00243"/>
    <w:rsid w:val="00F00E9D"/>
    <w:rsid w:val="00F019D9"/>
    <w:rsid w:val="00F025B6"/>
    <w:rsid w:val="00F02D46"/>
    <w:rsid w:val="00F03144"/>
    <w:rsid w:val="00F03146"/>
    <w:rsid w:val="00F03733"/>
    <w:rsid w:val="00F03850"/>
    <w:rsid w:val="00F03955"/>
    <w:rsid w:val="00F041C5"/>
    <w:rsid w:val="00F07776"/>
    <w:rsid w:val="00F07C79"/>
    <w:rsid w:val="00F07EB5"/>
    <w:rsid w:val="00F10556"/>
    <w:rsid w:val="00F10E23"/>
    <w:rsid w:val="00F13E72"/>
    <w:rsid w:val="00F144E0"/>
    <w:rsid w:val="00F149E2"/>
    <w:rsid w:val="00F151C7"/>
    <w:rsid w:val="00F16461"/>
    <w:rsid w:val="00F16A28"/>
    <w:rsid w:val="00F16F1D"/>
    <w:rsid w:val="00F17B12"/>
    <w:rsid w:val="00F216A6"/>
    <w:rsid w:val="00F21F0A"/>
    <w:rsid w:val="00F22A73"/>
    <w:rsid w:val="00F22C07"/>
    <w:rsid w:val="00F24704"/>
    <w:rsid w:val="00F248DF"/>
    <w:rsid w:val="00F25FFF"/>
    <w:rsid w:val="00F2763E"/>
    <w:rsid w:val="00F276AF"/>
    <w:rsid w:val="00F27848"/>
    <w:rsid w:val="00F27AC2"/>
    <w:rsid w:val="00F27EC7"/>
    <w:rsid w:val="00F27FA8"/>
    <w:rsid w:val="00F300CA"/>
    <w:rsid w:val="00F30B0C"/>
    <w:rsid w:val="00F30E1F"/>
    <w:rsid w:val="00F30EE3"/>
    <w:rsid w:val="00F317FC"/>
    <w:rsid w:val="00F31B15"/>
    <w:rsid w:val="00F31B37"/>
    <w:rsid w:val="00F31F4A"/>
    <w:rsid w:val="00F32324"/>
    <w:rsid w:val="00F3365A"/>
    <w:rsid w:val="00F33FFE"/>
    <w:rsid w:val="00F348F6"/>
    <w:rsid w:val="00F34AC3"/>
    <w:rsid w:val="00F36D21"/>
    <w:rsid w:val="00F37363"/>
    <w:rsid w:val="00F40AE3"/>
    <w:rsid w:val="00F42633"/>
    <w:rsid w:val="00F4268A"/>
    <w:rsid w:val="00F4340A"/>
    <w:rsid w:val="00F43A48"/>
    <w:rsid w:val="00F43FED"/>
    <w:rsid w:val="00F44222"/>
    <w:rsid w:val="00F44828"/>
    <w:rsid w:val="00F44EC2"/>
    <w:rsid w:val="00F458A7"/>
    <w:rsid w:val="00F462EF"/>
    <w:rsid w:val="00F46532"/>
    <w:rsid w:val="00F46BF6"/>
    <w:rsid w:val="00F515EB"/>
    <w:rsid w:val="00F51914"/>
    <w:rsid w:val="00F51D38"/>
    <w:rsid w:val="00F5205B"/>
    <w:rsid w:val="00F5240F"/>
    <w:rsid w:val="00F541C7"/>
    <w:rsid w:val="00F54E79"/>
    <w:rsid w:val="00F55334"/>
    <w:rsid w:val="00F57C5D"/>
    <w:rsid w:val="00F6006F"/>
    <w:rsid w:val="00F600A9"/>
    <w:rsid w:val="00F60FB2"/>
    <w:rsid w:val="00F613F4"/>
    <w:rsid w:val="00F61956"/>
    <w:rsid w:val="00F6198D"/>
    <w:rsid w:val="00F61A1C"/>
    <w:rsid w:val="00F62205"/>
    <w:rsid w:val="00F625E8"/>
    <w:rsid w:val="00F625EA"/>
    <w:rsid w:val="00F6271E"/>
    <w:rsid w:val="00F62ADC"/>
    <w:rsid w:val="00F631F8"/>
    <w:rsid w:val="00F644C3"/>
    <w:rsid w:val="00F64B5A"/>
    <w:rsid w:val="00F64C80"/>
    <w:rsid w:val="00F64CA6"/>
    <w:rsid w:val="00F65EE0"/>
    <w:rsid w:val="00F665AA"/>
    <w:rsid w:val="00F67008"/>
    <w:rsid w:val="00F670A5"/>
    <w:rsid w:val="00F673D1"/>
    <w:rsid w:val="00F67958"/>
    <w:rsid w:val="00F679F0"/>
    <w:rsid w:val="00F67A61"/>
    <w:rsid w:val="00F70026"/>
    <w:rsid w:val="00F71503"/>
    <w:rsid w:val="00F72356"/>
    <w:rsid w:val="00F73768"/>
    <w:rsid w:val="00F73D99"/>
    <w:rsid w:val="00F740AE"/>
    <w:rsid w:val="00F74DE2"/>
    <w:rsid w:val="00F74E76"/>
    <w:rsid w:val="00F75DC2"/>
    <w:rsid w:val="00F75F2A"/>
    <w:rsid w:val="00F76EAC"/>
    <w:rsid w:val="00F76F81"/>
    <w:rsid w:val="00F77262"/>
    <w:rsid w:val="00F777DB"/>
    <w:rsid w:val="00F77B46"/>
    <w:rsid w:val="00F77BE3"/>
    <w:rsid w:val="00F77C60"/>
    <w:rsid w:val="00F80BAA"/>
    <w:rsid w:val="00F80F74"/>
    <w:rsid w:val="00F81AD9"/>
    <w:rsid w:val="00F81CC8"/>
    <w:rsid w:val="00F820D1"/>
    <w:rsid w:val="00F829CB"/>
    <w:rsid w:val="00F82B9E"/>
    <w:rsid w:val="00F82CF7"/>
    <w:rsid w:val="00F83331"/>
    <w:rsid w:val="00F83338"/>
    <w:rsid w:val="00F85BFF"/>
    <w:rsid w:val="00F86DBB"/>
    <w:rsid w:val="00F87659"/>
    <w:rsid w:val="00F90945"/>
    <w:rsid w:val="00F90D8B"/>
    <w:rsid w:val="00F91148"/>
    <w:rsid w:val="00F91705"/>
    <w:rsid w:val="00F91A1F"/>
    <w:rsid w:val="00F9313C"/>
    <w:rsid w:val="00F93453"/>
    <w:rsid w:val="00F93C44"/>
    <w:rsid w:val="00F93D52"/>
    <w:rsid w:val="00F9482A"/>
    <w:rsid w:val="00F951FE"/>
    <w:rsid w:val="00F95357"/>
    <w:rsid w:val="00F953B2"/>
    <w:rsid w:val="00F9646C"/>
    <w:rsid w:val="00F967C6"/>
    <w:rsid w:val="00F979BA"/>
    <w:rsid w:val="00F97D5D"/>
    <w:rsid w:val="00FA1320"/>
    <w:rsid w:val="00FA1337"/>
    <w:rsid w:val="00FA1AF0"/>
    <w:rsid w:val="00FA22BC"/>
    <w:rsid w:val="00FA231A"/>
    <w:rsid w:val="00FA2E3F"/>
    <w:rsid w:val="00FA301B"/>
    <w:rsid w:val="00FA35D4"/>
    <w:rsid w:val="00FA41BF"/>
    <w:rsid w:val="00FA5316"/>
    <w:rsid w:val="00FA5493"/>
    <w:rsid w:val="00FA54E5"/>
    <w:rsid w:val="00FA63CE"/>
    <w:rsid w:val="00FA668D"/>
    <w:rsid w:val="00FA762C"/>
    <w:rsid w:val="00FA7B5D"/>
    <w:rsid w:val="00FB0A95"/>
    <w:rsid w:val="00FB12E7"/>
    <w:rsid w:val="00FB2391"/>
    <w:rsid w:val="00FB2DDF"/>
    <w:rsid w:val="00FB35FE"/>
    <w:rsid w:val="00FB40DD"/>
    <w:rsid w:val="00FB4FFC"/>
    <w:rsid w:val="00FB711C"/>
    <w:rsid w:val="00FB7B45"/>
    <w:rsid w:val="00FC0262"/>
    <w:rsid w:val="00FC0884"/>
    <w:rsid w:val="00FC0E44"/>
    <w:rsid w:val="00FC1602"/>
    <w:rsid w:val="00FC24C4"/>
    <w:rsid w:val="00FC2839"/>
    <w:rsid w:val="00FC29E6"/>
    <w:rsid w:val="00FC2B5B"/>
    <w:rsid w:val="00FC2E67"/>
    <w:rsid w:val="00FC35BF"/>
    <w:rsid w:val="00FC4F67"/>
    <w:rsid w:val="00FC518A"/>
    <w:rsid w:val="00FC5219"/>
    <w:rsid w:val="00FC6402"/>
    <w:rsid w:val="00FC6466"/>
    <w:rsid w:val="00FD044D"/>
    <w:rsid w:val="00FD0C48"/>
    <w:rsid w:val="00FD0D57"/>
    <w:rsid w:val="00FD0E26"/>
    <w:rsid w:val="00FD1C8E"/>
    <w:rsid w:val="00FD1D9D"/>
    <w:rsid w:val="00FD1F9B"/>
    <w:rsid w:val="00FD1FB1"/>
    <w:rsid w:val="00FD2520"/>
    <w:rsid w:val="00FD2A16"/>
    <w:rsid w:val="00FD30B5"/>
    <w:rsid w:val="00FD35D4"/>
    <w:rsid w:val="00FD3783"/>
    <w:rsid w:val="00FD37A3"/>
    <w:rsid w:val="00FD3A06"/>
    <w:rsid w:val="00FD3C52"/>
    <w:rsid w:val="00FD4A49"/>
    <w:rsid w:val="00FD4CE4"/>
    <w:rsid w:val="00FD5040"/>
    <w:rsid w:val="00FD519B"/>
    <w:rsid w:val="00FD5D21"/>
    <w:rsid w:val="00FD6B63"/>
    <w:rsid w:val="00FD6BF2"/>
    <w:rsid w:val="00FD6CCC"/>
    <w:rsid w:val="00FD782B"/>
    <w:rsid w:val="00FE1D74"/>
    <w:rsid w:val="00FE1E7A"/>
    <w:rsid w:val="00FE34FA"/>
    <w:rsid w:val="00FE43B6"/>
    <w:rsid w:val="00FE493E"/>
    <w:rsid w:val="00FE4F86"/>
    <w:rsid w:val="00FE51AA"/>
    <w:rsid w:val="00FE5944"/>
    <w:rsid w:val="00FE633A"/>
    <w:rsid w:val="00FE680F"/>
    <w:rsid w:val="00FF019B"/>
    <w:rsid w:val="00FF0479"/>
    <w:rsid w:val="00FF05B3"/>
    <w:rsid w:val="00FF22F4"/>
    <w:rsid w:val="00FF2836"/>
    <w:rsid w:val="00FF3A9E"/>
    <w:rsid w:val="00FF3BC2"/>
    <w:rsid w:val="00FF3DCD"/>
    <w:rsid w:val="00FF4F1E"/>
    <w:rsid w:val="00FF588D"/>
    <w:rsid w:val="00FF66F3"/>
    <w:rsid w:val="00FF75E8"/>
    <w:rsid w:val="00FF7635"/>
    <w:rsid w:val="00FF7C07"/>
    <w:rsid w:val="00FF7E1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333333" w:themeColor="text1"/>
        <w:sz w:val="23"/>
        <w:szCs w:val="23"/>
        <w:lang w:val="lv-LV"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10" w:unhideWhenUsed="0"/>
    <w:lsdException w:name="Default Paragraph Font" w:uiPriority="1"/>
    <w:lsdException w:name="Body Text Indent" w:uiPriority="0"/>
    <w:lsdException w:name="Subtitle" w:locked="1" w:semiHidden="0" w:uiPriority="0" w:unhideWhenUsed="0" w:qFormat="1"/>
    <w:lsdException w:name="Body Text 3" w:uiPriority="0"/>
    <w:lsdException w:name="Hyperlink" w:locked="1"/>
    <w:lsdException w:name="Strong" w:locked="1" w:semiHidden="0" w:uiPriority="22" w:unhideWhenUsed="0" w:qFormat="1"/>
    <w:lsdException w:name="Emphasis" w:locked="1" w:uiPriority="20" w:unhideWhenUsed="0" w:qFormat="1"/>
    <w:lsdException w:name="Table Grid" w:locked="1"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1" w:semiHidden="0" w:uiPriority="19" w:unhideWhenUsed="0"/>
    <w:lsdException w:name="Intense Emphasis" w:locked="1" w:semiHidden="0" w:uiPriority="21" w:unhideWhenUsed="0"/>
    <w:lsdException w:name="Subtle Reference" w:locked="1" w:uiPriority="31" w:unhideWhenUsed="0"/>
    <w:lsdException w:name="Intense Reference" w:locked="1" w:uiPriority="32" w:unhideWhenUsed="0" w:qFormat="1"/>
    <w:lsdException w:name="Book Title" w:locked="1" w:uiPriority="33" w:unhideWhenUsed="0"/>
    <w:lsdException w:name="Bibliography" w:uiPriority="37"/>
    <w:lsdException w:name="TOC Heading" w:uiPriority="39" w:qFormat="1"/>
  </w:latentStyles>
  <w:style w:type="paragraph" w:default="1" w:styleId="Parasts">
    <w:name w:val="Normal"/>
    <w:qFormat/>
    <w:rsid w:val="005E571A"/>
  </w:style>
  <w:style w:type="paragraph" w:styleId="Virsraksts1">
    <w:name w:val="heading 1"/>
    <w:basedOn w:val="Parasts"/>
    <w:next w:val="Parasts"/>
    <w:link w:val="Virsraksts1Rakstz"/>
    <w:qFormat/>
    <w:rsid w:val="00365457"/>
    <w:pPr>
      <w:keepNext/>
      <w:keepLines/>
      <w:spacing w:before="360" w:after="600"/>
      <w:jc w:val="left"/>
      <w:outlineLvl w:val="0"/>
    </w:pPr>
    <w:rPr>
      <w:rFonts w:ascii="Times New Roman" w:eastAsiaTheme="majorEastAsia" w:hAnsi="Times New Roman" w:cstheme="majorBidi"/>
      <w:color w:val="3D87C7" w:themeColor="accent2"/>
      <w:sz w:val="34"/>
      <w:szCs w:val="32"/>
    </w:rPr>
  </w:style>
  <w:style w:type="paragraph" w:styleId="Virsraksts2">
    <w:name w:val="heading 2"/>
    <w:basedOn w:val="Parasts"/>
    <w:next w:val="Parasts"/>
    <w:link w:val="Virsraksts2Rakstz"/>
    <w:unhideWhenUsed/>
    <w:qFormat/>
    <w:rsid w:val="00365457"/>
    <w:pPr>
      <w:keepNext/>
      <w:keepLines/>
      <w:spacing w:before="600" w:after="320"/>
      <w:jc w:val="left"/>
      <w:outlineLvl w:val="1"/>
    </w:pPr>
    <w:rPr>
      <w:rFonts w:ascii="Times New Roman" w:eastAsiaTheme="majorEastAsia" w:hAnsi="Times New Roman" w:cstheme="majorBidi"/>
      <w:color w:val="3D87C7" w:themeColor="accent2"/>
      <w:sz w:val="28"/>
      <w:szCs w:val="26"/>
    </w:rPr>
  </w:style>
  <w:style w:type="paragraph" w:styleId="Virsraksts3">
    <w:name w:val="heading 3"/>
    <w:next w:val="Parasts"/>
    <w:link w:val="Virsraksts3Rakstz"/>
    <w:unhideWhenUsed/>
    <w:qFormat/>
    <w:rsid w:val="00C34200"/>
    <w:pPr>
      <w:keepNext/>
      <w:keepLines/>
      <w:spacing w:before="600" w:after="320"/>
      <w:jc w:val="left"/>
      <w:outlineLvl w:val="2"/>
    </w:pPr>
    <w:rPr>
      <w:rFonts w:ascii="Times New Roman" w:eastAsiaTheme="majorEastAsia" w:hAnsi="Times New Roman" w:cstheme="majorBidi"/>
      <w:color w:val="3D87C7" w:themeColor="accent2"/>
      <w:sz w:val="25"/>
      <w:szCs w:val="24"/>
    </w:rPr>
  </w:style>
  <w:style w:type="paragraph" w:styleId="Virsraksts4">
    <w:name w:val="heading 4"/>
    <w:basedOn w:val="Parasts"/>
    <w:next w:val="Parasts"/>
    <w:link w:val="Virsraksts4Rakstz"/>
    <w:uiPriority w:val="9"/>
    <w:unhideWhenUsed/>
    <w:qFormat/>
    <w:rsid w:val="00442421"/>
    <w:pPr>
      <w:keepNext/>
      <w:keepLines/>
      <w:spacing w:before="480" w:after="100"/>
      <w:jc w:val="left"/>
      <w:outlineLvl w:val="3"/>
    </w:pPr>
    <w:rPr>
      <w:rFonts w:eastAsiaTheme="majorEastAsia" w:cstheme="majorBidi"/>
      <w:iCs/>
      <w:color w:val="666666" w:themeColor="text2"/>
      <w:sz w:val="24"/>
    </w:rPr>
  </w:style>
  <w:style w:type="paragraph" w:styleId="Virsraksts5">
    <w:name w:val="heading 5"/>
    <w:basedOn w:val="Parasts"/>
    <w:next w:val="Parasts"/>
    <w:link w:val="Virsraksts5Rakstz"/>
    <w:uiPriority w:val="9"/>
    <w:semiHidden/>
    <w:unhideWhenUsed/>
    <w:rsid w:val="003348D9"/>
    <w:pPr>
      <w:keepNext/>
      <w:keepLines/>
      <w:spacing w:before="40" w:after="0"/>
      <w:outlineLvl w:val="4"/>
    </w:pPr>
    <w:rPr>
      <w:rFonts w:asciiTheme="majorHAnsi" w:eastAsiaTheme="majorEastAsia" w:hAnsiTheme="majorHAnsi" w:cstheme="majorBidi"/>
      <w:b/>
      <w:color w:val="666666" w:themeColor="text2"/>
    </w:rPr>
  </w:style>
  <w:style w:type="paragraph" w:styleId="Virsraksts6">
    <w:name w:val="heading 6"/>
    <w:basedOn w:val="Parasts"/>
    <w:next w:val="Parasts"/>
    <w:link w:val="Virsraksts6Rakstz"/>
    <w:uiPriority w:val="9"/>
    <w:semiHidden/>
    <w:unhideWhenUsed/>
    <w:qFormat/>
    <w:rsid w:val="007A05D4"/>
    <w:pPr>
      <w:keepNext/>
      <w:keepLines/>
      <w:spacing w:before="40" w:after="0"/>
      <w:outlineLvl w:val="5"/>
    </w:pPr>
    <w:rPr>
      <w:rFonts w:asciiTheme="majorHAnsi" w:eastAsiaTheme="majorEastAsia" w:hAnsiTheme="majorHAnsi" w:cstheme="majorBidi"/>
      <w:color w:val="15314A" w:themeColor="accent1" w:themeShade="7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1956C8"/>
    <w:pPr>
      <w:tabs>
        <w:tab w:val="center" w:pos="4153"/>
        <w:tab w:val="right" w:pos="8306"/>
      </w:tabs>
      <w:spacing w:after="0" w:line="240" w:lineRule="auto"/>
      <w:jc w:val="left"/>
    </w:pPr>
    <w:rPr>
      <w:rFonts w:ascii="Arial" w:hAnsi="Arial"/>
      <w:caps/>
      <w:color w:val="3D87C7" w:themeColor="accent2"/>
      <w:spacing w:val="40"/>
      <w:sz w:val="14"/>
    </w:rPr>
  </w:style>
  <w:style w:type="character" w:customStyle="1" w:styleId="GalveneRakstz">
    <w:name w:val="Galvene Rakstz."/>
    <w:basedOn w:val="Noklusjumarindkopasfonts"/>
    <w:link w:val="Galvene"/>
    <w:uiPriority w:val="99"/>
    <w:rsid w:val="001956C8"/>
    <w:rPr>
      <w:rFonts w:ascii="Arial" w:hAnsi="Arial"/>
      <w:caps/>
      <w:color w:val="3D87C7" w:themeColor="accent2"/>
      <w:spacing w:val="40"/>
      <w:sz w:val="14"/>
    </w:rPr>
  </w:style>
  <w:style w:type="paragraph" w:styleId="Kjene">
    <w:name w:val="footer"/>
    <w:basedOn w:val="Parasts"/>
    <w:link w:val="KjeneRakstz"/>
    <w:uiPriority w:val="99"/>
    <w:unhideWhenUsed/>
    <w:rsid w:val="00BE0700"/>
    <w:pPr>
      <w:tabs>
        <w:tab w:val="center" w:pos="4153"/>
        <w:tab w:val="right" w:pos="8306"/>
      </w:tabs>
      <w:spacing w:after="0" w:line="240" w:lineRule="auto"/>
    </w:pPr>
    <w:rPr>
      <w:rFonts w:ascii="Arial" w:hAnsi="Arial"/>
      <w:caps/>
      <w:color w:val="3D87C7" w:themeColor="accent2"/>
      <w:sz w:val="14"/>
    </w:rPr>
  </w:style>
  <w:style w:type="character" w:customStyle="1" w:styleId="KjeneRakstz">
    <w:name w:val="Kājene Rakstz."/>
    <w:basedOn w:val="Noklusjumarindkopasfonts"/>
    <w:link w:val="Kjene"/>
    <w:uiPriority w:val="99"/>
    <w:rsid w:val="00BE0700"/>
    <w:rPr>
      <w:rFonts w:ascii="Arial" w:hAnsi="Arial"/>
      <w:caps/>
      <w:color w:val="3D87C7" w:themeColor="accent2"/>
      <w:sz w:val="14"/>
    </w:rPr>
  </w:style>
  <w:style w:type="paragraph" w:styleId="Citts">
    <w:name w:val="Quote"/>
    <w:aliases w:val="Secinājums"/>
    <w:basedOn w:val="Parasts"/>
    <w:next w:val="Parasts"/>
    <w:link w:val="CittsRakstz"/>
    <w:uiPriority w:val="29"/>
    <w:qFormat/>
    <w:rsid w:val="0088285C"/>
    <w:pPr>
      <w:pBdr>
        <w:top w:val="dotted" w:sz="4" w:space="15" w:color="666666" w:themeColor="text2"/>
        <w:bottom w:val="dotted" w:sz="4" w:space="15" w:color="666666" w:themeColor="text2"/>
      </w:pBdr>
      <w:spacing w:before="200" w:line="288" w:lineRule="auto"/>
    </w:pPr>
    <w:rPr>
      <w:iCs/>
      <w:color w:val="3D87C7" w:themeColor="accent2"/>
      <w:sz w:val="26"/>
    </w:rPr>
  </w:style>
  <w:style w:type="character" w:customStyle="1" w:styleId="CittsRakstz">
    <w:name w:val="Citāts Rakstz."/>
    <w:aliases w:val="Secinājums Rakstz."/>
    <w:basedOn w:val="Noklusjumarindkopasfonts"/>
    <w:link w:val="Citts"/>
    <w:uiPriority w:val="29"/>
    <w:rsid w:val="0088285C"/>
    <w:rPr>
      <w:iCs/>
      <w:color w:val="3D87C7" w:themeColor="accent2"/>
      <w:sz w:val="26"/>
    </w:rPr>
  </w:style>
  <w:style w:type="paragraph" w:styleId="Intensvscitts">
    <w:name w:val="Intense Quote"/>
    <w:basedOn w:val="Parasts"/>
    <w:next w:val="Parasts"/>
    <w:link w:val="IntensvscittsRakstz"/>
    <w:uiPriority w:val="30"/>
    <w:rsid w:val="009436F6"/>
    <w:pPr>
      <w:pBdr>
        <w:top w:val="single" w:sz="4" w:space="31" w:color="2A6496" w:themeColor="accent1"/>
        <w:bottom w:val="single" w:sz="4" w:space="20" w:color="2A6496" w:themeColor="accent1"/>
      </w:pBdr>
      <w:spacing w:before="600" w:after="600" w:line="288" w:lineRule="auto"/>
      <w:jc w:val="left"/>
    </w:pPr>
    <w:rPr>
      <w:iCs/>
      <w:color w:val="3D87C7" w:themeColor="accent2"/>
      <w:sz w:val="24"/>
    </w:rPr>
  </w:style>
  <w:style w:type="paragraph" w:styleId="Vresteksts">
    <w:name w:val="footnote text"/>
    <w:aliases w:val="Footnote,Fußnote,Char,Char Rakstz. Rakstz. Rakstz.,Footnote Text Char2,Footnote Text Char1 Char,Footnote Text Char1 Char Char Char,Footnote Text Char1 Char Char Char Rakstz. Rakstz.,Fußnote Char Char Char Char Char Char,Cha,Ch,Char1, Ch,1,C"/>
    <w:basedOn w:val="Parasts"/>
    <w:link w:val="VrestekstsRakstz"/>
    <w:uiPriority w:val="99"/>
    <w:unhideWhenUsed/>
    <w:qFormat/>
    <w:rsid w:val="00420B12"/>
    <w:pPr>
      <w:spacing w:after="0" w:line="240" w:lineRule="auto"/>
    </w:pPr>
    <w:rPr>
      <w:sz w:val="20"/>
      <w:szCs w:val="20"/>
    </w:rPr>
  </w:style>
  <w:style w:type="character" w:customStyle="1" w:styleId="IntensvscittsRakstz">
    <w:name w:val="Intensīvs citāts Rakstz."/>
    <w:basedOn w:val="Noklusjumarindkopasfonts"/>
    <w:link w:val="Intensvscitts"/>
    <w:uiPriority w:val="30"/>
    <w:rsid w:val="009436F6"/>
    <w:rPr>
      <w:rFonts w:ascii="Times New Roman" w:hAnsi="Times New Roman"/>
      <w:iCs/>
      <w:color w:val="3D87C7" w:themeColor="accent2"/>
      <w:sz w:val="24"/>
    </w:rPr>
  </w:style>
  <w:style w:type="paragraph" w:customStyle="1" w:styleId="Kopsavlikums">
    <w:name w:val="Kopsavlikums"/>
    <w:basedOn w:val="Parasts"/>
    <w:next w:val="Parasts"/>
    <w:qFormat/>
    <w:rsid w:val="00B36036"/>
    <w:pPr>
      <w:pBdr>
        <w:top w:val="single" w:sz="4" w:space="31" w:color="3D87C7" w:themeColor="accent2"/>
        <w:bottom w:val="single" w:sz="4" w:space="31" w:color="3D87C7" w:themeColor="accent2"/>
      </w:pBdr>
      <w:spacing w:after="0" w:line="288" w:lineRule="auto"/>
      <w:jc w:val="left"/>
    </w:pPr>
    <w:rPr>
      <w:color w:val="3D87C7" w:themeColor="accent2"/>
      <w:sz w:val="24"/>
    </w:rPr>
  </w:style>
  <w:style w:type="table" w:customStyle="1" w:styleId="GridTable7ColorfulAccent3">
    <w:name w:val="Grid Table 7 Colorful Accent 3"/>
    <w:basedOn w:val="Parastatabula"/>
    <w:uiPriority w:val="52"/>
    <w:locked/>
    <w:rsid w:val="008B3F72"/>
    <w:pPr>
      <w:spacing w:after="0" w:line="240" w:lineRule="auto"/>
    </w:pPr>
    <w:rPr>
      <w:color w:val="183855" w:themeColor="accent3" w:themeShade="BF"/>
    </w:rPr>
    <w:tblPr>
      <w:tblStyleRowBandSize w:val="1"/>
      <w:tblStyleColBandSize w:val="1"/>
      <w:tblBorders>
        <w:top w:val="single" w:sz="4" w:space="0" w:color="5495CF" w:themeColor="accent3" w:themeTint="99"/>
        <w:left w:val="single" w:sz="4" w:space="0" w:color="5495CF" w:themeColor="accent3" w:themeTint="99"/>
        <w:bottom w:val="single" w:sz="4" w:space="0" w:color="5495CF" w:themeColor="accent3" w:themeTint="99"/>
        <w:right w:val="single" w:sz="4" w:space="0" w:color="5495CF" w:themeColor="accent3" w:themeTint="99"/>
        <w:insideH w:val="single" w:sz="4" w:space="0" w:color="5495CF" w:themeColor="accent3" w:themeTint="99"/>
        <w:insideV w:val="single" w:sz="4" w:space="0" w:color="5495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DBEF" w:themeFill="accent3" w:themeFillTint="33"/>
      </w:tcPr>
    </w:tblStylePr>
    <w:tblStylePr w:type="band1Horz">
      <w:tblPr/>
      <w:tcPr>
        <w:shd w:val="clear" w:color="auto" w:fill="C6DBEF" w:themeFill="accent3" w:themeFillTint="33"/>
      </w:tcPr>
    </w:tblStylePr>
    <w:tblStylePr w:type="neCell">
      <w:tblPr/>
      <w:tcPr>
        <w:tcBorders>
          <w:bottom w:val="single" w:sz="4" w:space="0" w:color="5495CF" w:themeColor="accent3" w:themeTint="99"/>
        </w:tcBorders>
      </w:tcPr>
    </w:tblStylePr>
    <w:tblStylePr w:type="nwCell">
      <w:tblPr/>
      <w:tcPr>
        <w:tcBorders>
          <w:bottom w:val="single" w:sz="4" w:space="0" w:color="5495CF" w:themeColor="accent3" w:themeTint="99"/>
        </w:tcBorders>
      </w:tcPr>
    </w:tblStylePr>
    <w:tblStylePr w:type="seCell">
      <w:tblPr/>
      <w:tcPr>
        <w:tcBorders>
          <w:top w:val="single" w:sz="4" w:space="0" w:color="5495CF" w:themeColor="accent3" w:themeTint="99"/>
        </w:tcBorders>
      </w:tcPr>
    </w:tblStylePr>
    <w:tblStylePr w:type="swCell">
      <w:tblPr/>
      <w:tcPr>
        <w:tcBorders>
          <w:top w:val="single" w:sz="4" w:space="0" w:color="5495CF" w:themeColor="accent3" w:themeTint="99"/>
        </w:tcBorders>
      </w:tcPr>
    </w:tblStylePr>
  </w:style>
  <w:style w:type="table" w:customStyle="1" w:styleId="ListTable6ColorfulAccent1">
    <w:name w:val="List Table 6 Colorful Accent 1"/>
    <w:basedOn w:val="Parastatabula"/>
    <w:uiPriority w:val="51"/>
    <w:locked/>
    <w:rsid w:val="00556836"/>
    <w:pPr>
      <w:spacing w:after="0" w:line="240" w:lineRule="auto"/>
    </w:pPr>
    <w:rPr>
      <w:color w:val="1F4A70" w:themeColor="accent1" w:themeShade="BF"/>
    </w:rPr>
    <w:tblPr>
      <w:tblStyleRowBandSize w:val="1"/>
      <w:tblStyleColBandSize w:val="1"/>
      <w:tblBorders>
        <w:top w:val="single" w:sz="4" w:space="0" w:color="2A6496" w:themeColor="accent1"/>
        <w:bottom w:val="single" w:sz="4" w:space="0" w:color="2A6496" w:themeColor="accent1"/>
      </w:tblBorders>
    </w:tblPr>
    <w:tblStylePr w:type="firstRow">
      <w:rPr>
        <w:b/>
        <w:bCs/>
      </w:rPr>
      <w:tblPr/>
      <w:tcPr>
        <w:tcBorders>
          <w:bottom w:val="single" w:sz="4" w:space="0" w:color="2A6496" w:themeColor="accent1"/>
        </w:tcBorders>
      </w:tcPr>
    </w:tblStylePr>
    <w:tblStylePr w:type="lastRow">
      <w:rPr>
        <w:b/>
        <w:bCs/>
      </w:rPr>
      <w:tblPr/>
      <w:tcPr>
        <w:tcBorders>
          <w:top w:val="double" w:sz="4" w:space="0" w:color="2A6496" w:themeColor="accent1"/>
        </w:tcBorders>
      </w:tcPr>
    </w:tblStylePr>
    <w:tblStylePr w:type="firstCol">
      <w:rPr>
        <w:b/>
        <w:bCs/>
      </w:rPr>
    </w:tblStylePr>
    <w:tblStylePr w:type="lastCol">
      <w:rPr>
        <w:b/>
        <w:bCs/>
      </w:rPr>
    </w:tblStylePr>
    <w:tblStylePr w:type="band1Vert">
      <w:tblPr/>
      <w:tcPr>
        <w:shd w:val="clear" w:color="auto" w:fill="CDE0F1" w:themeFill="accent1" w:themeFillTint="33"/>
      </w:tcPr>
    </w:tblStylePr>
    <w:tblStylePr w:type="band1Horz">
      <w:tblPr/>
      <w:tcPr>
        <w:shd w:val="clear" w:color="auto" w:fill="CDE0F1" w:themeFill="accent1" w:themeFillTint="33"/>
      </w:tcPr>
    </w:tblStylePr>
  </w:style>
  <w:style w:type="table" w:styleId="Reatabula">
    <w:name w:val="Table Grid"/>
    <w:basedOn w:val="Parastatabula"/>
    <w:uiPriority w:val="59"/>
    <w:locked/>
    <w:rsid w:val="00595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restekstsRakstz">
    <w:name w:val="Vēres teksts Rakstz."/>
    <w:aliases w:val="Footnote Rakstz.,Fußnote Rakstz.,Char Rakstz.,Char Rakstz. Rakstz. Rakstz. Rakstz.,Footnote Text Char2 Rakstz.,Footnote Text Char1 Char Rakstz.,Footnote Text Char1 Char Char Char Rakstz.,Fußnote Char Char Char Char Char Char Rakstz."/>
    <w:basedOn w:val="Noklusjumarindkopasfonts"/>
    <w:link w:val="Vresteksts"/>
    <w:uiPriority w:val="99"/>
    <w:rsid w:val="00420B12"/>
    <w:rPr>
      <w:sz w:val="20"/>
      <w:szCs w:val="20"/>
    </w:rPr>
  </w:style>
  <w:style w:type="character" w:styleId="Vresatsauce">
    <w:name w:val="footnote reference"/>
    <w:aliases w:val="Footnote Reference Number,Footnote symbol,SUPERS,Footnote Reference Superscript,Footnote Refernece,ftref,Odwołanie przypisu,BVI fnr,Footnotes refss,Ref,de nota al pie,-E Fußnotenzeichen,Footnote reference number,Times 10 Point,E,E FNZ"/>
    <w:basedOn w:val="Noklusjumarindkopasfonts"/>
    <w:uiPriority w:val="99"/>
    <w:unhideWhenUsed/>
    <w:rsid w:val="00420B12"/>
    <w:rPr>
      <w:vertAlign w:val="superscript"/>
    </w:rPr>
  </w:style>
  <w:style w:type="paragraph" w:customStyle="1" w:styleId="Viedoklis">
    <w:name w:val="Viedoklis"/>
    <w:basedOn w:val="Parasts"/>
    <w:next w:val="Parasts"/>
    <w:qFormat/>
    <w:rsid w:val="0088285C"/>
    <w:pPr>
      <w:pBdr>
        <w:left w:val="single" w:sz="4" w:space="10" w:color="E7E6E6" w:themeColor="background2"/>
      </w:pBdr>
      <w:spacing w:after="120"/>
      <w:ind w:left="567"/>
    </w:pPr>
    <w:rPr>
      <w:rFonts w:ascii="Times New Roman" w:hAnsi="Times New Roman"/>
      <w:i/>
      <w:color w:val="666666" w:themeColor="text2"/>
    </w:rPr>
  </w:style>
  <w:style w:type="character" w:styleId="Grmatasnosaukums">
    <w:name w:val="Book Title"/>
    <w:basedOn w:val="Noklusjumarindkopasfonts"/>
    <w:uiPriority w:val="33"/>
    <w:semiHidden/>
    <w:locked/>
    <w:rsid w:val="005A60CB"/>
    <w:rPr>
      <w:b/>
      <w:bCs/>
      <w:i/>
      <w:iCs/>
      <w:spacing w:val="5"/>
    </w:rPr>
  </w:style>
  <w:style w:type="character" w:styleId="Izteiksmgs">
    <w:name w:val="Strong"/>
    <w:basedOn w:val="Noklusjumarindkopasfonts"/>
    <w:uiPriority w:val="22"/>
    <w:qFormat/>
    <w:locked/>
    <w:rsid w:val="006123FC"/>
    <w:rPr>
      <w:b/>
      <w:bCs/>
    </w:rPr>
  </w:style>
  <w:style w:type="table" w:customStyle="1" w:styleId="PlainTable2">
    <w:name w:val="Plain Table 2"/>
    <w:basedOn w:val="Parastatabula"/>
    <w:uiPriority w:val="42"/>
    <w:locked/>
    <w:rsid w:val="00556836"/>
    <w:pPr>
      <w:spacing w:after="0" w:line="240" w:lineRule="auto"/>
    </w:pPr>
    <w:tblPr>
      <w:tblStyleRowBandSize w:val="1"/>
      <w:tblStyleColBandSize w:val="1"/>
      <w:tblBorders>
        <w:top w:val="single" w:sz="4" w:space="0" w:color="989898" w:themeColor="text1" w:themeTint="80"/>
        <w:bottom w:val="single" w:sz="4" w:space="0" w:color="989898" w:themeColor="text1" w:themeTint="80"/>
      </w:tblBorders>
    </w:tblPr>
    <w:tblStylePr w:type="firstRow">
      <w:rPr>
        <w:b/>
        <w:bCs/>
      </w:rPr>
      <w:tblPr/>
      <w:tcPr>
        <w:tcBorders>
          <w:bottom w:val="single" w:sz="4" w:space="0" w:color="989898" w:themeColor="text1" w:themeTint="80"/>
        </w:tcBorders>
      </w:tcPr>
    </w:tblStylePr>
    <w:tblStylePr w:type="lastRow">
      <w:rPr>
        <w:b/>
        <w:bCs/>
      </w:rPr>
      <w:tblPr/>
      <w:tcPr>
        <w:tcBorders>
          <w:top w:val="single" w:sz="4" w:space="0" w:color="989898" w:themeColor="text1" w:themeTint="80"/>
        </w:tcBorders>
      </w:tcPr>
    </w:tblStylePr>
    <w:tblStylePr w:type="firstCol">
      <w:rPr>
        <w:b/>
        <w:bCs/>
      </w:rPr>
    </w:tblStylePr>
    <w:tblStylePr w:type="lastCol">
      <w:rPr>
        <w:b/>
        <w:bCs/>
      </w:rPr>
    </w:tblStylePr>
    <w:tblStylePr w:type="band1Vert">
      <w:tblPr/>
      <w:tcPr>
        <w:tcBorders>
          <w:left w:val="single" w:sz="4" w:space="0" w:color="989898" w:themeColor="text1" w:themeTint="80"/>
          <w:right w:val="single" w:sz="4" w:space="0" w:color="989898" w:themeColor="text1" w:themeTint="80"/>
        </w:tcBorders>
      </w:tcPr>
    </w:tblStylePr>
    <w:tblStylePr w:type="band2Vert">
      <w:tblPr/>
      <w:tcPr>
        <w:tcBorders>
          <w:left w:val="single" w:sz="4" w:space="0" w:color="989898" w:themeColor="text1" w:themeTint="80"/>
          <w:right w:val="single" w:sz="4" w:space="0" w:color="989898" w:themeColor="text1" w:themeTint="80"/>
        </w:tcBorders>
      </w:tcPr>
    </w:tblStylePr>
    <w:tblStylePr w:type="band1Horz">
      <w:tblPr/>
      <w:tcPr>
        <w:tcBorders>
          <w:top w:val="single" w:sz="4" w:space="0" w:color="989898" w:themeColor="text1" w:themeTint="80"/>
          <w:bottom w:val="single" w:sz="4" w:space="0" w:color="989898" w:themeColor="text1" w:themeTint="80"/>
        </w:tcBorders>
      </w:tcPr>
    </w:tblStylePr>
  </w:style>
  <w:style w:type="table" w:customStyle="1" w:styleId="PlainTable1">
    <w:name w:val="Plain Table 1"/>
    <w:basedOn w:val="Parastatabula"/>
    <w:uiPriority w:val="41"/>
    <w:locked/>
    <w:rsid w:val="00595A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Virsraksts1Rakstz">
    <w:name w:val="Virsraksts 1 Rakstz."/>
    <w:basedOn w:val="Noklusjumarindkopasfonts"/>
    <w:link w:val="Virsraksts1"/>
    <w:rsid w:val="00365457"/>
    <w:rPr>
      <w:rFonts w:ascii="Times New Roman" w:eastAsiaTheme="majorEastAsia" w:hAnsi="Times New Roman" w:cstheme="majorBidi"/>
      <w:color w:val="3D87C7" w:themeColor="accent2"/>
      <w:sz w:val="34"/>
      <w:szCs w:val="32"/>
    </w:rPr>
  </w:style>
  <w:style w:type="paragraph" w:styleId="Saturardtjavirsraksts">
    <w:name w:val="TOC Heading"/>
    <w:basedOn w:val="Virsraksts1"/>
    <w:next w:val="Parasts"/>
    <w:uiPriority w:val="39"/>
    <w:unhideWhenUsed/>
    <w:qFormat/>
    <w:rsid w:val="00216362"/>
    <w:pPr>
      <w:spacing w:before="0" w:after="0" w:line="240" w:lineRule="auto"/>
      <w:outlineLvl w:val="9"/>
    </w:pPr>
    <w:rPr>
      <w:lang w:eastAsia="lv-LV"/>
    </w:rPr>
  </w:style>
  <w:style w:type="character" w:customStyle="1" w:styleId="Virsraksts2Rakstz">
    <w:name w:val="Virsraksts 2 Rakstz."/>
    <w:basedOn w:val="Noklusjumarindkopasfonts"/>
    <w:link w:val="Virsraksts2"/>
    <w:rsid w:val="00365457"/>
    <w:rPr>
      <w:rFonts w:ascii="Times New Roman" w:eastAsiaTheme="majorEastAsia" w:hAnsi="Times New Roman" w:cstheme="majorBidi"/>
      <w:color w:val="3D87C7" w:themeColor="accent2"/>
      <w:sz w:val="28"/>
      <w:szCs w:val="26"/>
    </w:rPr>
  </w:style>
  <w:style w:type="paragraph" w:styleId="Saturs1">
    <w:name w:val="toc 1"/>
    <w:basedOn w:val="Parasts"/>
    <w:next w:val="Parasts"/>
    <w:autoRedefine/>
    <w:uiPriority w:val="39"/>
    <w:unhideWhenUsed/>
    <w:rsid w:val="001F1F1B"/>
    <w:pPr>
      <w:tabs>
        <w:tab w:val="right" w:leader="dot" w:pos="9639"/>
      </w:tabs>
      <w:spacing w:before="360" w:after="100"/>
      <w:jc w:val="left"/>
    </w:pPr>
    <w:rPr>
      <w:color w:val="3D87C7" w:themeColor="accent2"/>
      <w:sz w:val="28"/>
    </w:rPr>
  </w:style>
  <w:style w:type="paragraph" w:styleId="Saturs2">
    <w:name w:val="toc 2"/>
    <w:next w:val="Parasts"/>
    <w:autoRedefine/>
    <w:uiPriority w:val="39"/>
    <w:unhideWhenUsed/>
    <w:rsid w:val="004E0ED0"/>
    <w:pPr>
      <w:tabs>
        <w:tab w:val="left" w:pos="426"/>
        <w:tab w:val="right" w:leader="dot" w:pos="9628"/>
      </w:tabs>
      <w:spacing w:before="240" w:after="100"/>
    </w:pPr>
    <w:rPr>
      <w:rFonts w:ascii="Times New Roman" w:hAnsi="Times New Roman"/>
    </w:rPr>
  </w:style>
  <w:style w:type="character" w:customStyle="1" w:styleId="Virsraksts3Rakstz">
    <w:name w:val="Virsraksts 3 Rakstz."/>
    <w:basedOn w:val="Noklusjumarindkopasfonts"/>
    <w:link w:val="Virsraksts3"/>
    <w:rsid w:val="00C34200"/>
    <w:rPr>
      <w:rFonts w:ascii="Times New Roman" w:eastAsiaTheme="majorEastAsia" w:hAnsi="Times New Roman" w:cstheme="majorBidi"/>
      <w:color w:val="3D87C7" w:themeColor="accent2"/>
      <w:sz w:val="25"/>
      <w:szCs w:val="24"/>
    </w:rPr>
  </w:style>
  <w:style w:type="numbering" w:customStyle="1" w:styleId="Stils1">
    <w:name w:val="Stils1"/>
    <w:uiPriority w:val="99"/>
    <w:locked/>
    <w:rsid w:val="005C775B"/>
    <w:pPr>
      <w:numPr>
        <w:numId w:val="1"/>
      </w:numPr>
    </w:pPr>
  </w:style>
  <w:style w:type="paragraph" w:styleId="Balonteksts">
    <w:name w:val="Balloon Text"/>
    <w:basedOn w:val="Parasts"/>
    <w:link w:val="BalontekstsRakstz"/>
    <w:uiPriority w:val="99"/>
    <w:semiHidden/>
    <w:unhideWhenUsed/>
    <w:rsid w:val="00F462EF"/>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F462EF"/>
    <w:rPr>
      <w:rFonts w:ascii="Segoe UI" w:hAnsi="Segoe UI" w:cs="Segoe UI"/>
      <w:sz w:val="18"/>
      <w:szCs w:val="18"/>
    </w:rPr>
  </w:style>
  <w:style w:type="paragraph" w:styleId="Saturs3">
    <w:name w:val="toc 3"/>
    <w:basedOn w:val="Parasts"/>
    <w:next w:val="Parasts"/>
    <w:autoRedefine/>
    <w:uiPriority w:val="39"/>
    <w:unhideWhenUsed/>
    <w:rsid w:val="00992F9E"/>
    <w:pPr>
      <w:tabs>
        <w:tab w:val="right" w:leader="dot" w:pos="9628"/>
      </w:tabs>
      <w:spacing w:before="120" w:after="120" w:line="240" w:lineRule="auto"/>
      <w:ind w:left="442" w:hanging="442"/>
      <w:jc w:val="left"/>
    </w:pPr>
  </w:style>
  <w:style w:type="table" w:customStyle="1" w:styleId="GridTable2Accent1">
    <w:name w:val="Grid Table 2 Accent 1"/>
    <w:basedOn w:val="Parastatabula"/>
    <w:uiPriority w:val="47"/>
    <w:locked/>
    <w:rsid w:val="00556836"/>
    <w:pPr>
      <w:spacing w:after="0" w:line="240" w:lineRule="auto"/>
    </w:pPr>
    <w:tblPr>
      <w:tblStyleRowBandSize w:val="1"/>
      <w:tblStyleColBandSize w:val="1"/>
      <w:tblBorders>
        <w:top w:val="single" w:sz="2" w:space="0" w:color="69A3D5" w:themeColor="accent1" w:themeTint="99"/>
        <w:bottom w:val="single" w:sz="2" w:space="0" w:color="69A3D5" w:themeColor="accent1" w:themeTint="99"/>
        <w:insideH w:val="single" w:sz="2" w:space="0" w:color="69A3D5" w:themeColor="accent1" w:themeTint="99"/>
        <w:insideV w:val="single" w:sz="2" w:space="0" w:color="69A3D5" w:themeColor="accent1" w:themeTint="99"/>
      </w:tblBorders>
    </w:tblPr>
    <w:tblStylePr w:type="firstRow">
      <w:rPr>
        <w:b/>
        <w:bCs/>
      </w:rPr>
      <w:tblPr/>
      <w:tcPr>
        <w:tcBorders>
          <w:top w:val="nil"/>
          <w:bottom w:val="single" w:sz="12" w:space="0" w:color="69A3D5" w:themeColor="accent1" w:themeTint="99"/>
          <w:insideH w:val="nil"/>
          <w:insideV w:val="nil"/>
        </w:tcBorders>
        <w:shd w:val="clear" w:color="auto" w:fill="FFFFFF" w:themeFill="background1"/>
      </w:tcPr>
    </w:tblStylePr>
    <w:tblStylePr w:type="lastRow">
      <w:rPr>
        <w:b/>
        <w:bCs/>
      </w:rPr>
      <w:tblPr/>
      <w:tcPr>
        <w:tcBorders>
          <w:top w:val="double" w:sz="2" w:space="0" w:color="69A3D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0F1" w:themeFill="accent1" w:themeFillTint="33"/>
      </w:tcPr>
    </w:tblStylePr>
    <w:tblStylePr w:type="band1Horz">
      <w:tblPr/>
      <w:tcPr>
        <w:shd w:val="clear" w:color="auto" w:fill="CDE0F1" w:themeFill="accent1" w:themeFillTint="33"/>
      </w:tcPr>
    </w:tblStylePr>
  </w:style>
  <w:style w:type="table" w:customStyle="1" w:styleId="GridTable4Accent3">
    <w:name w:val="Grid Table 4 Accent 3"/>
    <w:basedOn w:val="Parastatabula"/>
    <w:uiPriority w:val="49"/>
    <w:locked/>
    <w:rsid w:val="00FF3A9E"/>
    <w:pPr>
      <w:spacing w:after="0" w:line="240" w:lineRule="auto"/>
    </w:pPr>
    <w:tblPr>
      <w:tblStyleRowBandSize w:val="1"/>
      <w:tblStyleColBandSize w:val="1"/>
      <w:tblBorders>
        <w:top w:val="single" w:sz="4" w:space="0" w:color="5495CF" w:themeColor="accent3" w:themeTint="99"/>
        <w:left w:val="single" w:sz="4" w:space="0" w:color="5495CF" w:themeColor="accent3" w:themeTint="99"/>
        <w:bottom w:val="single" w:sz="4" w:space="0" w:color="5495CF" w:themeColor="accent3" w:themeTint="99"/>
        <w:right w:val="single" w:sz="4" w:space="0" w:color="5495CF" w:themeColor="accent3" w:themeTint="99"/>
        <w:insideH w:val="single" w:sz="4" w:space="0" w:color="5495CF" w:themeColor="accent3" w:themeTint="99"/>
        <w:insideV w:val="single" w:sz="4" w:space="0" w:color="5495CF" w:themeColor="accent3" w:themeTint="99"/>
      </w:tblBorders>
    </w:tblPr>
    <w:tblStylePr w:type="firstRow">
      <w:rPr>
        <w:b/>
        <w:bCs/>
        <w:color w:val="FFFFFF" w:themeColor="background1"/>
      </w:rPr>
      <w:tblPr/>
      <w:tcPr>
        <w:tcBorders>
          <w:top w:val="single" w:sz="4" w:space="0" w:color="204C72" w:themeColor="accent3"/>
          <w:left w:val="single" w:sz="4" w:space="0" w:color="204C72" w:themeColor="accent3"/>
          <w:bottom w:val="single" w:sz="4" w:space="0" w:color="204C72" w:themeColor="accent3"/>
          <w:right w:val="single" w:sz="4" w:space="0" w:color="204C72" w:themeColor="accent3"/>
          <w:insideH w:val="nil"/>
          <w:insideV w:val="nil"/>
        </w:tcBorders>
        <w:shd w:val="clear" w:color="auto" w:fill="204C72" w:themeFill="accent3"/>
      </w:tcPr>
    </w:tblStylePr>
    <w:tblStylePr w:type="lastRow">
      <w:rPr>
        <w:b/>
        <w:bCs/>
      </w:rPr>
      <w:tblPr/>
      <w:tcPr>
        <w:tcBorders>
          <w:top w:val="double" w:sz="4" w:space="0" w:color="204C72" w:themeColor="accent3"/>
        </w:tcBorders>
      </w:tcPr>
    </w:tblStylePr>
    <w:tblStylePr w:type="firstCol">
      <w:rPr>
        <w:b/>
        <w:bCs/>
      </w:rPr>
    </w:tblStylePr>
    <w:tblStylePr w:type="lastCol">
      <w:rPr>
        <w:b/>
        <w:bCs/>
      </w:rPr>
    </w:tblStylePr>
    <w:tblStylePr w:type="band1Vert">
      <w:tblPr/>
      <w:tcPr>
        <w:shd w:val="clear" w:color="auto" w:fill="C6DBEF" w:themeFill="accent3" w:themeFillTint="33"/>
      </w:tcPr>
    </w:tblStylePr>
    <w:tblStylePr w:type="band1Horz">
      <w:tblPr/>
      <w:tcPr>
        <w:shd w:val="clear" w:color="auto" w:fill="C6DBEF" w:themeFill="accent3" w:themeFillTint="33"/>
      </w:tcPr>
    </w:tblStylePr>
  </w:style>
  <w:style w:type="character" w:styleId="Izsmalcintsizclums">
    <w:name w:val="Subtle Emphasis"/>
    <w:basedOn w:val="Noklusjumarindkopasfonts"/>
    <w:uiPriority w:val="19"/>
    <w:semiHidden/>
    <w:locked/>
    <w:rsid w:val="006123FC"/>
    <w:rPr>
      <w:i/>
      <w:iCs/>
      <w:color w:val="666666" w:themeColor="text1" w:themeTint="BF"/>
    </w:rPr>
  </w:style>
  <w:style w:type="paragraph" w:styleId="Nosaukums">
    <w:name w:val="Title"/>
    <w:basedOn w:val="Parasts"/>
    <w:next w:val="Parasts"/>
    <w:link w:val="NosaukumsRakstz"/>
    <w:uiPriority w:val="10"/>
    <w:rsid w:val="006E6AC3"/>
    <w:pPr>
      <w:framePr w:wrap="around" w:vAnchor="text" w:hAnchor="text" w:y="1"/>
      <w:spacing w:after="0" w:line="240" w:lineRule="auto"/>
      <w:contextualSpacing/>
      <w:jc w:val="right"/>
    </w:pPr>
    <w:rPr>
      <w:rFonts w:eastAsiaTheme="majorEastAsia" w:cstheme="majorBidi"/>
      <w:color w:val="FFFFFF" w:themeColor="background1"/>
      <w:spacing w:val="-10"/>
      <w:kern w:val="28"/>
      <w:sz w:val="54"/>
      <w:szCs w:val="56"/>
    </w:rPr>
  </w:style>
  <w:style w:type="character" w:customStyle="1" w:styleId="NosaukumsRakstz">
    <w:name w:val="Nosaukums Rakstz."/>
    <w:basedOn w:val="Noklusjumarindkopasfonts"/>
    <w:link w:val="Nosaukums"/>
    <w:uiPriority w:val="10"/>
    <w:rsid w:val="006E6AC3"/>
    <w:rPr>
      <w:rFonts w:ascii="Times New Roman" w:eastAsiaTheme="majorEastAsia" w:hAnsi="Times New Roman" w:cstheme="majorBidi"/>
      <w:color w:val="FFFFFF" w:themeColor="background1"/>
      <w:spacing w:val="-10"/>
      <w:kern w:val="28"/>
      <w:sz w:val="54"/>
      <w:szCs w:val="56"/>
    </w:rPr>
  </w:style>
  <w:style w:type="character" w:styleId="Intensvsizclums">
    <w:name w:val="Intense Emphasis"/>
    <w:basedOn w:val="Noklusjumarindkopasfonts"/>
    <w:uiPriority w:val="21"/>
    <w:semiHidden/>
    <w:locked/>
    <w:rsid w:val="006123FC"/>
    <w:rPr>
      <w:i/>
      <w:iCs/>
      <w:color w:val="2A6496" w:themeColor="accent1"/>
    </w:rPr>
  </w:style>
  <w:style w:type="table" w:customStyle="1" w:styleId="GridTable5DarkAccent3">
    <w:name w:val="Grid Table 5 Dark Accent 3"/>
    <w:basedOn w:val="Parastatabula"/>
    <w:uiPriority w:val="50"/>
    <w:locked/>
    <w:rsid w:val="00E720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DB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4C7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4C7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4C7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4C72" w:themeFill="accent3"/>
      </w:tcPr>
    </w:tblStylePr>
    <w:tblStylePr w:type="band1Vert">
      <w:tblPr/>
      <w:tcPr>
        <w:shd w:val="clear" w:color="auto" w:fill="8DB8DF" w:themeFill="accent3" w:themeFillTint="66"/>
      </w:tcPr>
    </w:tblStylePr>
    <w:tblStylePr w:type="band1Horz">
      <w:tblPr/>
      <w:tcPr>
        <w:shd w:val="clear" w:color="auto" w:fill="8DB8DF" w:themeFill="accent3" w:themeFillTint="66"/>
      </w:tcPr>
    </w:tblStylePr>
  </w:style>
  <w:style w:type="paragraph" w:styleId="Apakvirsraksts">
    <w:name w:val="Subtitle"/>
    <w:basedOn w:val="Parasts"/>
    <w:next w:val="Parasts"/>
    <w:link w:val="ApakvirsrakstsRakstz"/>
    <w:qFormat/>
    <w:locked/>
    <w:rsid w:val="00590152"/>
    <w:pPr>
      <w:numPr>
        <w:ilvl w:val="1"/>
      </w:numPr>
      <w:pBdr>
        <w:top w:val="single" w:sz="4" w:space="7" w:color="7FD2F1" w:themeColor="accent4"/>
        <w:bottom w:val="single" w:sz="4" w:space="7" w:color="7FD2F1" w:themeColor="accent4"/>
      </w:pBdr>
      <w:jc w:val="right"/>
    </w:pPr>
    <w:rPr>
      <w:rFonts w:ascii="Arial" w:eastAsiaTheme="minorEastAsia" w:hAnsi="Arial"/>
      <w:caps/>
      <w:color w:val="7FD2F1" w:themeColor="accent4"/>
      <w:spacing w:val="40"/>
      <w:sz w:val="16"/>
    </w:rPr>
  </w:style>
  <w:style w:type="character" w:customStyle="1" w:styleId="ApakvirsrakstsRakstz">
    <w:name w:val="Apakšvirsraksts Rakstz."/>
    <w:basedOn w:val="Noklusjumarindkopasfonts"/>
    <w:link w:val="Apakvirsraksts"/>
    <w:rsid w:val="00846C2D"/>
    <w:rPr>
      <w:rFonts w:ascii="Arial" w:eastAsiaTheme="minorEastAsia" w:hAnsi="Arial"/>
      <w:caps/>
      <w:color w:val="7FD2F1" w:themeColor="accent4"/>
      <w:spacing w:val="40"/>
      <w:sz w:val="16"/>
    </w:rPr>
  </w:style>
  <w:style w:type="paragraph" w:styleId="Sarakstarindkopa">
    <w:name w:val="List Paragraph"/>
    <w:aliases w:val="2,Strip,Akapit z listą BS,Numbered Para 1,Dot pt,No Spacing1,List Paragraph Char Char Char,Indicator Text,List Paragraph1,Bullet 1,Bullet Points,MAIN CONTENT,IFCL - List Paragraph,List Paragraph12,OBC Bullet,F5 List Paragraph"/>
    <w:basedOn w:val="Parasts"/>
    <w:link w:val="SarakstarindkopaRakstz"/>
    <w:uiPriority w:val="34"/>
    <w:qFormat/>
    <w:rsid w:val="00E7366C"/>
    <w:pPr>
      <w:numPr>
        <w:numId w:val="2"/>
      </w:numPr>
      <w:contextualSpacing/>
    </w:pPr>
  </w:style>
  <w:style w:type="table" w:customStyle="1" w:styleId="ListTable2Accent4">
    <w:name w:val="List Table 2 Accent 4"/>
    <w:basedOn w:val="Parastatabula"/>
    <w:uiPriority w:val="47"/>
    <w:locked/>
    <w:rsid w:val="005D63EC"/>
    <w:pPr>
      <w:spacing w:after="0" w:line="240" w:lineRule="auto"/>
    </w:pPr>
    <w:tblPr>
      <w:tblStyleRowBandSize w:val="1"/>
      <w:tblStyleColBandSize w:val="1"/>
      <w:tblBorders>
        <w:top w:val="single" w:sz="4" w:space="0" w:color="B2E3F6" w:themeColor="accent4" w:themeTint="99"/>
        <w:bottom w:val="single" w:sz="4" w:space="0" w:color="B2E3F6" w:themeColor="accent4" w:themeTint="99"/>
        <w:insideH w:val="single" w:sz="4" w:space="0" w:color="B2E3F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5FC" w:themeFill="accent4" w:themeFillTint="33"/>
      </w:tcPr>
    </w:tblStylePr>
    <w:tblStylePr w:type="band1Horz">
      <w:tblPr/>
      <w:tcPr>
        <w:shd w:val="clear" w:color="auto" w:fill="E5F5FC" w:themeFill="accent4" w:themeFillTint="33"/>
      </w:tcPr>
    </w:tblStylePr>
  </w:style>
  <w:style w:type="table" w:customStyle="1" w:styleId="GridTable6Colorful">
    <w:name w:val="Grid Table 6 Colorful"/>
    <w:basedOn w:val="Parastatabula"/>
    <w:uiPriority w:val="51"/>
    <w:locked/>
    <w:rsid w:val="00E720A4"/>
    <w:pPr>
      <w:spacing w:after="0" w:line="240" w:lineRule="auto"/>
    </w:p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bottom w:val="single" w:sz="12" w:space="0" w:color="848484" w:themeColor="text1" w:themeTint="99"/>
        </w:tcBorders>
      </w:tcPr>
    </w:tblStylePr>
    <w:tblStylePr w:type="lastRow">
      <w:rPr>
        <w:b/>
        <w:bCs/>
      </w:rPr>
      <w:tblPr/>
      <w:tcPr>
        <w:tcBorders>
          <w:top w:val="doub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customStyle="1" w:styleId="GridTableLight">
    <w:name w:val="Grid Table Light"/>
    <w:basedOn w:val="Parastatabula"/>
    <w:uiPriority w:val="40"/>
    <w:locked/>
    <w:rsid w:val="00CF4A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Virsraksts5Rakstz">
    <w:name w:val="Virsraksts 5 Rakstz."/>
    <w:basedOn w:val="Noklusjumarindkopasfonts"/>
    <w:link w:val="Virsraksts5"/>
    <w:uiPriority w:val="9"/>
    <w:semiHidden/>
    <w:rsid w:val="003348D9"/>
    <w:rPr>
      <w:rFonts w:asciiTheme="majorHAnsi" w:eastAsiaTheme="majorEastAsia" w:hAnsiTheme="majorHAnsi" w:cstheme="majorBidi"/>
      <w:b/>
      <w:color w:val="666666" w:themeColor="text2"/>
      <w:sz w:val="23"/>
    </w:rPr>
  </w:style>
  <w:style w:type="table" w:customStyle="1" w:styleId="PlainTable5">
    <w:name w:val="Plain Table 5"/>
    <w:basedOn w:val="Parastatabula"/>
    <w:uiPriority w:val="45"/>
    <w:locked/>
    <w:rsid w:val="00CF4A6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8989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8989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8989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8989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iagrammuTabula">
    <w:name w:val="Diagrammu_Tabula"/>
    <w:basedOn w:val="Parastatabula"/>
    <w:uiPriority w:val="99"/>
    <w:rsid w:val="008F0145"/>
    <w:pPr>
      <w:spacing w:after="0" w:line="240" w:lineRule="auto"/>
    </w:pPr>
    <w:rPr>
      <w:rFonts w:ascii="Times New Roman" w:hAnsi="Times New Roman"/>
    </w:rPr>
    <w:tblPr>
      <w:tblBorders>
        <w:top w:val="single" w:sz="4" w:space="0" w:color="3D87C7" w:themeColor="accent2"/>
        <w:bottom w:val="single" w:sz="4" w:space="0" w:color="3D87C7" w:themeColor="accent2"/>
      </w:tblBorders>
      <w:tblCellMar>
        <w:top w:w="284" w:type="dxa"/>
        <w:bottom w:w="284" w:type="dxa"/>
      </w:tblCellMar>
    </w:tblPr>
  </w:style>
  <w:style w:type="character" w:customStyle="1" w:styleId="Virsraksts4Rakstz">
    <w:name w:val="Virsraksts 4 Rakstz."/>
    <w:basedOn w:val="Noklusjumarindkopasfonts"/>
    <w:link w:val="Virsraksts4"/>
    <w:uiPriority w:val="9"/>
    <w:rsid w:val="00442421"/>
    <w:rPr>
      <w:rFonts w:eastAsiaTheme="majorEastAsia" w:cstheme="majorBidi"/>
      <w:iCs/>
      <w:color w:val="666666" w:themeColor="text2"/>
      <w:sz w:val="24"/>
    </w:rPr>
  </w:style>
  <w:style w:type="paragraph" w:customStyle="1" w:styleId="Diagrammasatsauce">
    <w:name w:val="Diagrammas atsauce"/>
    <w:basedOn w:val="Parasts"/>
    <w:next w:val="Parasts"/>
    <w:link w:val="DiagrammasatsauceRakstz"/>
    <w:rsid w:val="00CE5E6E"/>
    <w:pPr>
      <w:spacing w:before="120" w:after="480"/>
      <w:jc w:val="left"/>
    </w:pPr>
    <w:rPr>
      <w:i/>
      <w:color w:val="666666" w:themeColor="text2"/>
      <w:sz w:val="16"/>
    </w:rPr>
  </w:style>
  <w:style w:type="character" w:customStyle="1" w:styleId="DiagrammasatsauceRakstz">
    <w:name w:val="Diagrammas atsauce Rakstz."/>
    <w:basedOn w:val="Noklusjumarindkopasfonts"/>
    <w:link w:val="Diagrammasatsauce"/>
    <w:rsid w:val="00CE5E6E"/>
    <w:rPr>
      <w:i/>
      <w:color w:val="666666" w:themeColor="text2"/>
      <w:sz w:val="16"/>
    </w:rPr>
  </w:style>
  <w:style w:type="table" w:customStyle="1" w:styleId="GridTable5DarkAccent6">
    <w:name w:val="Grid Table 5 Dark Accent 6"/>
    <w:basedOn w:val="Parastatabula"/>
    <w:uiPriority w:val="50"/>
    <w:locked/>
    <w:rsid w:val="00E720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9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474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474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474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4742" w:themeFill="accent6"/>
      </w:tcPr>
    </w:tblStylePr>
    <w:tblStylePr w:type="band1Vert">
      <w:tblPr/>
      <w:tcPr>
        <w:shd w:val="clear" w:color="auto" w:fill="F3B4B3" w:themeFill="accent6" w:themeFillTint="66"/>
      </w:tcPr>
    </w:tblStylePr>
    <w:tblStylePr w:type="band1Horz">
      <w:tblPr/>
      <w:tcPr>
        <w:shd w:val="clear" w:color="auto" w:fill="F3B4B3" w:themeFill="accent6" w:themeFillTint="66"/>
      </w:tcPr>
    </w:tblStylePr>
  </w:style>
  <w:style w:type="table" w:customStyle="1" w:styleId="GridTable5DarkAccent4">
    <w:name w:val="Grid Table 5 Dark Accent 4"/>
    <w:basedOn w:val="Parastatabula"/>
    <w:uiPriority w:val="50"/>
    <w:locked/>
    <w:rsid w:val="00E720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5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D2F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D2F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D2F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D2F1" w:themeFill="accent4"/>
      </w:tcPr>
    </w:tblStylePr>
    <w:tblStylePr w:type="band1Vert">
      <w:tblPr/>
      <w:tcPr>
        <w:shd w:val="clear" w:color="auto" w:fill="CBECF9" w:themeFill="accent4" w:themeFillTint="66"/>
      </w:tcPr>
    </w:tblStylePr>
    <w:tblStylePr w:type="band1Horz">
      <w:tblPr/>
      <w:tcPr>
        <w:shd w:val="clear" w:color="auto" w:fill="CBECF9" w:themeFill="accent4" w:themeFillTint="66"/>
      </w:tcPr>
    </w:tblStylePr>
  </w:style>
  <w:style w:type="table" w:customStyle="1" w:styleId="GridTable6ColorfulAccent1">
    <w:name w:val="Grid Table 6 Colorful Accent 1"/>
    <w:basedOn w:val="Parastatabula"/>
    <w:uiPriority w:val="51"/>
    <w:locked/>
    <w:rsid w:val="00E720A4"/>
    <w:pPr>
      <w:spacing w:after="0" w:line="240" w:lineRule="auto"/>
    </w:pPr>
    <w:rPr>
      <w:color w:val="1F4A70" w:themeColor="accent1" w:themeShade="BF"/>
    </w:rPr>
    <w:tblPr>
      <w:tblStyleRowBandSize w:val="1"/>
      <w:tblStyleColBandSize w:val="1"/>
      <w:tblBorders>
        <w:top w:val="single" w:sz="4" w:space="0" w:color="69A3D5" w:themeColor="accent1" w:themeTint="99"/>
        <w:left w:val="single" w:sz="4" w:space="0" w:color="69A3D5" w:themeColor="accent1" w:themeTint="99"/>
        <w:bottom w:val="single" w:sz="4" w:space="0" w:color="69A3D5" w:themeColor="accent1" w:themeTint="99"/>
        <w:right w:val="single" w:sz="4" w:space="0" w:color="69A3D5" w:themeColor="accent1" w:themeTint="99"/>
        <w:insideH w:val="single" w:sz="4" w:space="0" w:color="69A3D5" w:themeColor="accent1" w:themeTint="99"/>
        <w:insideV w:val="single" w:sz="4" w:space="0" w:color="69A3D5" w:themeColor="accent1" w:themeTint="99"/>
      </w:tblBorders>
    </w:tblPr>
    <w:tblStylePr w:type="firstRow">
      <w:rPr>
        <w:b/>
        <w:bCs/>
      </w:rPr>
      <w:tblPr/>
      <w:tcPr>
        <w:tcBorders>
          <w:bottom w:val="single" w:sz="12" w:space="0" w:color="69A3D5" w:themeColor="accent1" w:themeTint="99"/>
        </w:tcBorders>
      </w:tcPr>
    </w:tblStylePr>
    <w:tblStylePr w:type="lastRow">
      <w:rPr>
        <w:b/>
        <w:bCs/>
      </w:rPr>
      <w:tblPr/>
      <w:tcPr>
        <w:tcBorders>
          <w:top w:val="double" w:sz="4" w:space="0" w:color="69A3D5" w:themeColor="accent1" w:themeTint="99"/>
        </w:tcBorders>
      </w:tcPr>
    </w:tblStylePr>
    <w:tblStylePr w:type="firstCol">
      <w:rPr>
        <w:b/>
        <w:bCs/>
      </w:rPr>
    </w:tblStylePr>
    <w:tblStylePr w:type="lastCol">
      <w:rPr>
        <w:b/>
        <w:bCs/>
      </w:rPr>
    </w:tblStylePr>
    <w:tblStylePr w:type="band1Vert">
      <w:tblPr/>
      <w:tcPr>
        <w:shd w:val="clear" w:color="auto" w:fill="CDE0F1" w:themeFill="accent1" w:themeFillTint="33"/>
      </w:tcPr>
    </w:tblStylePr>
    <w:tblStylePr w:type="band1Horz">
      <w:tblPr/>
      <w:tcPr>
        <w:shd w:val="clear" w:color="auto" w:fill="CDE0F1" w:themeFill="accent1" w:themeFillTint="33"/>
      </w:tcPr>
    </w:tblStylePr>
  </w:style>
  <w:style w:type="table" w:customStyle="1" w:styleId="VKTabula">
    <w:name w:val="VK Tabula"/>
    <w:basedOn w:val="Parastatabula"/>
    <w:uiPriority w:val="99"/>
    <w:rsid w:val="00D568FF"/>
    <w:pPr>
      <w:spacing w:after="0" w:line="240" w:lineRule="auto"/>
    </w:pPr>
    <w:rPr>
      <w:rFonts w:ascii="Times New Roman" w:hAnsi="Times New Roman"/>
    </w:rPr>
    <w:tblPr>
      <w:tblStyleRowBandSize w:val="1"/>
      <w:tblBorders>
        <w:top w:val="single" w:sz="4" w:space="0" w:color="3D87C7" w:themeColor="accent2"/>
        <w:bottom w:val="single" w:sz="4" w:space="0" w:color="3D87C7" w:themeColor="accent2"/>
        <w:insideH w:val="single" w:sz="4" w:space="0" w:color="3D87C7" w:themeColor="accent2"/>
      </w:tblBorders>
      <w:tblCellMar>
        <w:top w:w="255" w:type="dxa"/>
        <w:bottom w:w="255" w:type="dxa"/>
      </w:tblCellMar>
    </w:tblPr>
    <w:tblStylePr w:type="firstRow">
      <w:rPr>
        <w:rFonts w:ascii="Times New Roman" w:hAnsi="Times New Roman"/>
        <w:b/>
        <w:color w:val="3D87C7" w:themeColor="accent2"/>
        <w:sz w:val="22"/>
      </w:rPr>
      <w:tblPr/>
      <w:tcPr>
        <w:tcBorders>
          <w:top w:val="single" w:sz="12" w:space="0" w:color="3D87C7" w:themeColor="accent2"/>
          <w:left w:val="nil"/>
          <w:bottom w:val="nil"/>
          <w:right w:val="nil"/>
          <w:insideH w:val="nil"/>
          <w:insideV w:val="nil"/>
          <w:tl2br w:val="nil"/>
          <w:tr2bl w:val="nil"/>
        </w:tcBorders>
      </w:tcPr>
    </w:tblStylePr>
    <w:tblStylePr w:type="lastRow">
      <w:rPr>
        <w:color w:val="333333" w:themeColor="text1"/>
      </w:rPr>
    </w:tblStylePr>
    <w:tblStylePr w:type="band1Horz">
      <w:rPr>
        <w:rFonts w:ascii="Times New Roman" w:hAnsi="Times New Roman"/>
        <w:sz w:val="20"/>
      </w:rPr>
    </w:tblStylePr>
    <w:tblStylePr w:type="band2Horz">
      <w:rPr>
        <w:rFonts w:ascii="Times New Roman" w:hAnsi="Times New Roman"/>
        <w:sz w:val="20"/>
      </w:rPr>
    </w:tblStylePr>
  </w:style>
  <w:style w:type="table" w:customStyle="1" w:styleId="GridTable4Accent5">
    <w:name w:val="Grid Table 4 Accent 5"/>
    <w:basedOn w:val="Parastatabula"/>
    <w:uiPriority w:val="49"/>
    <w:locked/>
    <w:rsid w:val="0010589C"/>
    <w:pPr>
      <w:spacing w:after="0" w:line="240" w:lineRule="auto"/>
    </w:pPr>
    <w:tblPr>
      <w:tblStyleRowBandSize w:val="1"/>
      <w:tblStyleColBandSize w:val="1"/>
      <w:tblBorders>
        <w:top w:val="single" w:sz="4" w:space="0" w:color="FFDB93" w:themeColor="accent5" w:themeTint="99"/>
        <w:left w:val="single" w:sz="4" w:space="0" w:color="FFDB93" w:themeColor="accent5" w:themeTint="99"/>
        <w:bottom w:val="single" w:sz="4" w:space="0" w:color="FFDB93" w:themeColor="accent5" w:themeTint="99"/>
        <w:right w:val="single" w:sz="4" w:space="0" w:color="FFDB93" w:themeColor="accent5" w:themeTint="99"/>
        <w:insideH w:val="single" w:sz="4" w:space="0" w:color="FFDB93" w:themeColor="accent5" w:themeTint="99"/>
        <w:insideV w:val="single" w:sz="4" w:space="0" w:color="FFDB93" w:themeColor="accent5" w:themeTint="99"/>
      </w:tblBorders>
    </w:tblPr>
    <w:tblStylePr w:type="firstRow">
      <w:rPr>
        <w:b/>
        <w:bCs/>
        <w:color w:val="FFFFFF" w:themeColor="background1"/>
      </w:rPr>
      <w:tblPr/>
      <w:tcPr>
        <w:tcBorders>
          <w:top w:val="single" w:sz="4" w:space="0" w:color="FFC54B" w:themeColor="accent5"/>
          <w:left w:val="single" w:sz="4" w:space="0" w:color="FFC54B" w:themeColor="accent5"/>
          <w:bottom w:val="single" w:sz="4" w:space="0" w:color="FFC54B" w:themeColor="accent5"/>
          <w:right w:val="single" w:sz="4" w:space="0" w:color="FFC54B" w:themeColor="accent5"/>
          <w:insideH w:val="nil"/>
          <w:insideV w:val="nil"/>
        </w:tcBorders>
        <w:shd w:val="clear" w:color="auto" w:fill="FFC54B" w:themeFill="accent5"/>
      </w:tcPr>
    </w:tblStylePr>
    <w:tblStylePr w:type="lastRow">
      <w:rPr>
        <w:b/>
        <w:bCs/>
      </w:rPr>
      <w:tblPr/>
      <w:tcPr>
        <w:tcBorders>
          <w:top w:val="double" w:sz="4" w:space="0" w:color="FFC54B" w:themeColor="accent5"/>
        </w:tcBorders>
      </w:tcPr>
    </w:tblStylePr>
    <w:tblStylePr w:type="firstCol">
      <w:rPr>
        <w:b/>
        <w:bCs/>
      </w:rPr>
    </w:tblStylePr>
    <w:tblStylePr w:type="lastCol">
      <w:rPr>
        <w:b/>
        <w:bCs/>
      </w:rPr>
    </w:tblStylePr>
    <w:tblStylePr w:type="band1Vert">
      <w:tblPr/>
      <w:tcPr>
        <w:shd w:val="clear" w:color="auto" w:fill="FFF3DB" w:themeFill="accent5" w:themeFillTint="33"/>
      </w:tcPr>
    </w:tblStylePr>
    <w:tblStylePr w:type="band1Horz">
      <w:tblPr/>
      <w:tcPr>
        <w:shd w:val="clear" w:color="auto" w:fill="FFF3DB" w:themeFill="accent5" w:themeFillTint="33"/>
      </w:tcPr>
    </w:tblStylePr>
  </w:style>
  <w:style w:type="table" w:customStyle="1" w:styleId="GridTable4">
    <w:name w:val="Grid Table 4"/>
    <w:basedOn w:val="Parastatabula"/>
    <w:uiPriority w:val="49"/>
    <w:locked/>
    <w:rsid w:val="0010589C"/>
    <w:pPr>
      <w:spacing w:after="0" w:line="240" w:lineRule="auto"/>
    </w:p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insideV w:val="nil"/>
        </w:tcBorders>
        <w:shd w:val="clear" w:color="auto" w:fill="333333" w:themeFill="text1"/>
      </w:tcPr>
    </w:tblStylePr>
    <w:tblStylePr w:type="lastRow">
      <w:rPr>
        <w:b/>
        <w:bCs/>
      </w:rPr>
      <w:tblPr/>
      <w:tcPr>
        <w:tcBorders>
          <w:top w:val="double" w:sz="4" w:space="0" w:color="333333" w:themeColor="text1"/>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character" w:customStyle="1" w:styleId="Virsraksts6Rakstz">
    <w:name w:val="Virsraksts 6 Rakstz."/>
    <w:basedOn w:val="Noklusjumarindkopasfonts"/>
    <w:link w:val="Virsraksts6"/>
    <w:uiPriority w:val="9"/>
    <w:semiHidden/>
    <w:rsid w:val="007A05D4"/>
    <w:rPr>
      <w:rFonts w:asciiTheme="majorHAnsi" w:eastAsiaTheme="majorEastAsia" w:hAnsiTheme="majorHAnsi" w:cstheme="majorBidi"/>
      <w:color w:val="15314A" w:themeColor="accent1" w:themeShade="7F"/>
      <w:sz w:val="23"/>
    </w:rPr>
  </w:style>
  <w:style w:type="paragraph" w:customStyle="1" w:styleId="Izpildtskritrijs">
    <w:name w:val="Izpildīts kritērijs"/>
    <w:basedOn w:val="Sarakstarindkopa"/>
    <w:qFormat/>
    <w:rsid w:val="00FA231A"/>
    <w:pPr>
      <w:numPr>
        <w:numId w:val="3"/>
      </w:numPr>
      <w:contextualSpacing w:val="0"/>
    </w:pPr>
    <w:rPr>
      <w:rFonts w:eastAsia="Times New Roman"/>
      <w:lang w:eastAsia="lv-LV"/>
    </w:rPr>
  </w:style>
  <w:style w:type="paragraph" w:customStyle="1" w:styleId="Neizpildtskritrijs">
    <w:name w:val="Neizpildīts kritērijs"/>
    <w:basedOn w:val="Sarakstarindkopa"/>
    <w:next w:val="Parasts"/>
    <w:qFormat/>
    <w:rsid w:val="00FA231A"/>
    <w:pPr>
      <w:numPr>
        <w:numId w:val="4"/>
      </w:numPr>
      <w:contextualSpacing w:val="0"/>
    </w:pPr>
  </w:style>
  <w:style w:type="paragraph" w:customStyle="1" w:styleId="Dajiizpildtskritrijs">
    <w:name w:val="Daļēji izpildīts kritērijs"/>
    <w:basedOn w:val="Sarakstarindkopa"/>
    <w:qFormat/>
    <w:rsid w:val="00FA231A"/>
    <w:pPr>
      <w:numPr>
        <w:numId w:val="5"/>
      </w:numPr>
      <w:contextualSpacing w:val="0"/>
    </w:pPr>
    <w:rPr>
      <w:rFonts w:eastAsia="Times New Roman"/>
      <w:lang w:eastAsia="lv-LV"/>
    </w:rPr>
  </w:style>
  <w:style w:type="paragraph" w:customStyle="1" w:styleId="Diagrammasvirsraksts">
    <w:name w:val="Diagrammas virsraksts"/>
    <w:next w:val="Parasts"/>
    <w:uiPriority w:val="99"/>
    <w:qFormat/>
    <w:rsid w:val="002F3AAC"/>
    <w:pPr>
      <w:spacing w:before="240"/>
      <w:jc w:val="left"/>
    </w:pPr>
    <w:rPr>
      <w:rFonts w:eastAsiaTheme="majorEastAsia" w:cstheme="majorBidi"/>
      <w:iCs/>
      <w:color w:val="3D87C7" w:themeColor="accent2"/>
      <w:sz w:val="24"/>
    </w:rPr>
  </w:style>
  <w:style w:type="character" w:styleId="Hipersaite">
    <w:name w:val="Hyperlink"/>
    <w:basedOn w:val="Noklusjumarindkopasfonts"/>
    <w:uiPriority w:val="99"/>
    <w:locked/>
    <w:rsid w:val="008F0145"/>
    <w:rPr>
      <w:color w:val="3D87C7" w:themeColor="hyperlink"/>
      <w:u w:val="single"/>
    </w:rPr>
  </w:style>
  <w:style w:type="paragraph" w:customStyle="1" w:styleId="xVirsraksts">
    <w:name w:val="x Virsraksts"/>
    <w:next w:val="Parasts"/>
    <w:link w:val="xVirsrakstsRakstz"/>
    <w:autoRedefine/>
    <w:qFormat/>
    <w:rsid w:val="002951A4"/>
    <w:pPr>
      <w:spacing w:before="360" w:after="600"/>
    </w:pPr>
    <w:rPr>
      <w:rFonts w:eastAsiaTheme="majorEastAsia" w:cstheme="majorBidi"/>
      <w:iCs/>
      <w:color w:val="3D87C7" w:themeColor="accent2"/>
      <w:sz w:val="34"/>
    </w:rPr>
  </w:style>
  <w:style w:type="character" w:customStyle="1" w:styleId="xVirsrakstsRakstz">
    <w:name w:val="x Virsraksts Rakstz."/>
    <w:basedOn w:val="Noklusjumarindkopasfonts"/>
    <w:link w:val="xVirsraksts"/>
    <w:rsid w:val="002951A4"/>
    <w:rPr>
      <w:rFonts w:eastAsiaTheme="majorEastAsia" w:cstheme="majorBidi"/>
      <w:iCs/>
      <w:color w:val="3D87C7" w:themeColor="accent2"/>
      <w:sz w:val="34"/>
    </w:rPr>
  </w:style>
  <w:style w:type="paragraph" w:styleId="Bezatstarpm">
    <w:name w:val="No Spacing"/>
    <w:uiPriority w:val="1"/>
    <w:qFormat/>
    <w:rsid w:val="00616A90"/>
    <w:pPr>
      <w:spacing w:after="0" w:line="240" w:lineRule="auto"/>
      <w:jc w:val="left"/>
    </w:pPr>
    <w:rPr>
      <w:rFonts w:ascii="Times New Roman" w:eastAsia="Calibri" w:hAnsi="Times New Roman" w:cs="Times New Roman"/>
      <w:color w:val="auto"/>
      <w:sz w:val="26"/>
      <w:szCs w:val="26"/>
    </w:rPr>
  </w:style>
  <w:style w:type="character" w:customStyle="1" w:styleId="SarakstarindkopaRakstz">
    <w:name w:val="Saraksta rindkopa Rakstz."/>
    <w:aliases w:val="2 Rakstz.,Strip Rakstz.,Akapit z listą BS Rakstz.,Numbered Para 1 Rakstz.,Dot pt Rakstz.,No Spacing1 Rakstz.,List Paragraph Char Char Char Rakstz.,Indicator Text Rakstz.,List Paragraph1 Rakstz.,Bullet 1 Rakstz."/>
    <w:link w:val="Sarakstarindkopa"/>
    <w:uiPriority w:val="34"/>
    <w:qFormat/>
    <w:locked/>
    <w:rsid w:val="0040603F"/>
  </w:style>
  <w:style w:type="paragraph" w:styleId="Pamatteksts3">
    <w:name w:val="Body Text 3"/>
    <w:basedOn w:val="Parasts"/>
    <w:link w:val="Pamatteksts3Rakstz"/>
    <w:rsid w:val="008E454F"/>
    <w:pPr>
      <w:spacing w:after="0" w:line="360" w:lineRule="exact"/>
    </w:pPr>
    <w:rPr>
      <w:rFonts w:ascii="Times New Roman" w:eastAsia="Times New Roman" w:hAnsi="Times New Roman" w:cs="Times New Roman"/>
      <w:color w:val="auto"/>
      <w:sz w:val="28"/>
      <w:szCs w:val="20"/>
    </w:rPr>
  </w:style>
  <w:style w:type="character" w:customStyle="1" w:styleId="Pamatteksts3Rakstz">
    <w:name w:val="Pamatteksts 3 Rakstz."/>
    <w:basedOn w:val="Noklusjumarindkopasfonts"/>
    <w:link w:val="Pamatteksts3"/>
    <w:rsid w:val="008E454F"/>
    <w:rPr>
      <w:rFonts w:ascii="Times New Roman" w:eastAsia="Times New Roman" w:hAnsi="Times New Roman" w:cs="Times New Roman"/>
      <w:color w:val="auto"/>
      <w:sz w:val="28"/>
      <w:szCs w:val="20"/>
    </w:rPr>
  </w:style>
  <w:style w:type="paragraph" w:styleId="Paraststmeklis">
    <w:name w:val="Normal (Web)"/>
    <w:basedOn w:val="Parasts"/>
    <w:uiPriority w:val="99"/>
    <w:rsid w:val="008E454F"/>
    <w:pP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naisf">
    <w:name w:val="naisf"/>
    <w:basedOn w:val="Parasts"/>
    <w:rsid w:val="008E454F"/>
    <w:pPr>
      <w:spacing w:before="100" w:beforeAutospacing="1" w:after="100" w:afterAutospacing="1" w:line="240" w:lineRule="auto"/>
    </w:pPr>
    <w:rPr>
      <w:rFonts w:ascii="Times New Roman" w:eastAsia="Arial Unicode MS" w:hAnsi="Times New Roman" w:cs="Times New Roman"/>
      <w:color w:val="auto"/>
      <w:sz w:val="24"/>
      <w:szCs w:val="24"/>
      <w:lang w:val="en-GB"/>
    </w:rPr>
  </w:style>
  <w:style w:type="paragraph" w:styleId="Pamatteksts">
    <w:name w:val="Body Text"/>
    <w:basedOn w:val="Parasts"/>
    <w:link w:val="PamattekstsRakstz"/>
    <w:uiPriority w:val="99"/>
    <w:rsid w:val="008E454F"/>
    <w:pPr>
      <w:spacing w:after="120" w:line="240" w:lineRule="auto"/>
      <w:jc w:val="left"/>
    </w:pPr>
    <w:rPr>
      <w:rFonts w:ascii="Times New Roman" w:eastAsia="Times New Roman" w:hAnsi="Times New Roman" w:cs="Times New Roman"/>
      <w:color w:val="auto"/>
      <w:sz w:val="20"/>
      <w:szCs w:val="20"/>
      <w:lang w:eastAsia="lv-LV"/>
    </w:rPr>
  </w:style>
  <w:style w:type="character" w:customStyle="1" w:styleId="PamattekstsRakstz">
    <w:name w:val="Pamatteksts Rakstz."/>
    <w:basedOn w:val="Noklusjumarindkopasfonts"/>
    <w:link w:val="Pamatteksts"/>
    <w:uiPriority w:val="99"/>
    <w:rsid w:val="008E454F"/>
    <w:rPr>
      <w:rFonts w:ascii="Times New Roman" w:eastAsia="Times New Roman" w:hAnsi="Times New Roman" w:cs="Times New Roman"/>
      <w:color w:val="auto"/>
      <w:sz w:val="20"/>
      <w:szCs w:val="20"/>
      <w:lang w:eastAsia="lv-LV"/>
    </w:rPr>
  </w:style>
  <w:style w:type="character" w:styleId="Lappusesnumurs">
    <w:name w:val="page number"/>
    <w:basedOn w:val="Noklusjumarindkopasfonts"/>
    <w:rsid w:val="008E454F"/>
  </w:style>
  <w:style w:type="character" w:styleId="Komentraatsauce">
    <w:name w:val="annotation reference"/>
    <w:basedOn w:val="Noklusjumarindkopasfonts"/>
    <w:uiPriority w:val="99"/>
    <w:semiHidden/>
    <w:rsid w:val="008E454F"/>
    <w:rPr>
      <w:sz w:val="16"/>
      <w:szCs w:val="16"/>
    </w:rPr>
  </w:style>
  <w:style w:type="paragraph" w:styleId="Komentrateksts">
    <w:name w:val="annotation text"/>
    <w:basedOn w:val="Parasts"/>
    <w:link w:val="KomentratekstsRakstz"/>
    <w:uiPriority w:val="99"/>
    <w:rsid w:val="008E454F"/>
    <w:pPr>
      <w:spacing w:after="0" w:line="240" w:lineRule="auto"/>
      <w:jc w:val="left"/>
    </w:pPr>
    <w:rPr>
      <w:rFonts w:ascii="Times New Roman" w:eastAsia="Times New Roman" w:hAnsi="Times New Roman" w:cs="Times New Roman"/>
      <w:color w:val="auto"/>
      <w:sz w:val="20"/>
      <w:szCs w:val="20"/>
      <w:lang w:eastAsia="lv-LV"/>
    </w:rPr>
  </w:style>
  <w:style w:type="character" w:customStyle="1" w:styleId="KomentratekstsRakstz">
    <w:name w:val="Komentāra teksts Rakstz."/>
    <w:basedOn w:val="Noklusjumarindkopasfonts"/>
    <w:link w:val="Komentrateksts"/>
    <w:uiPriority w:val="99"/>
    <w:rsid w:val="008E454F"/>
    <w:rPr>
      <w:rFonts w:ascii="Times New Roman" w:eastAsia="Times New Roman" w:hAnsi="Times New Roman" w:cs="Times New Roman"/>
      <w:color w:val="auto"/>
      <w:sz w:val="20"/>
      <w:szCs w:val="20"/>
      <w:lang w:eastAsia="lv-LV"/>
    </w:rPr>
  </w:style>
  <w:style w:type="paragraph" w:styleId="Komentratma">
    <w:name w:val="annotation subject"/>
    <w:basedOn w:val="Komentrateksts"/>
    <w:next w:val="Komentrateksts"/>
    <w:link w:val="KomentratmaRakstz"/>
    <w:uiPriority w:val="99"/>
    <w:semiHidden/>
    <w:rsid w:val="008E454F"/>
    <w:rPr>
      <w:b/>
      <w:bCs/>
    </w:rPr>
  </w:style>
  <w:style w:type="character" w:customStyle="1" w:styleId="KomentratmaRakstz">
    <w:name w:val="Komentāra tēma Rakstz."/>
    <w:basedOn w:val="KomentratekstsRakstz"/>
    <w:link w:val="Komentratma"/>
    <w:uiPriority w:val="99"/>
    <w:semiHidden/>
    <w:rsid w:val="008E454F"/>
    <w:rPr>
      <w:rFonts w:ascii="Times New Roman" w:eastAsia="Times New Roman" w:hAnsi="Times New Roman" w:cs="Times New Roman"/>
      <w:b/>
      <w:bCs/>
      <w:color w:val="auto"/>
      <w:sz w:val="20"/>
      <w:szCs w:val="20"/>
      <w:lang w:eastAsia="lv-LV"/>
    </w:rPr>
  </w:style>
  <w:style w:type="paragraph" w:styleId="Beiguvresteksts">
    <w:name w:val="endnote text"/>
    <w:basedOn w:val="Parasts"/>
    <w:link w:val="BeiguvrestekstsRakstz"/>
    <w:uiPriority w:val="99"/>
    <w:semiHidden/>
    <w:rsid w:val="008E454F"/>
    <w:pPr>
      <w:spacing w:after="0" w:line="240" w:lineRule="auto"/>
      <w:jc w:val="left"/>
    </w:pPr>
    <w:rPr>
      <w:rFonts w:ascii="Times New Roman" w:eastAsia="Times New Roman" w:hAnsi="Times New Roman" w:cs="Times New Roman"/>
      <w:color w:val="auto"/>
      <w:sz w:val="20"/>
      <w:szCs w:val="20"/>
      <w:lang w:eastAsia="lv-LV"/>
    </w:rPr>
  </w:style>
  <w:style w:type="character" w:customStyle="1" w:styleId="BeiguvrestekstsRakstz">
    <w:name w:val="Beigu vēres teksts Rakstz."/>
    <w:basedOn w:val="Noklusjumarindkopasfonts"/>
    <w:link w:val="Beiguvresteksts"/>
    <w:uiPriority w:val="99"/>
    <w:semiHidden/>
    <w:rsid w:val="008E454F"/>
    <w:rPr>
      <w:rFonts w:ascii="Times New Roman" w:eastAsia="Times New Roman" w:hAnsi="Times New Roman" w:cs="Times New Roman"/>
      <w:color w:val="auto"/>
      <w:sz w:val="20"/>
      <w:szCs w:val="20"/>
      <w:lang w:eastAsia="lv-LV"/>
    </w:rPr>
  </w:style>
  <w:style w:type="paragraph" w:customStyle="1" w:styleId="Default">
    <w:name w:val="Default"/>
    <w:rsid w:val="008E454F"/>
    <w:pPr>
      <w:autoSpaceDE w:val="0"/>
      <w:autoSpaceDN w:val="0"/>
      <w:adjustRightInd w:val="0"/>
      <w:spacing w:after="0" w:line="240" w:lineRule="auto"/>
      <w:jc w:val="left"/>
    </w:pPr>
    <w:rPr>
      <w:rFonts w:ascii="Times New Roman" w:hAnsi="Times New Roman" w:cs="Times New Roman"/>
      <w:color w:val="000000"/>
      <w:sz w:val="24"/>
      <w:szCs w:val="24"/>
    </w:rPr>
  </w:style>
  <w:style w:type="character" w:styleId="Izmantotahipersaite">
    <w:name w:val="FollowedHyperlink"/>
    <w:basedOn w:val="Noklusjumarindkopasfonts"/>
    <w:uiPriority w:val="99"/>
    <w:rsid w:val="008E454F"/>
    <w:rPr>
      <w:color w:val="204C72" w:themeColor="followedHyperlink"/>
      <w:u w:val="single"/>
    </w:rPr>
  </w:style>
  <w:style w:type="table" w:customStyle="1" w:styleId="LightShading-Accent11">
    <w:name w:val="Light Shading - Accent 11"/>
    <w:basedOn w:val="Parastatabula"/>
    <w:uiPriority w:val="60"/>
    <w:rsid w:val="008E454F"/>
    <w:pPr>
      <w:spacing w:after="0" w:line="240" w:lineRule="auto"/>
      <w:jc w:val="left"/>
    </w:pPr>
    <w:rPr>
      <w:color w:val="1F4A70" w:themeColor="accent1" w:themeShade="BF"/>
      <w:sz w:val="22"/>
      <w:szCs w:val="22"/>
    </w:rPr>
    <w:tblPr>
      <w:tblStyleRowBandSize w:val="1"/>
      <w:tblStyleColBandSize w:val="1"/>
      <w:tblBorders>
        <w:top w:val="single" w:sz="8" w:space="0" w:color="2A6496" w:themeColor="accent1"/>
        <w:bottom w:val="single" w:sz="8" w:space="0" w:color="2A6496" w:themeColor="accent1"/>
      </w:tblBorders>
    </w:tblPr>
    <w:tblStylePr w:type="fir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la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9ED" w:themeFill="accent1" w:themeFillTint="3F"/>
      </w:tcPr>
    </w:tblStylePr>
    <w:tblStylePr w:type="band1Horz">
      <w:tblPr/>
      <w:tcPr>
        <w:tcBorders>
          <w:left w:val="nil"/>
          <w:right w:val="nil"/>
          <w:insideH w:val="nil"/>
          <w:insideV w:val="nil"/>
        </w:tcBorders>
        <w:shd w:val="clear" w:color="auto" w:fill="C1D9ED" w:themeFill="accent1" w:themeFillTint="3F"/>
      </w:tcPr>
    </w:tblStylePr>
  </w:style>
  <w:style w:type="table" w:customStyle="1" w:styleId="LightShading-Accent111">
    <w:name w:val="Light Shading - Accent 111"/>
    <w:basedOn w:val="Parastatabula"/>
    <w:next w:val="LightShading-Accent11"/>
    <w:uiPriority w:val="60"/>
    <w:rsid w:val="008E454F"/>
    <w:pPr>
      <w:spacing w:after="0" w:line="240" w:lineRule="auto"/>
      <w:jc w:val="left"/>
    </w:pPr>
    <w:rPr>
      <w:color w:val="1F4A70" w:themeColor="accent1" w:themeShade="BF"/>
      <w:sz w:val="22"/>
      <w:szCs w:val="22"/>
    </w:rPr>
    <w:tblPr>
      <w:tblStyleRowBandSize w:val="1"/>
      <w:tblStyleColBandSize w:val="1"/>
      <w:tblBorders>
        <w:top w:val="single" w:sz="8" w:space="0" w:color="2A6496" w:themeColor="accent1"/>
        <w:bottom w:val="single" w:sz="8" w:space="0" w:color="2A6496" w:themeColor="accent1"/>
      </w:tblBorders>
    </w:tblPr>
    <w:tblStylePr w:type="fir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la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9ED" w:themeFill="accent1" w:themeFillTint="3F"/>
      </w:tcPr>
    </w:tblStylePr>
    <w:tblStylePr w:type="band1Horz">
      <w:tblPr/>
      <w:tcPr>
        <w:tcBorders>
          <w:left w:val="nil"/>
          <w:right w:val="nil"/>
          <w:insideH w:val="nil"/>
          <w:insideV w:val="nil"/>
        </w:tcBorders>
        <w:shd w:val="clear" w:color="auto" w:fill="C1D9ED" w:themeFill="accent1" w:themeFillTint="3F"/>
      </w:tcPr>
    </w:tblStylePr>
  </w:style>
  <w:style w:type="paragraph" w:customStyle="1" w:styleId="Vre">
    <w:name w:val="Vēre"/>
    <w:basedOn w:val="Parasts"/>
    <w:rsid w:val="008E454F"/>
    <w:pPr>
      <w:suppressAutoHyphens/>
      <w:spacing w:after="200" w:line="276" w:lineRule="auto"/>
      <w:jc w:val="left"/>
    </w:pPr>
    <w:rPr>
      <w:rFonts w:ascii="Times New Roman" w:eastAsia="Droid Sans Fallback" w:hAnsi="Times New Roman" w:cs="Calibri"/>
      <w:color w:val="00000A"/>
      <w:sz w:val="24"/>
      <w:szCs w:val="22"/>
    </w:rPr>
  </w:style>
  <w:style w:type="paragraph" w:styleId="Pamattekstsaratkpi">
    <w:name w:val="Body Text Indent"/>
    <w:basedOn w:val="Parasts"/>
    <w:link w:val="PamattekstsaratkpiRakstz"/>
    <w:rsid w:val="008E454F"/>
    <w:pPr>
      <w:spacing w:after="120" w:line="240" w:lineRule="auto"/>
      <w:ind w:left="283"/>
      <w:jc w:val="left"/>
    </w:pPr>
    <w:rPr>
      <w:rFonts w:ascii="Times New Roman" w:eastAsia="Times New Roman" w:hAnsi="Times New Roman" w:cs="Times New Roman"/>
      <w:color w:val="auto"/>
      <w:sz w:val="20"/>
      <w:szCs w:val="20"/>
      <w:lang w:eastAsia="lv-LV"/>
    </w:rPr>
  </w:style>
  <w:style w:type="character" w:customStyle="1" w:styleId="PamattekstsaratkpiRakstz">
    <w:name w:val="Pamatteksts ar atkāpi Rakstz."/>
    <w:basedOn w:val="Noklusjumarindkopasfonts"/>
    <w:link w:val="Pamattekstsaratkpi"/>
    <w:rsid w:val="008E454F"/>
    <w:rPr>
      <w:rFonts w:ascii="Times New Roman" w:eastAsia="Times New Roman" w:hAnsi="Times New Roman" w:cs="Times New Roman"/>
      <w:color w:val="auto"/>
      <w:sz w:val="20"/>
      <w:szCs w:val="20"/>
      <w:lang w:eastAsia="lv-LV"/>
    </w:rPr>
  </w:style>
  <w:style w:type="numbering" w:customStyle="1" w:styleId="Bezsaraksta1">
    <w:name w:val="Bez saraksta1"/>
    <w:next w:val="Bezsaraksta"/>
    <w:uiPriority w:val="99"/>
    <w:semiHidden/>
    <w:unhideWhenUsed/>
    <w:rsid w:val="008E454F"/>
  </w:style>
  <w:style w:type="table" w:customStyle="1" w:styleId="Gaisnojumsizclums11">
    <w:name w:val="Gaišs ēnojums — izcēlums 11"/>
    <w:basedOn w:val="Parastatabula"/>
    <w:uiPriority w:val="60"/>
    <w:rsid w:val="008E454F"/>
    <w:pPr>
      <w:spacing w:after="0" w:line="240" w:lineRule="auto"/>
      <w:jc w:val="left"/>
    </w:pPr>
    <w:rPr>
      <w:color w:val="1F4A70" w:themeColor="accent1" w:themeShade="BF"/>
      <w:sz w:val="22"/>
      <w:szCs w:val="22"/>
    </w:rPr>
    <w:tblPr>
      <w:tblStyleRowBandSize w:val="1"/>
      <w:tblStyleColBandSize w:val="1"/>
      <w:tblBorders>
        <w:top w:val="single" w:sz="8" w:space="0" w:color="2A6496" w:themeColor="accent1"/>
        <w:bottom w:val="single" w:sz="8" w:space="0" w:color="2A6496" w:themeColor="accent1"/>
      </w:tblBorders>
    </w:tblPr>
    <w:tblStylePr w:type="fir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la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9ED" w:themeFill="accent1" w:themeFillTint="3F"/>
      </w:tcPr>
    </w:tblStylePr>
    <w:tblStylePr w:type="band1Horz">
      <w:tblPr/>
      <w:tcPr>
        <w:tcBorders>
          <w:left w:val="nil"/>
          <w:right w:val="nil"/>
          <w:insideH w:val="nil"/>
          <w:insideV w:val="nil"/>
        </w:tcBorders>
        <w:shd w:val="clear" w:color="auto" w:fill="C1D9ED" w:themeFill="accent1" w:themeFillTint="3F"/>
      </w:tcPr>
    </w:tblStylePr>
  </w:style>
  <w:style w:type="paragraph" w:customStyle="1" w:styleId="western">
    <w:name w:val="western"/>
    <w:basedOn w:val="Parasts"/>
    <w:rsid w:val="008E454F"/>
    <w:pPr>
      <w:spacing w:before="100" w:beforeAutospacing="1" w:after="119" w:line="240" w:lineRule="auto"/>
      <w:jc w:val="left"/>
    </w:pPr>
    <w:rPr>
      <w:rFonts w:ascii="Times New Roman" w:eastAsia="Times New Roman" w:hAnsi="Times New Roman" w:cs="Times New Roman"/>
      <w:color w:val="auto"/>
      <w:sz w:val="24"/>
      <w:szCs w:val="24"/>
      <w:lang w:eastAsia="lv-LV"/>
    </w:rPr>
  </w:style>
  <w:style w:type="paragraph" w:customStyle="1" w:styleId="Vresteksts1">
    <w:name w:val="Vēres teksts1"/>
    <w:basedOn w:val="Parasts"/>
    <w:rsid w:val="008E454F"/>
    <w:pPr>
      <w:suppressAutoHyphens/>
      <w:spacing w:after="0" w:line="100" w:lineRule="atLeast"/>
      <w:jc w:val="left"/>
    </w:pPr>
    <w:rPr>
      <w:rFonts w:ascii="Times New Roman" w:eastAsia="Times New Roman" w:hAnsi="Times New Roman" w:cs="Times New Roman"/>
      <w:color w:val="auto"/>
      <w:sz w:val="20"/>
      <w:szCs w:val="20"/>
      <w:lang w:eastAsia="ar-SA"/>
    </w:rPr>
  </w:style>
  <w:style w:type="character" w:customStyle="1" w:styleId="ListLabel1">
    <w:name w:val="ListLabel 1"/>
    <w:rsid w:val="008E454F"/>
    <w:rPr>
      <w:b w:val="0"/>
      <w:i w:val="0"/>
      <w:color w:val="00000A"/>
      <w:sz w:val="20"/>
      <w:szCs w:val="20"/>
    </w:rPr>
  </w:style>
  <w:style w:type="paragraph" w:customStyle="1" w:styleId="Vresteksts2">
    <w:name w:val="Vēres teksts2"/>
    <w:basedOn w:val="Parasts"/>
    <w:rsid w:val="008E454F"/>
    <w:pPr>
      <w:suppressAutoHyphens/>
      <w:spacing w:after="0" w:line="100" w:lineRule="atLeast"/>
      <w:jc w:val="left"/>
    </w:pPr>
    <w:rPr>
      <w:rFonts w:ascii="Times New Roman" w:eastAsia="Times New Roman" w:hAnsi="Times New Roman" w:cs="Times New Roman"/>
      <w:color w:val="auto"/>
      <w:sz w:val="20"/>
      <w:szCs w:val="20"/>
      <w:lang w:eastAsia="ar-SA"/>
    </w:rPr>
  </w:style>
  <w:style w:type="table" w:styleId="Gaisnojumsizclums1">
    <w:name w:val="Light Shading Accent 1"/>
    <w:basedOn w:val="Parastatabula"/>
    <w:uiPriority w:val="60"/>
    <w:rsid w:val="008E454F"/>
    <w:pPr>
      <w:spacing w:after="0" w:line="240" w:lineRule="auto"/>
      <w:jc w:val="left"/>
    </w:pPr>
    <w:rPr>
      <w:color w:val="1F4A70" w:themeColor="accent1" w:themeShade="BF"/>
      <w:sz w:val="22"/>
      <w:szCs w:val="22"/>
    </w:rPr>
    <w:tblPr>
      <w:tblStyleRowBandSize w:val="1"/>
      <w:tblStyleColBandSize w:val="1"/>
      <w:tblBorders>
        <w:top w:val="single" w:sz="8" w:space="0" w:color="2A6496" w:themeColor="accent1"/>
        <w:bottom w:val="single" w:sz="8" w:space="0" w:color="2A6496" w:themeColor="accent1"/>
      </w:tblBorders>
    </w:tblPr>
    <w:tblStylePr w:type="fir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la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9ED" w:themeFill="accent1" w:themeFillTint="3F"/>
      </w:tcPr>
    </w:tblStylePr>
    <w:tblStylePr w:type="band1Horz">
      <w:tblPr/>
      <w:tcPr>
        <w:tcBorders>
          <w:left w:val="nil"/>
          <w:right w:val="nil"/>
          <w:insideH w:val="nil"/>
          <w:insideV w:val="nil"/>
        </w:tcBorders>
        <w:shd w:val="clear" w:color="auto" w:fill="C1D9ED" w:themeFill="accent1" w:themeFillTint="3F"/>
      </w:tcPr>
    </w:tblStylePr>
  </w:style>
  <w:style w:type="paragraph" w:customStyle="1" w:styleId="tv2132">
    <w:name w:val="tv2132"/>
    <w:basedOn w:val="Parasts"/>
    <w:rsid w:val="008E454F"/>
    <w:pPr>
      <w:spacing w:after="0" w:line="360" w:lineRule="auto"/>
      <w:ind w:firstLine="300"/>
      <w:jc w:val="left"/>
    </w:pPr>
    <w:rPr>
      <w:rFonts w:ascii="Times New Roman" w:eastAsia="Times New Roman" w:hAnsi="Times New Roman" w:cs="Times New Roman"/>
      <w:color w:val="414142"/>
      <w:sz w:val="20"/>
      <w:szCs w:val="20"/>
      <w:lang w:eastAsia="lv-LV"/>
    </w:rPr>
  </w:style>
  <w:style w:type="table" w:customStyle="1" w:styleId="Reatabula1">
    <w:name w:val="Režģa tabula1"/>
    <w:basedOn w:val="Parastatabula"/>
    <w:next w:val="Reatabula"/>
    <w:uiPriority w:val="59"/>
    <w:rsid w:val="008E454F"/>
    <w:pPr>
      <w:spacing w:after="0" w:line="240" w:lineRule="auto"/>
      <w:jc w:val="left"/>
    </w:pPr>
    <w:rPr>
      <w:rFonts w:ascii="Times New Roman" w:eastAsia="Times New Roman" w:hAnsi="Times New Roman" w:cs="Times New Roman"/>
      <w:color w:val="auto"/>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59"/>
    <w:rsid w:val="008E454F"/>
    <w:pPr>
      <w:spacing w:after="0" w:line="240" w:lineRule="auto"/>
      <w:jc w:val="left"/>
    </w:pPr>
    <w:rPr>
      <w:rFonts w:ascii="Times New Roman" w:eastAsia="Times New Roman" w:hAnsi="Times New Roman" w:cs="Times New Roman"/>
      <w:color w:val="auto"/>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isnojumsizclums12">
    <w:name w:val="Gaišs ēnojums — izcēlums 12"/>
    <w:basedOn w:val="Parastatabula"/>
    <w:next w:val="Gaisnojumsizclums1"/>
    <w:uiPriority w:val="60"/>
    <w:rsid w:val="008E454F"/>
    <w:pPr>
      <w:spacing w:after="0" w:line="240" w:lineRule="auto"/>
      <w:jc w:val="left"/>
    </w:pPr>
    <w:rPr>
      <w:color w:val="1F4A70" w:themeColor="accent1" w:themeShade="BF"/>
      <w:sz w:val="22"/>
      <w:szCs w:val="22"/>
    </w:rPr>
    <w:tblPr>
      <w:tblStyleRowBandSize w:val="1"/>
      <w:tblStyleColBandSize w:val="1"/>
      <w:tblBorders>
        <w:top w:val="single" w:sz="8" w:space="0" w:color="2A6496" w:themeColor="accent1"/>
        <w:bottom w:val="single" w:sz="8" w:space="0" w:color="2A6496" w:themeColor="accent1"/>
      </w:tblBorders>
    </w:tblPr>
    <w:tblStylePr w:type="fir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la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9ED" w:themeFill="accent1" w:themeFillTint="3F"/>
      </w:tcPr>
    </w:tblStylePr>
    <w:tblStylePr w:type="band1Horz">
      <w:tblPr/>
      <w:tcPr>
        <w:tcBorders>
          <w:left w:val="nil"/>
          <w:right w:val="nil"/>
          <w:insideH w:val="nil"/>
          <w:insideV w:val="nil"/>
        </w:tcBorders>
        <w:shd w:val="clear" w:color="auto" w:fill="C1D9ED" w:themeFill="accent1" w:themeFillTint="3F"/>
      </w:tcPr>
    </w:tblStylePr>
  </w:style>
  <w:style w:type="table" w:customStyle="1" w:styleId="Gaisnojumsizclums13">
    <w:name w:val="Gaišs ēnojums — izcēlums 13"/>
    <w:basedOn w:val="Parastatabula"/>
    <w:next w:val="Gaisnojumsizclums1"/>
    <w:uiPriority w:val="60"/>
    <w:rsid w:val="008E454F"/>
    <w:pPr>
      <w:spacing w:after="0" w:line="240" w:lineRule="auto"/>
      <w:jc w:val="left"/>
    </w:pPr>
    <w:rPr>
      <w:rFonts w:ascii="Times New Roman" w:hAnsi="Times New Roman"/>
      <w:color w:val="1F4A70" w:themeColor="accent1" w:themeShade="BF"/>
      <w:sz w:val="22"/>
      <w:szCs w:val="22"/>
    </w:rPr>
    <w:tblPr>
      <w:tblStyleRowBandSize w:val="1"/>
      <w:tblStyleColBandSize w:val="1"/>
      <w:tblBorders>
        <w:top w:val="single" w:sz="8" w:space="0" w:color="2A6496" w:themeColor="accent1"/>
        <w:bottom w:val="single" w:sz="8" w:space="0" w:color="2A6496" w:themeColor="accent1"/>
      </w:tblBorders>
    </w:tblPr>
    <w:tblStylePr w:type="fir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la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9ED" w:themeFill="accent1" w:themeFillTint="3F"/>
      </w:tcPr>
    </w:tblStylePr>
    <w:tblStylePr w:type="band1Horz">
      <w:tblPr/>
      <w:tcPr>
        <w:tcBorders>
          <w:left w:val="nil"/>
          <w:right w:val="nil"/>
          <w:insideH w:val="nil"/>
          <w:insideV w:val="nil"/>
        </w:tcBorders>
        <w:shd w:val="clear" w:color="auto" w:fill="C1D9ED" w:themeFill="accent1" w:themeFillTint="3F"/>
      </w:tcPr>
    </w:tblStylePr>
  </w:style>
  <w:style w:type="table" w:customStyle="1" w:styleId="Reatabula4">
    <w:name w:val="Režģa tabula4"/>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
    <w:name w:val="Bez saraksta2"/>
    <w:next w:val="Bezsaraksta"/>
    <w:uiPriority w:val="99"/>
    <w:semiHidden/>
    <w:unhideWhenUsed/>
    <w:rsid w:val="008E454F"/>
  </w:style>
  <w:style w:type="paragraph" w:customStyle="1" w:styleId="xl97">
    <w:name w:val="xl97"/>
    <w:basedOn w:val="Parasts"/>
    <w:rsid w:val="008E45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uto"/>
      <w:sz w:val="24"/>
      <w:szCs w:val="24"/>
      <w:lang w:eastAsia="lv-LV"/>
    </w:rPr>
  </w:style>
  <w:style w:type="paragraph" w:customStyle="1" w:styleId="xl98">
    <w:name w:val="xl98"/>
    <w:basedOn w:val="Parasts"/>
    <w:rsid w:val="008E45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auto"/>
      <w:sz w:val="24"/>
      <w:szCs w:val="24"/>
      <w:lang w:eastAsia="lv-LV"/>
    </w:rPr>
  </w:style>
  <w:style w:type="paragraph" w:customStyle="1" w:styleId="xl99">
    <w:name w:val="xl99"/>
    <w:basedOn w:val="Parasts"/>
    <w:rsid w:val="008E454F"/>
    <w:pPr>
      <w:spacing w:before="100" w:beforeAutospacing="1" w:after="100" w:afterAutospacing="1" w:line="240" w:lineRule="auto"/>
      <w:jc w:val="center"/>
    </w:pPr>
    <w:rPr>
      <w:rFonts w:ascii="Times New Roman" w:eastAsia="Times New Roman" w:hAnsi="Times New Roman" w:cs="Times New Roman"/>
      <w:color w:val="auto"/>
      <w:sz w:val="24"/>
      <w:szCs w:val="24"/>
      <w:lang w:eastAsia="lv-LV"/>
    </w:rPr>
  </w:style>
  <w:style w:type="paragraph" w:customStyle="1" w:styleId="xl100">
    <w:name w:val="xl100"/>
    <w:basedOn w:val="Parasts"/>
    <w:rsid w:val="008E454F"/>
    <w:pP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01">
    <w:name w:val="xl101"/>
    <w:basedOn w:val="Parasts"/>
    <w:rsid w:val="008E45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lv-LV"/>
    </w:rPr>
  </w:style>
  <w:style w:type="paragraph" w:customStyle="1" w:styleId="xl102">
    <w:name w:val="xl102"/>
    <w:basedOn w:val="Parasts"/>
    <w:rsid w:val="008E45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03">
    <w:name w:val="xl103"/>
    <w:basedOn w:val="Parasts"/>
    <w:rsid w:val="008E45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16"/>
      <w:szCs w:val="16"/>
      <w:lang w:eastAsia="lv-LV"/>
    </w:rPr>
  </w:style>
  <w:style w:type="paragraph" w:customStyle="1" w:styleId="xl104">
    <w:name w:val="xl104"/>
    <w:basedOn w:val="Parasts"/>
    <w:rsid w:val="008E45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05">
    <w:name w:val="xl105"/>
    <w:basedOn w:val="Parasts"/>
    <w:rsid w:val="008E454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06">
    <w:name w:val="xl106"/>
    <w:basedOn w:val="Parasts"/>
    <w:rsid w:val="008E45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07">
    <w:name w:val="xl107"/>
    <w:basedOn w:val="Parasts"/>
    <w:rsid w:val="008E454F"/>
    <w:pPr>
      <w:shd w:val="clear" w:color="000000" w:fill="FFFFFF"/>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08">
    <w:name w:val="xl108"/>
    <w:basedOn w:val="Parasts"/>
    <w:rsid w:val="008E454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09">
    <w:name w:val="xl109"/>
    <w:basedOn w:val="Parasts"/>
    <w:rsid w:val="008E454F"/>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color w:val="auto"/>
      <w:sz w:val="24"/>
      <w:szCs w:val="24"/>
      <w:lang w:eastAsia="lv-LV"/>
    </w:rPr>
  </w:style>
  <w:style w:type="paragraph" w:customStyle="1" w:styleId="xl110">
    <w:name w:val="xl110"/>
    <w:basedOn w:val="Parasts"/>
    <w:rsid w:val="008E454F"/>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11">
    <w:name w:val="xl111"/>
    <w:basedOn w:val="Parasts"/>
    <w:rsid w:val="008E454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12">
    <w:name w:val="xl112"/>
    <w:basedOn w:val="Parasts"/>
    <w:rsid w:val="008E454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13">
    <w:name w:val="xl113"/>
    <w:basedOn w:val="Parasts"/>
    <w:rsid w:val="008E454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14">
    <w:name w:val="xl114"/>
    <w:basedOn w:val="Parasts"/>
    <w:rsid w:val="008E454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15">
    <w:name w:val="xl115"/>
    <w:basedOn w:val="Parasts"/>
    <w:rsid w:val="008E454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16">
    <w:name w:val="xl116"/>
    <w:basedOn w:val="Parasts"/>
    <w:rsid w:val="008E454F"/>
    <w:pPr>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17">
    <w:name w:val="xl117"/>
    <w:basedOn w:val="Parasts"/>
    <w:rsid w:val="008E454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18">
    <w:name w:val="xl118"/>
    <w:basedOn w:val="Parasts"/>
    <w:rsid w:val="008E454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19">
    <w:name w:val="xl119"/>
    <w:basedOn w:val="Parasts"/>
    <w:rsid w:val="008E454F"/>
    <w:pPr>
      <w:pBdr>
        <w:left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color w:val="auto"/>
      <w:sz w:val="24"/>
      <w:szCs w:val="24"/>
      <w:lang w:eastAsia="lv-LV"/>
    </w:rPr>
  </w:style>
  <w:style w:type="paragraph" w:customStyle="1" w:styleId="xl120">
    <w:name w:val="xl120"/>
    <w:basedOn w:val="Parasts"/>
    <w:rsid w:val="008E454F"/>
    <w:pPr>
      <w:pBdr>
        <w:left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21">
    <w:name w:val="xl121"/>
    <w:basedOn w:val="Parasts"/>
    <w:rsid w:val="008E454F"/>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22">
    <w:name w:val="xl122"/>
    <w:basedOn w:val="Parasts"/>
    <w:rsid w:val="008E454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23">
    <w:name w:val="xl123"/>
    <w:basedOn w:val="Parasts"/>
    <w:rsid w:val="008E454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24">
    <w:name w:val="xl124"/>
    <w:basedOn w:val="Parasts"/>
    <w:rsid w:val="008E454F"/>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25">
    <w:name w:val="xl125"/>
    <w:basedOn w:val="Parasts"/>
    <w:rsid w:val="008E45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26">
    <w:name w:val="xl126"/>
    <w:basedOn w:val="Parasts"/>
    <w:rsid w:val="008E454F"/>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27">
    <w:name w:val="xl127"/>
    <w:basedOn w:val="Parasts"/>
    <w:rsid w:val="008E454F"/>
    <w:pPr>
      <w:pBdr>
        <w:top w:val="single" w:sz="4" w:space="0" w:color="auto"/>
        <w:left w:val="single" w:sz="8" w:space="0" w:color="auto"/>
        <w:right w:val="single" w:sz="4" w:space="0" w:color="auto"/>
      </w:pBdr>
      <w:shd w:val="clear" w:color="000000" w:fill="92D050"/>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28">
    <w:name w:val="xl128"/>
    <w:basedOn w:val="Parasts"/>
    <w:rsid w:val="008E454F"/>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29">
    <w:name w:val="xl129"/>
    <w:basedOn w:val="Parasts"/>
    <w:rsid w:val="008E454F"/>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30">
    <w:name w:val="xl130"/>
    <w:basedOn w:val="Parasts"/>
    <w:rsid w:val="008E454F"/>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color w:val="auto"/>
      <w:sz w:val="24"/>
      <w:szCs w:val="24"/>
      <w:lang w:eastAsia="lv-LV"/>
    </w:rPr>
  </w:style>
  <w:style w:type="paragraph" w:customStyle="1" w:styleId="xl131">
    <w:name w:val="xl131"/>
    <w:basedOn w:val="Parasts"/>
    <w:rsid w:val="008E454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color w:val="auto"/>
      <w:sz w:val="24"/>
      <w:szCs w:val="24"/>
      <w:lang w:eastAsia="lv-LV"/>
    </w:rPr>
  </w:style>
  <w:style w:type="paragraph" w:customStyle="1" w:styleId="xl132">
    <w:name w:val="xl132"/>
    <w:basedOn w:val="Parasts"/>
    <w:rsid w:val="008E454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33">
    <w:name w:val="xl133"/>
    <w:basedOn w:val="Parasts"/>
    <w:rsid w:val="008E454F"/>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34">
    <w:name w:val="xl134"/>
    <w:basedOn w:val="Parasts"/>
    <w:rsid w:val="008E454F"/>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35">
    <w:name w:val="xl135"/>
    <w:basedOn w:val="Parasts"/>
    <w:rsid w:val="008E45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36">
    <w:name w:val="xl136"/>
    <w:basedOn w:val="Parasts"/>
    <w:rsid w:val="008E454F"/>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lv-LV"/>
    </w:rPr>
  </w:style>
  <w:style w:type="paragraph" w:customStyle="1" w:styleId="xl137">
    <w:name w:val="xl137"/>
    <w:basedOn w:val="Parasts"/>
    <w:rsid w:val="008E454F"/>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auto"/>
      <w:sz w:val="16"/>
      <w:szCs w:val="16"/>
      <w:lang w:eastAsia="lv-LV"/>
    </w:rPr>
  </w:style>
  <w:style w:type="paragraph" w:customStyle="1" w:styleId="xl138">
    <w:name w:val="xl138"/>
    <w:basedOn w:val="Parasts"/>
    <w:rsid w:val="008E454F"/>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39">
    <w:name w:val="xl139"/>
    <w:basedOn w:val="Parasts"/>
    <w:rsid w:val="008E454F"/>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40">
    <w:name w:val="xl140"/>
    <w:basedOn w:val="Parasts"/>
    <w:rsid w:val="008E454F"/>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41">
    <w:name w:val="xl141"/>
    <w:basedOn w:val="Parasts"/>
    <w:rsid w:val="008E454F"/>
    <w:pPr>
      <w:pBdr>
        <w:left w:val="single" w:sz="4" w:space="0" w:color="auto"/>
        <w:right w:val="single" w:sz="4" w:space="0" w:color="auto"/>
      </w:pBdr>
      <w:shd w:val="clear" w:color="000000" w:fill="808080"/>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42">
    <w:name w:val="xl142"/>
    <w:basedOn w:val="Parasts"/>
    <w:rsid w:val="008E454F"/>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43">
    <w:name w:val="xl143"/>
    <w:basedOn w:val="Parasts"/>
    <w:rsid w:val="008E454F"/>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44">
    <w:name w:val="xl144"/>
    <w:basedOn w:val="Parasts"/>
    <w:rsid w:val="008E454F"/>
    <w:pPr>
      <w:pBdr>
        <w:bottom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4"/>
      <w:szCs w:val="24"/>
      <w:lang w:eastAsia="lv-LV"/>
    </w:rPr>
  </w:style>
  <w:style w:type="paragraph" w:customStyle="1" w:styleId="xl145">
    <w:name w:val="xl145"/>
    <w:basedOn w:val="Parasts"/>
    <w:rsid w:val="008E454F"/>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table" w:customStyle="1" w:styleId="Reatabula5">
    <w:name w:val="Režģa tabula5"/>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
    <w:name w:val="Bez saraksta3"/>
    <w:next w:val="Bezsaraksta"/>
    <w:uiPriority w:val="99"/>
    <w:semiHidden/>
    <w:unhideWhenUsed/>
    <w:rsid w:val="008E454F"/>
  </w:style>
  <w:style w:type="table" w:customStyle="1" w:styleId="Reatabula6">
    <w:name w:val="Režģa tabula6"/>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
    <w:name w:val="Bez saraksta4"/>
    <w:next w:val="Bezsaraksta"/>
    <w:uiPriority w:val="99"/>
    <w:semiHidden/>
    <w:unhideWhenUsed/>
    <w:rsid w:val="008E454F"/>
  </w:style>
  <w:style w:type="table" w:customStyle="1" w:styleId="Reatabula7">
    <w:name w:val="Režģa tabula7"/>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
    <w:name w:val="Režģa tabula10"/>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
    <w:name w:val="Režģa tabula12"/>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
    <w:name w:val="Režģa tabula13"/>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
    <w:name w:val="Režģa tabula14"/>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isnojumsizclums14">
    <w:name w:val="Gaišs ēnojums — izcēlums 14"/>
    <w:basedOn w:val="Parastatabula"/>
    <w:next w:val="Gaisnojumsizclums1"/>
    <w:uiPriority w:val="60"/>
    <w:rsid w:val="008E454F"/>
    <w:pPr>
      <w:spacing w:after="0" w:line="240" w:lineRule="auto"/>
      <w:jc w:val="left"/>
    </w:pPr>
    <w:rPr>
      <w:color w:val="1F4A70" w:themeColor="accent1" w:themeShade="BF"/>
      <w:sz w:val="22"/>
      <w:szCs w:val="22"/>
    </w:rPr>
    <w:tblPr>
      <w:tblStyleRowBandSize w:val="1"/>
      <w:tblStyleColBandSize w:val="1"/>
      <w:tblBorders>
        <w:top w:val="single" w:sz="8" w:space="0" w:color="2A6496" w:themeColor="accent1"/>
        <w:bottom w:val="single" w:sz="8" w:space="0" w:color="2A6496" w:themeColor="accent1"/>
      </w:tblBorders>
    </w:tblPr>
    <w:tblStylePr w:type="fir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la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9ED" w:themeFill="accent1" w:themeFillTint="3F"/>
      </w:tcPr>
    </w:tblStylePr>
    <w:tblStylePr w:type="band1Horz">
      <w:tblPr/>
      <w:tcPr>
        <w:tcBorders>
          <w:left w:val="nil"/>
          <w:right w:val="nil"/>
          <w:insideH w:val="nil"/>
          <w:insideV w:val="nil"/>
        </w:tcBorders>
        <w:shd w:val="clear" w:color="auto" w:fill="C1D9ED" w:themeFill="accent1" w:themeFillTint="3F"/>
      </w:tcPr>
    </w:tblStylePr>
  </w:style>
  <w:style w:type="table" w:customStyle="1" w:styleId="Reatabula15">
    <w:name w:val="Režģa tabula15"/>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
    <w:name w:val="Režģa tabula16"/>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skatjums">
    <w:name w:val="Revision"/>
    <w:hidden/>
    <w:uiPriority w:val="99"/>
    <w:semiHidden/>
    <w:rsid w:val="008E454F"/>
    <w:pPr>
      <w:spacing w:after="0" w:line="240" w:lineRule="auto"/>
      <w:jc w:val="left"/>
    </w:pPr>
    <w:rPr>
      <w:rFonts w:ascii="Times New Roman" w:eastAsia="Times New Roman" w:hAnsi="Times New Roman" w:cs="Times New Roman"/>
      <w:color w:val="auto"/>
      <w:sz w:val="20"/>
      <w:szCs w:val="20"/>
      <w:lang w:eastAsia="lv-LV"/>
    </w:rPr>
  </w:style>
  <w:style w:type="table" w:customStyle="1" w:styleId="Reatabula21">
    <w:name w:val="Režģa tabula21"/>
    <w:basedOn w:val="Parastatabula"/>
    <w:next w:val="Reatabula"/>
    <w:uiPriority w:val="59"/>
    <w:rsid w:val="008E454F"/>
    <w:pPr>
      <w:spacing w:after="0" w:line="240" w:lineRule="auto"/>
      <w:jc w:val="left"/>
    </w:pPr>
    <w:rPr>
      <w:rFonts w:ascii="Times New Roman" w:eastAsia="Times New Roman" w:hAnsi="Times New Roman" w:cs="Times New Roman"/>
      <w:color w:val="auto"/>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
    <w:name w:val="Režģa tabula19"/>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Parasts"/>
    <w:rsid w:val="008E454F"/>
    <w:pP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character" w:styleId="Izclums">
    <w:name w:val="Emphasis"/>
    <w:basedOn w:val="Noklusjumarindkopasfonts"/>
    <w:uiPriority w:val="20"/>
    <w:qFormat/>
    <w:locked/>
    <w:rsid w:val="008E454F"/>
    <w:rPr>
      <w:i/>
      <w:iCs/>
    </w:rPr>
  </w:style>
  <w:style w:type="paragraph" w:customStyle="1" w:styleId="1lmenis">
    <w:name w:val="1.līmenis"/>
    <w:basedOn w:val="Parasts"/>
    <w:rsid w:val="008E454F"/>
    <w:pPr>
      <w:numPr>
        <w:numId w:val="7"/>
      </w:numPr>
      <w:spacing w:after="120" w:line="240" w:lineRule="auto"/>
      <w:jc w:val="center"/>
    </w:pPr>
    <w:rPr>
      <w:rFonts w:ascii="Times New Roman" w:eastAsia="Times New Roman" w:hAnsi="Times New Roman" w:cs="Times New Roman"/>
      <w:b/>
      <w:bCs/>
      <w:color w:val="auto"/>
      <w:sz w:val="28"/>
      <w:szCs w:val="20"/>
      <w:lang w:val="en-GB"/>
    </w:rPr>
  </w:style>
  <w:style w:type="paragraph" w:customStyle="1" w:styleId="2lmenis">
    <w:name w:val="2.līmenis"/>
    <w:basedOn w:val="Parasts"/>
    <w:rsid w:val="008E454F"/>
    <w:pPr>
      <w:numPr>
        <w:ilvl w:val="1"/>
        <w:numId w:val="7"/>
      </w:numPr>
      <w:spacing w:after="60" w:line="240" w:lineRule="auto"/>
    </w:pPr>
    <w:rPr>
      <w:rFonts w:ascii="Times New Roman" w:eastAsia="Times New Roman" w:hAnsi="Times New Roman" w:cs="Times New Roman"/>
      <w:color w:val="auto"/>
      <w:sz w:val="28"/>
      <w:szCs w:val="20"/>
      <w:lang w:val="en-GB"/>
    </w:rPr>
  </w:style>
  <w:style w:type="paragraph" w:customStyle="1" w:styleId="3lmenis">
    <w:name w:val="3.līmenis"/>
    <w:basedOn w:val="Parasts"/>
    <w:rsid w:val="008E454F"/>
    <w:pPr>
      <w:numPr>
        <w:ilvl w:val="2"/>
        <w:numId w:val="7"/>
      </w:numPr>
      <w:spacing w:after="0" w:line="240" w:lineRule="auto"/>
    </w:pPr>
    <w:rPr>
      <w:rFonts w:ascii="Times New Roman" w:eastAsia="Times New Roman" w:hAnsi="Times New Roman" w:cs="Times New Roman"/>
      <w:color w:val="auto"/>
      <w:sz w:val="28"/>
      <w:szCs w:val="24"/>
    </w:rPr>
  </w:style>
  <w:style w:type="paragraph" w:customStyle="1" w:styleId="naiskr">
    <w:name w:val="naiskr"/>
    <w:basedOn w:val="Parasts"/>
    <w:rsid w:val="008E454F"/>
    <w:pPr>
      <w:spacing w:before="75" w:after="75" w:line="240" w:lineRule="auto"/>
      <w:jc w:val="left"/>
    </w:pPr>
    <w:rPr>
      <w:rFonts w:ascii="Times New Roman" w:eastAsia="Times New Roman" w:hAnsi="Times New Roman" w:cs="Times New Roman"/>
      <w:color w:val="auto"/>
      <w:sz w:val="24"/>
      <w:szCs w:val="24"/>
      <w:lang w:eastAsia="lv-LV"/>
    </w:rPr>
  </w:style>
  <w:style w:type="table" w:styleId="Gaisnojumsizclums3">
    <w:name w:val="Light Shading Accent 3"/>
    <w:basedOn w:val="Parastatabula"/>
    <w:uiPriority w:val="60"/>
    <w:rsid w:val="008E454F"/>
    <w:pPr>
      <w:spacing w:after="0" w:line="240" w:lineRule="auto"/>
      <w:jc w:val="left"/>
    </w:pPr>
    <w:rPr>
      <w:rFonts w:ascii="Times New Roman" w:eastAsia="Times New Roman" w:hAnsi="Times New Roman" w:cs="Times New Roman"/>
      <w:color w:val="183855" w:themeColor="accent3" w:themeShade="BF"/>
      <w:sz w:val="20"/>
      <w:szCs w:val="20"/>
      <w:lang w:eastAsia="lv-LV"/>
    </w:rPr>
    <w:tblPr>
      <w:tblStyleRowBandSize w:val="1"/>
      <w:tblStyleColBandSize w:val="1"/>
      <w:tblBorders>
        <w:top w:val="single" w:sz="8" w:space="0" w:color="204C72" w:themeColor="accent3"/>
        <w:bottom w:val="single" w:sz="8" w:space="0" w:color="204C72" w:themeColor="accent3"/>
      </w:tblBorders>
    </w:tblPr>
    <w:tblStylePr w:type="firstRow">
      <w:pPr>
        <w:spacing w:before="0" w:after="0" w:line="240" w:lineRule="auto"/>
      </w:pPr>
      <w:rPr>
        <w:b/>
        <w:bCs/>
      </w:rPr>
      <w:tblPr/>
      <w:tcPr>
        <w:tcBorders>
          <w:top w:val="single" w:sz="8" w:space="0" w:color="204C72" w:themeColor="accent3"/>
          <w:left w:val="nil"/>
          <w:bottom w:val="single" w:sz="8" w:space="0" w:color="204C72" w:themeColor="accent3"/>
          <w:right w:val="nil"/>
          <w:insideH w:val="nil"/>
          <w:insideV w:val="nil"/>
        </w:tcBorders>
      </w:tcPr>
    </w:tblStylePr>
    <w:tblStylePr w:type="lastRow">
      <w:pPr>
        <w:spacing w:before="0" w:after="0" w:line="240" w:lineRule="auto"/>
      </w:pPr>
      <w:rPr>
        <w:b/>
        <w:bCs/>
      </w:rPr>
      <w:tblPr/>
      <w:tcPr>
        <w:tcBorders>
          <w:top w:val="single" w:sz="8" w:space="0" w:color="204C72" w:themeColor="accent3"/>
          <w:left w:val="nil"/>
          <w:bottom w:val="single" w:sz="8" w:space="0" w:color="204C7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D3EB" w:themeFill="accent3" w:themeFillTint="3F"/>
      </w:tcPr>
    </w:tblStylePr>
    <w:tblStylePr w:type="band1Horz">
      <w:tblPr/>
      <w:tcPr>
        <w:tcBorders>
          <w:left w:val="nil"/>
          <w:right w:val="nil"/>
          <w:insideH w:val="nil"/>
          <w:insideV w:val="nil"/>
        </w:tcBorders>
        <w:shd w:val="clear" w:color="auto" w:fill="B8D3EB" w:themeFill="accent3" w:themeFillTint="3F"/>
      </w:tcPr>
    </w:tblStylePr>
  </w:style>
  <w:style w:type="table" w:styleId="Vidjsnojums1izclums3">
    <w:name w:val="Medium Shading 1 Accent 3"/>
    <w:basedOn w:val="Parastatabula"/>
    <w:uiPriority w:val="63"/>
    <w:rsid w:val="008E454F"/>
    <w:pPr>
      <w:spacing w:after="0" w:line="240" w:lineRule="auto"/>
      <w:jc w:val="left"/>
    </w:pPr>
    <w:rPr>
      <w:rFonts w:ascii="Times New Roman" w:eastAsia="Times New Roman" w:hAnsi="Times New Roman" w:cs="Times New Roman"/>
      <w:color w:val="auto"/>
      <w:sz w:val="20"/>
      <w:szCs w:val="20"/>
      <w:lang w:eastAsia="lv-LV"/>
    </w:rPr>
    <w:tblPr>
      <w:tblStyleRowBandSize w:val="1"/>
      <w:tblStyleColBandSize w:val="1"/>
      <w:tblBorders>
        <w:top w:val="single" w:sz="8" w:space="0" w:color="347BB9" w:themeColor="accent3" w:themeTint="BF"/>
        <w:left w:val="single" w:sz="8" w:space="0" w:color="347BB9" w:themeColor="accent3" w:themeTint="BF"/>
        <w:bottom w:val="single" w:sz="8" w:space="0" w:color="347BB9" w:themeColor="accent3" w:themeTint="BF"/>
        <w:right w:val="single" w:sz="8" w:space="0" w:color="347BB9" w:themeColor="accent3" w:themeTint="BF"/>
        <w:insideH w:val="single" w:sz="8" w:space="0" w:color="347BB9" w:themeColor="accent3" w:themeTint="BF"/>
      </w:tblBorders>
    </w:tblPr>
    <w:tblStylePr w:type="firstRow">
      <w:pPr>
        <w:spacing w:before="0" w:after="0" w:line="240" w:lineRule="auto"/>
      </w:pPr>
      <w:rPr>
        <w:b/>
        <w:bCs/>
        <w:color w:val="FFFFFF" w:themeColor="background1"/>
      </w:rPr>
      <w:tblPr/>
      <w:tcPr>
        <w:tcBorders>
          <w:top w:val="single" w:sz="8" w:space="0" w:color="347BB9" w:themeColor="accent3" w:themeTint="BF"/>
          <w:left w:val="single" w:sz="8" w:space="0" w:color="347BB9" w:themeColor="accent3" w:themeTint="BF"/>
          <w:bottom w:val="single" w:sz="8" w:space="0" w:color="347BB9" w:themeColor="accent3" w:themeTint="BF"/>
          <w:right w:val="single" w:sz="8" w:space="0" w:color="347BB9" w:themeColor="accent3" w:themeTint="BF"/>
          <w:insideH w:val="nil"/>
          <w:insideV w:val="nil"/>
        </w:tcBorders>
        <w:shd w:val="clear" w:color="auto" w:fill="204C72" w:themeFill="accent3"/>
      </w:tcPr>
    </w:tblStylePr>
    <w:tblStylePr w:type="lastRow">
      <w:pPr>
        <w:spacing w:before="0" w:after="0" w:line="240" w:lineRule="auto"/>
      </w:pPr>
      <w:rPr>
        <w:b/>
        <w:bCs/>
      </w:rPr>
      <w:tblPr/>
      <w:tcPr>
        <w:tcBorders>
          <w:top w:val="double" w:sz="6" w:space="0" w:color="347BB9" w:themeColor="accent3" w:themeTint="BF"/>
          <w:left w:val="single" w:sz="8" w:space="0" w:color="347BB9" w:themeColor="accent3" w:themeTint="BF"/>
          <w:bottom w:val="single" w:sz="8" w:space="0" w:color="347BB9" w:themeColor="accent3" w:themeTint="BF"/>
          <w:right w:val="single" w:sz="8" w:space="0" w:color="347BB9" w:themeColor="accent3" w:themeTint="BF"/>
          <w:insideH w:val="nil"/>
          <w:insideV w:val="nil"/>
        </w:tcBorders>
      </w:tcPr>
    </w:tblStylePr>
    <w:tblStylePr w:type="firstCol">
      <w:rPr>
        <w:b/>
        <w:bCs/>
      </w:rPr>
    </w:tblStylePr>
    <w:tblStylePr w:type="lastCol">
      <w:rPr>
        <w:b/>
        <w:bCs/>
      </w:rPr>
    </w:tblStylePr>
    <w:tblStylePr w:type="band1Vert">
      <w:tblPr/>
      <w:tcPr>
        <w:shd w:val="clear" w:color="auto" w:fill="B8D3EB" w:themeFill="accent3" w:themeFillTint="3F"/>
      </w:tcPr>
    </w:tblStylePr>
    <w:tblStylePr w:type="band1Horz">
      <w:tblPr/>
      <w:tcPr>
        <w:tcBorders>
          <w:insideH w:val="nil"/>
          <w:insideV w:val="nil"/>
        </w:tcBorders>
        <w:shd w:val="clear" w:color="auto" w:fill="B8D3EB" w:themeFill="accent3" w:themeFillTint="3F"/>
      </w:tcPr>
    </w:tblStylePr>
    <w:tblStylePr w:type="band2Horz">
      <w:tblPr/>
      <w:tcPr>
        <w:tcBorders>
          <w:insideH w:val="nil"/>
          <w:insideV w:val="nil"/>
        </w:tcBorders>
      </w:tcPr>
    </w:tblStylePr>
  </w:style>
  <w:style w:type="character" w:customStyle="1" w:styleId="word">
    <w:name w:val="word"/>
    <w:basedOn w:val="Noklusjumarindkopasfonts"/>
    <w:rsid w:val="008E454F"/>
  </w:style>
  <w:style w:type="paragraph" w:customStyle="1" w:styleId="mt-translation">
    <w:name w:val="mt-translation"/>
    <w:basedOn w:val="Parasts"/>
    <w:rsid w:val="008E454F"/>
    <w:pP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character" w:customStyle="1" w:styleId="phrase">
    <w:name w:val="phrase"/>
    <w:basedOn w:val="Noklusjumarindkopasfonts"/>
    <w:rsid w:val="008E454F"/>
  </w:style>
  <w:style w:type="character" w:customStyle="1" w:styleId="hierarchicaltableinformationtitle">
    <w:name w:val="hierarchical_tableinformation_title"/>
    <w:basedOn w:val="Noklusjumarindkopasfonts"/>
    <w:rsid w:val="008E454F"/>
  </w:style>
  <w:style w:type="character" w:customStyle="1" w:styleId="VrestekstsRakstz1">
    <w:name w:val="Vēres teksts Rakstz.1"/>
    <w:basedOn w:val="Noklusjumarindkopasfonts"/>
    <w:uiPriority w:val="99"/>
    <w:semiHidden/>
    <w:rsid w:val="00515D59"/>
    <w:rPr>
      <w:rFonts w:ascii="Times New Roman" w:eastAsia="Times New Roman" w:hAnsi="Times New Roman" w:cs="Times New Roman"/>
      <w:sz w:val="20"/>
      <w:szCs w:val="20"/>
      <w:lang w:eastAsia="lv-LV"/>
    </w:rPr>
  </w:style>
  <w:style w:type="character" w:customStyle="1" w:styleId="FooterChar">
    <w:name w:val="Footer Char"/>
    <w:basedOn w:val="Noklusjumarindkopasfonts"/>
    <w:rsid w:val="00515D59"/>
  </w:style>
  <w:style w:type="character" w:customStyle="1" w:styleId="BodytextChar">
    <w:name w:val="Body text Char"/>
    <w:basedOn w:val="Noklusjumarindkopasfonts"/>
    <w:link w:val="BodyText1"/>
    <w:uiPriority w:val="99"/>
    <w:locked/>
    <w:rsid w:val="00515D59"/>
    <w:rPr>
      <w:sz w:val="24"/>
      <w:szCs w:val="24"/>
    </w:rPr>
  </w:style>
  <w:style w:type="paragraph" w:customStyle="1" w:styleId="BodyText1">
    <w:name w:val="Body Text1"/>
    <w:basedOn w:val="Pamatteksts"/>
    <w:link w:val="BodytextChar"/>
    <w:autoRedefine/>
    <w:uiPriority w:val="99"/>
    <w:rsid w:val="00515D59"/>
    <w:pPr>
      <w:spacing w:before="120"/>
      <w:ind w:left="360"/>
      <w:jc w:val="both"/>
    </w:pPr>
    <w:rPr>
      <w:rFonts w:asciiTheme="minorHAnsi" w:eastAsiaTheme="minorHAnsi" w:hAnsiTheme="minorHAnsi" w:cstheme="minorBidi"/>
      <w:color w:val="333333" w:themeColor="text1"/>
      <w:sz w:val="24"/>
      <w:szCs w:val="24"/>
      <w:lang w:eastAsia="en-US"/>
    </w:rPr>
  </w:style>
  <w:style w:type="table" w:styleId="Gaisnojumsizclums2">
    <w:name w:val="Light Shading Accent 2"/>
    <w:basedOn w:val="Parastatabula"/>
    <w:uiPriority w:val="60"/>
    <w:rsid w:val="003F68A9"/>
    <w:pPr>
      <w:spacing w:after="0" w:line="240" w:lineRule="auto"/>
    </w:pPr>
    <w:rPr>
      <w:color w:val="2B6497" w:themeColor="accent2" w:themeShade="BF"/>
    </w:rPr>
    <w:tblPr>
      <w:tblStyleRowBandSize w:val="1"/>
      <w:tblStyleColBandSize w:val="1"/>
      <w:tblBorders>
        <w:top w:val="single" w:sz="8" w:space="0" w:color="3D87C7" w:themeColor="accent2"/>
        <w:bottom w:val="single" w:sz="8" w:space="0" w:color="3D87C7" w:themeColor="accent2"/>
      </w:tblBorders>
    </w:tblPr>
    <w:tblStylePr w:type="firstRow">
      <w:pPr>
        <w:spacing w:before="0" w:after="0" w:line="240" w:lineRule="auto"/>
      </w:pPr>
      <w:rPr>
        <w:b/>
        <w:bCs/>
      </w:rPr>
      <w:tblPr/>
      <w:tcPr>
        <w:tcBorders>
          <w:top w:val="single" w:sz="8" w:space="0" w:color="3D87C7" w:themeColor="accent2"/>
          <w:left w:val="nil"/>
          <w:bottom w:val="single" w:sz="8" w:space="0" w:color="3D87C7" w:themeColor="accent2"/>
          <w:right w:val="nil"/>
          <w:insideH w:val="nil"/>
          <w:insideV w:val="nil"/>
        </w:tcBorders>
      </w:tcPr>
    </w:tblStylePr>
    <w:tblStylePr w:type="lastRow">
      <w:pPr>
        <w:spacing w:before="0" w:after="0" w:line="240" w:lineRule="auto"/>
      </w:pPr>
      <w:rPr>
        <w:b/>
        <w:bCs/>
      </w:rPr>
      <w:tblPr/>
      <w:tcPr>
        <w:tcBorders>
          <w:top w:val="single" w:sz="8" w:space="0" w:color="3D87C7" w:themeColor="accent2"/>
          <w:left w:val="nil"/>
          <w:bottom w:val="single" w:sz="8" w:space="0" w:color="3D87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1F1" w:themeFill="accent2" w:themeFillTint="3F"/>
      </w:tcPr>
    </w:tblStylePr>
    <w:tblStylePr w:type="band1Horz">
      <w:tblPr/>
      <w:tcPr>
        <w:tcBorders>
          <w:left w:val="nil"/>
          <w:right w:val="nil"/>
          <w:insideH w:val="nil"/>
          <w:insideV w:val="nil"/>
        </w:tcBorders>
        <w:shd w:val="clear" w:color="auto" w:fill="CEE1F1" w:themeFill="accent2" w:themeFillTint="3F"/>
      </w:tcPr>
    </w:tblStylePr>
  </w:style>
  <w:style w:type="paragraph" w:customStyle="1" w:styleId="text-align-justify">
    <w:name w:val="text-align-justify"/>
    <w:basedOn w:val="Parasts"/>
    <w:rsid w:val="001D1C8F"/>
    <w:pP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styleId="HTMLiepriekformattais">
    <w:name w:val="HTML Preformatted"/>
    <w:basedOn w:val="Parasts"/>
    <w:link w:val="HTMLiepriekformattaisRakstz"/>
    <w:uiPriority w:val="99"/>
    <w:semiHidden/>
    <w:unhideWhenUsed/>
    <w:rsid w:val="00CF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eastAsia="lv-LV"/>
    </w:rPr>
  </w:style>
  <w:style w:type="character" w:customStyle="1" w:styleId="HTMLiepriekformattaisRakstz">
    <w:name w:val="HTML iepriekšformatētais Rakstz."/>
    <w:basedOn w:val="Noklusjumarindkopasfonts"/>
    <w:link w:val="HTMLiepriekformattais"/>
    <w:uiPriority w:val="99"/>
    <w:semiHidden/>
    <w:rsid w:val="00CF2CC7"/>
    <w:rPr>
      <w:rFonts w:ascii="Courier New" w:eastAsia="Times New Roman" w:hAnsi="Courier New" w:cs="Courier New"/>
      <w:color w:val="auto"/>
      <w:sz w:val="20"/>
      <w:szCs w:val="20"/>
      <w:lang w:eastAsia="lv-LV"/>
    </w:rPr>
  </w:style>
  <w:style w:type="paragraph" w:customStyle="1" w:styleId="Title1">
    <w:name w:val="Title1"/>
    <w:basedOn w:val="Parasts"/>
    <w:next w:val="Parasts"/>
    <w:uiPriority w:val="10"/>
    <w:qFormat/>
    <w:rsid w:val="00224DB2"/>
    <w:pPr>
      <w:framePr w:wrap="around" w:vAnchor="text" w:hAnchor="text" w:y="1"/>
      <w:spacing w:after="0" w:line="240" w:lineRule="auto"/>
      <w:contextualSpacing/>
      <w:jc w:val="right"/>
    </w:pPr>
    <w:rPr>
      <w:rFonts w:ascii="Times New Roman" w:eastAsia="Times New Roman" w:hAnsi="Times New Roman" w:cs="Times New Roman"/>
      <w:color w:val="FFFFFF"/>
      <w:spacing w:val="-10"/>
      <w:kern w:val="28"/>
      <w:sz w:val="54"/>
      <w:szCs w:val="56"/>
    </w:rPr>
  </w:style>
  <w:style w:type="character" w:styleId="Beiguvresatsauce">
    <w:name w:val="endnote reference"/>
    <w:basedOn w:val="Noklusjumarindkopasfonts"/>
    <w:uiPriority w:val="99"/>
    <w:semiHidden/>
    <w:unhideWhenUsed/>
    <w:rsid w:val="004E0ED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333333" w:themeColor="text1"/>
        <w:sz w:val="23"/>
        <w:szCs w:val="23"/>
        <w:lang w:val="lv-LV"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10" w:unhideWhenUsed="0"/>
    <w:lsdException w:name="Default Paragraph Font" w:uiPriority="1"/>
    <w:lsdException w:name="Body Text Indent" w:uiPriority="0"/>
    <w:lsdException w:name="Subtitle" w:locked="1" w:semiHidden="0" w:uiPriority="0" w:unhideWhenUsed="0" w:qFormat="1"/>
    <w:lsdException w:name="Body Text 3" w:uiPriority="0"/>
    <w:lsdException w:name="Hyperlink" w:locked="1"/>
    <w:lsdException w:name="Strong" w:locked="1" w:semiHidden="0" w:uiPriority="22" w:unhideWhenUsed="0" w:qFormat="1"/>
    <w:lsdException w:name="Emphasis" w:locked="1" w:uiPriority="20" w:unhideWhenUsed="0" w:qFormat="1"/>
    <w:lsdException w:name="Table Grid" w:locked="1"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1" w:semiHidden="0" w:uiPriority="19" w:unhideWhenUsed="0"/>
    <w:lsdException w:name="Intense Emphasis" w:locked="1" w:semiHidden="0" w:uiPriority="21" w:unhideWhenUsed="0"/>
    <w:lsdException w:name="Subtle Reference" w:locked="1" w:uiPriority="31" w:unhideWhenUsed="0"/>
    <w:lsdException w:name="Intense Reference" w:locked="1" w:uiPriority="32" w:unhideWhenUsed="0" w:qFormat="1"/>
    <w:lsdException w:name="Book Title" w:locked="1" w:uiPriority="33" w:unhideWhenUsed="0"/>
    <w:lsdException w:name="Bibliography" w:uiPriority="37"/>
    <w:lsdException w:name="TOC Heading" w:uiPriority="39" w:qFormat="1"/>
  </w:latentStyles>
  <w:style w:type="paragraph" w:default="1" w:styleId="Parasts">
    <w:name w:val="Normal"/>
    <w:qFormat/>
    <w:rsid w:val="005E571A"/>
  </w:style>
  <w:style w:type="paragraph" w:styleId="Virsraksts1">
    <w:name w:val="heading 1"/>
    <w:basedOn w:val="Parasts"/>
    <w:next w:val="Parasts"/>
    <w:link w:val="Virsraksts1Rakstz"/>
    <w:qFormat/>
    <w:rsid w:val="00365457"/>
    <w:pPr>
      <w:keepNext/>
      <w:keepLines/>
      <w:spacing w:before="360" w:after="600"/>
      <w:jc w:val="left"/>
      <w:outlineLvl w:val="0"/>
    </w:pPr>
    <w:rPr>
      <w:rFonts w:ascii="Times New Roman" w:eastAsiaTheme="majorEastAsia" w:hAnsi="Times New Roman" w:cstheme="majorBidi"/>
      <w:color w:val="3D87C7" w:themeColor="accent2"/>
      <w:sz w:val="34"/>
      <w:szCs w:val="32"/>
    </w:rPr>
  </w:style>
  <w:style w:type="paragraph" w:styleId="Virsraksts2">
    <w:name w:val="heading 2"/>
    <w:basedOn w:val="Parasts"/>
    <w:next w:val="Parasts"/>
    <w:link w:val="Virsraksts2Rakstz"/>
    <w:unhideWhenUsed/>
    <w:qFormat/>
    <w:rsid w:val="00365457"/>
    <w:pPr>
      <w:keepNext/>
      <w:keepLines/>
      <w:spacing w:before="600" w:after="320"/>
      <w:jc w:val="left"/>
      <w:outlineLvl w:val="1"/>
    </w:pPr>
    <w:rPr>
      <w:rFonts w:ascii="Times New Roman" w:eastAsiaTheme="majorEastAsia" w:hAnsi="Times New Roman" w:cstheme="majorBidi"/>
      <w:color w:val="3D87C7" w:themeColor="accent2"/>
      <w:sz w:val="28"/>
      <w:szCs w:val="26"/>
    </w:rPr>
  </w:style>
  <w:style w:type="paragraph" w:styleId="Virsraksts3">
    <w:name w:val="heading 3"/>
    <w:next w:val="Parasts"/>
    <w:link w:val="Virsraksts3Rakstz"/>
    <w:unhideWhenUsed/>
    <w:qFormat/>
    <w:rsid w:val="00C34200"/>
    <w:pPr>
      <w:keepNext/>
      <w:keepLines/>
      <w:spacing w:before="600" w:after="320"/>
      <w:jc w:val="left"/>
      <w:outlineLvl w:val="2"/>
    </w:pPr>
    <w:rPr>
      <w:rFonts w:ascii="Times New Roman" w:eastAsiaTheme="majorEastAsia" w:hAnsi="Times New Roman" w:cstheme="majorBidi"/>
      <w:color w:val="3D87C7" w:themeColor="accent2"/>
      <w:sz w:val="25"/>
      <w:szCs w:val="24"/>
    </w:rPr>
  </w:style>
  <w:style w:type="paragraph" w:styleId="Virsraksts4">
    <w:name w:val="heading 4"/>
    <w:basedOn w:val="Parasts"/>
    <w:next w:val="Parasts"/>
    <w:link w:val="Virsraksts4Rakstz"/>
    <w:uiPriority w:val="9"/>
    <w:unhideWhenUsed/>
    <w:qFormat/>
    <w:rsid w:val="00442421"/>
    <w:pPr>
      <w:keepNext/>
      <w:keepLines/>
      <w:spacing w:before="480" w:after="100"/>
      <w:jc w:val="left"/>
      <w:outlineLvl w:val="3"/>
    </w:pPr>
    <w:rPr>
      <w:rFonts w:eastAsiaTheme="majorEastAsia" w:cstheme="majorBidi"/>
      <w:iCs/>
      <w:color w:val="666666" w:themeColor="text2"/>
      <w:sz w:val="24"/>
    </w:rPr>
  </w:style>
  <w:style w:type="paragraph" w:styleId="Virsraksts5">
    <w:name w:val="heading 5"/>
    <w:basedOn w:val="Parasts"/>
    <w:next w:val="Parasts"/>
    <w:link w:val="Virsraksts5Rakstz"/>
    <w:uiPriority w:val="9"/>
    <w:semiHidden/>
    <w:unhideWhenUsed/>
    <w:rsid w:val="003348D9"/>
    <w:pPr>
      <w:keepNext/>
      <w:keepLines/>
      <w:spacing w:before="40" w:after="0"/>
      <w:outlineLvl w:val="4"/>
    </w:pPr>
    <w:rPr>
      <w:rFonts w:asciiTheme="majorHAnsi" w:eastAsiaTheme="majorEastAsia" w:hAnsiTheme="majorHAnsi" w:cstheme="majorBidi"/>
      <w:b/>
      <w:color w:val="666666" w:themeColor="text2"/>
    </w:rPr>
  </w:style>
  <w:style w:type="paragraph" w:styleId="Virsraksts6">
    <w:name w:val="heading 6"/>
    <w:basedOn w:val="Parasts"/>
    <w:next w:val="Parasts"/>
    <w:link w:val="Virsraksts6Rakstz"/>
    <w:uiPriority w:val="9"/>
    <w:semiHidden/>
    <w:unhideWhenUsed/>
    <w:qFormat/>
    <w:rsid w:val="007A05D4"/>
    <w:pPr>
      <w:keepNext/>
      <w:keepLines/>
      <w:spacing w:before="40" w:after="0"/>
      <w:outlineLvl w:val="5"/>
    </w:pPr>
    <w:rPr>
      <w:rFonts w:asciiTheme="majorHAnsi" w:eastAsiaTheme="majorEastAsia" w:hAnsiTheme="majorHAnsi" w:cstheme="majorBidi"/>
      <w:color w:val="15314A" w:themeColor="accent1" w:themeShade="7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1956C8"/>
    <w:pPr>
      <w:tabs>
        <w:tab w:val="center" w:pos="4153"/>
        <w:tab w:val="right" w:pos="8306"/>
      </w:tabs>
      <w:spacing w:after="0" w:line="240" w:lineRule="auto"/>
      <w:jc w:val="left"/>
    </w:pPr>
    <w:rPr>
      <w:rFonts w:ascii="Arial" w:hAnsi="Arial"/>
      <w:caps/>
      <w:color w:val="3D87C7" w:themeColor="accent2"/>
      <w:spacing w:val="40"/>
      <w:sz w:val="14"/>
    </w:rPr>
  </w:style>
  <w:style w:type="character" w:customStyle="1" w:styleId="GalveneRakstz">
    <w:name w:val="Galvene Rakstz."/>
    <w:basedOn w:val="Noklusjumarindkopasfonts"/>
    <w:link w:val="Galvene"/>
    <w:uiPriority w:val="99"/>
    <w:rsid w:val="001956C8"/>
    <w:rPr>
      <w:rFonts w:ascii="Arial" w:hAnsi="Arial"/>
      <w:caps/>
      <w:color w:val="3D87C7" w:themeColor="accent2"/>
      <w:spacing w:val="40"/>
      <w:sz w:val="14"/>
    </w:rPr>
  </w:style>
  <w:style w:type="paragraph" w:styleId="Kjene">
    <w:name w:val="footer"/>
    <w:basedOn w:val="Parasts"/>
    <w:link w:val="KjeneRakstz"/>
    <w:uiPriority w:val="99"/>
    <w:unhideWhenUsed/>
    <w:rsid w:val="00BE0700"/>
    <w:pPr>
      <w:tabs>
        <w:tab w:val="center" w:pos="4153"/>
        <w:tab w:val="right" w:pos="8306"/>
      </w:tabs>
      <w:spacing w:after="0" w:line="240" w:lineRule="auto"/>
    </w:pPr>
    <w:rPr>
      <w:rFonts w:ascii="Arial" w:hAnsi="Arial"/>
      <w:caps/>
      <w:color w:val="3D87C7" w:themeColor="accent2"/>
      <w:sz w:val="14"/>
    </w:rPr>
  </w:style>
  <w:style w:type="character" w:customStyle="1" w:styleId="KjeneRakstz">
    <w:name w:val="Kājene Rakstz."/>
    <w:basedOn w:val="Noklusjumarindkopasfonts"/>
    <w:link w:val="Kjene"/>
    <w:uiPriority w:val="99"/>
    <w:rsid w:val="00BE0700"/>
    <w:rPr>
      <w:rFonts w:ascii="Arial" w:hAnsi="Arial"/>
      <w:caps/>
      <w:color w:val="3D87C7" w:themeColor="accent2"/>
      <w:sz w:val="14"/>
    </w:rPr>
  </w:style>
  <w:style w:type="paragraph" w:styleId="Citts">
    <w:name w:val="Quote"/>
    <w:aliases w:val="Secinājums"/>
    <w:basedOn w:val="Parasts"/>
    <w:next w:val="Parasts"/>
    <w:link w:val="CittsRakstz"/>
    <w:uiPriority w:val="29"/>
    <w:qFormat/>
    <w:rsid w:val="0088285C"/>
    <w:pPr>
      <w:pBdr>
        <w:top w:val="dotted" w:sz="4" w:space="15" w:color="666666" w:themeColor="text2"/>
        <w:bottom w:val="dotted" w:sz="4" w:space="15" w:color="666666" w:themeColor="text2"/>
      </w:pBdr>
      <w:spacing w:before="200" w:line="288" w:lineRule="auto"/>
    </w:pPr>
    <w:rPr>
      <w:iCs/>
      <w:color w:val="3D87C7" w:themeColor="accent2"/>
      <w:sz w:val="26"/>
    </w:rPr>
  </w:style>
  <w:style w:type="character" w:customStyle="1" w:styleId="CittsRakstz">
    <w:name w:val="Citāts Rakstz."/>
    <w:aliases w:val="Secinājums Rakstz."/>
    <w:basedOn w:val="Noklusjumarindkopasfonts"/>
    <w:link w:val="Citts"/>
    <w:uiPriority w:val="29"/>
    <w:rsid w:val="0088285C"/>
    <w:rPr>
      <w:iCs/>
      <w:color w:val="3D87C7" w:themeColor="accent2"/>
      <w:sz w:val="26"/>
    </w:rPr>
  </w:style>
  <w:style w:type="paragraph" w:styleId="Intensvscitts">
    <w:name w:val="Intense Quote"/>
    <w:basedOn w:val="Parasts"/>
    <w:next w:val="Parasts"/>
    <w:link w:val="IntensvscittsRakstz"/>
    <w:uiPriority w:val="30"/>
    <w:rsid w:val="009436F6"/>
    <w:pPr>
      <w:pBdr>
        <w:top w:val="single" w:sz="4" w:space="31" w:color="2A6496" w:themeColor="accent1"/>
        <w:bottom w:val="single" w:sz="4" w:space="20" w:color="2A6496" w:themeColor="accent1"/>
      </w:pBdr>
      <w:spacing w:before="600" w:after="600" w:line="288" w:lineRule="auto"/>
      <w:jc w:val="left"/>
    </w:pPr>
    <w:rPr>
      <w:iCs/>
      <w:color w:val="3D87C7" w:themeColor="accent2"/>
      <w:sz w:val="24"/>
    </w:rPr>
  </w:style>
  <w:style w:type="paragraph" w:styleId="Vresteksts">
    <w:name w:val="footnote text"/>
    <w:aliases w:val="Footnote,Fußnote,Char,Char Rakstz. Rakstz. Rakstz.,Footnote Text Char2,Footnote Text Char1 Char,Footnote Text Char1 Char Char Char,Footnote Text Char1 Char Char Char Rakstz. Rakstz.,Fußnote Char Char Char Char Char Char,Cha,Ch,Char1, Ch,1,C"/>
    <w:basedOn w:val="Parasts"/>
    <w:link w:val="VrestekstsRakstz"/>
    <w:uiPriority w:val="99"/>
    <w:unhideWhenUsed/>
    <w:qFormat/>
    <w:rsid w:val="00420B12"/>
    <w:pPr>
      <w:spacing w:after="0" w:line="240" w:lineRule="auto"/>
    </w:pPr>
    <w:rPr>
      <w:sz w:val="20"/>
      <w:szCs w:val="20"/>
    </w:rPr>
  </w:style>
  <w:style w:type="character" w:customStyle="1" w:styleId="IntensvscittsRakstz">
    <w:name w:val="Intensīvs citāts Rakstz."/>
    <w:basedOn w:val="Noklusjumarindkopasfonts"/>
    <w:link w:val="Intensvscitts"/>
    <w:uiPriority w:val="30"/>
    <w:rsid w:val="009436F6"/>
    <w:rPr>
      <w:rFonts w:ascii="Times New Roman" w:hAnsi="Times New Roman"/>
      <w:iCs/>
      <w:color w:val="3D87C7" w:themeColor="accent2"/>
      <w:sz w:val="24"/>
    </w:rPr>
  </w:style>
  <w:style w:type="paragraph" w:customStyle="1" w:styleId="Kopsavlikums">
    <w:name w:val="Kopsavlikums"/>
    <w:basedOn w:val="Parasts"/>
    <w:next w:val="Parasts"/>
    <w:qFormat/>
    <w:rsid w:val="00B36036"/>
    <w:pPr>
      <w:pBdr>
        <w:top w:val="single" w:sz="4" w:space="31" w:color="3D87C7" w:themeColor="accent2"/>
        <w:bottom w:val="single" w:sz="4" w:space="31" w:color="3D87C7" w:themeColor="accent2"/>
      </w:pBdr>
      <w:spacing w:after="0" w:line="288" w:lineRule="auto"/>
      <w:jc w:val="left"/>
    </w:pPr>
    <w:rPr>
      <w:color w:val="3D87C7" w:themeColor="accent2"/>
      <w:sz w:val="24"/>
    </w:rPr>
  </w:style>
  <w:style w:type="table" w:customStyle="1" w:styleId="GridTable7ColorfulAccent3">
    <w:name w:val="Grid Table 7 Colorful Accent 3"/>
    <w:basedOn w:val="Parastatabula"/>
    <w:uiPriority w:val="52"/>
    <w:locked/>
    <w:rsid w:val="008B3F72"/>
    <w:pPr>
      <w:spacing w:after="0" w:line="240" w:lineRule="auto"/>
    </w:pPr>
    <w:rPr>
      <w:color w:val="183855" w:themeColor="accent3" w:themeShade="BF"/>
    </w:rPr>
    <w:tblPr>
      <w:tblStyleRowBandSize w:val="1"/>
      <w:tblStyleColBandSize w:val="1"/>
      <w:tblBorders>
        <w:top w:val="single" w:sz="4" w:space="0" w:color="5495CF" w:themeColor="accent3" w:themeTint="99"/>
        <w:left w:val="single" w:sz="4" w:space="0" w:color="5495CF" w:themeColor="accent3" w:themeTint="99"/>
        <w:bottom w:val="single" w:sz="4" w:space="0" w:color="5495CF" w:themeColor="accent3" w:themeTint="99"/>
        <w:right w:val="single" w:sz="4" w:space="0" w:color="5495CF" w:themeColor="accent3" w:themeTint="99"/>
        <w:insideH w:val="single" w:sz="4" w:space="0" w:color="5495CF" w:themeColor="accent3" w:themeTint="99"/>
        <w:insideV w:val="single" w:sz="4" w:space="0" w:color="5495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DBEF" w:themeFill="accent3" w:themeFillTint="33"/>
      </w:tcPr>
    </w:tblStylePr>
    <w:tblStylePr w:type="band1Horz">
      <w:tblPr/>
      <w:tcPr>
        <w:shd w:val="clear" w:color="auto" w:fill="C6DBEF" w:themeFill="accent3" w:themeFillTint="33"/>
      </w:tcPr>
    </w:tblStylePr>
    <w:tblStylePr w:type="neCell">
      <w:tblPr/>
      <w:tcPr>
        <w:tcBorders>
          <w:bottom w:val="single" w:sz="4" w:space="0" w:color="5495CF" w:themeColor="accent3" w:themeTint="99"/>
        </w:tcBorders>
      </w:tcPr>
    </w:tblStylePr>
    <w:tblStylePr w:type="nwCell">
      <w:tblPr/>
      <w:tcPr>
        <w:tcBorders>
          <w:bottom w:val="single" w:sz="4" w:space="0" w:color="5495CF" w:themeColor="accent3" w:themeTint="99"/>
        </w:tcBorders>
      </w:tcPr>
    </w:tblStylePr>
    <w:tblStylePr w:type="seCell">
      <w:tblPr/>
      <w:tcPr>
        <w:tcBorders>
          <w:top w:val="single" w:sz="4" w:space="0" w:color="5495CF" w:themeColor="accent3" w:themeTint="99"/>
        </w:tcBorders>
      </w:tcPr>
    </w:tblStylePr>
    <w:tblStylePr w:type="swCell">
      <w:tblPr/>
      <w:tcPr>
        <w:tcBorders>
          <w:top w:val="single" w:sz="4" w:space="0" w:color="5495CF" w:themeColor="accent3" w:themeTint="99"/>
        </w:tcBorders>
      </w:tcPr>
    </w:tblStylePr>
  </w:style>
  <w:style w:type="table" w:customStyle="1" w:styleId="ListTable6ColorfulAccent1">
    <w:name w:val="List Table 6 Colorful Accent 1"/>
    <w:basedOn w:val="Parastatabula"/>
    <w:uiPriority w:val="51"/>
    <w:locked/>
    <w:rsid w:val="00556836"/>
    <w:pPr>
      <w:spacing w:after="0" w:line="240" w:lineRule="auto"/>
    </w:pPr>
    <w:rPr>
      <w:color w:val="1F4A70" w:themeColor="accent1" w:themeShade="BF"/>
    </w:rPr>
    <w:tblPr>
      <w:tblStyleRowBandSize w:val="1"/>
      <w:tblStyleColBandSize w:val="1"/>
      <w:tblBorders>
        <w:top w:val="single" w:sz="4" w:space="0" w:color="2A6496" w:themeColor="accent1"/>
        <w:bottom w:val="single" w:sz="4" w:space="0" w:color="2A6496" w:themeColor="accent1"/>
      </w:tblBorders>
    </w:tblPr>
    <w:tblStylePr w:type="firstRow">
      <w:rPr>
        <w:b/>
        <w:bCs/>
      </w:rPr>
      <w:tblPr/>
      <w:tcPr>
        <w:tcBorders>
          <w:bottom w:val="single" w:sz="4" w:space="0" w:color="2A6496" w:themeColor="accent1"/>
        </w:tcBorders>
      </w:tcPr>
    </w:tblStylePr>
    <w:tblStylePr w:type="lastRow">
      <w:rPr>
        <w:b/>
        <w:bCs/>
      </w:rPr>
      <w:tblPr/>
      <w:tcPr>
        <w:tcBorders>
          <w:top w:val="double" w:sz="4" w:space="0" w:color="2A6496" w:themeColor="accent1"/>
        </w:tcBorders>
      </w:tcPr>
    </w:tblStylePr>
    <w:tblStylePr w:type="firstCol">
      <w:rPr>
        <w:b/>
        <w:bCs/>
      </w:rPr>
    </w:tblStylePr>
    <w:tblStylePr w:type="lastCol">
      <w:rPr>
        <w:b/>
        <w:bCs/>
      </w:rPr>
    </w:tblStylePr>
    <w:tblStylePr w:type="band1Vert">
      <w:tblPr/>
      <w:tcPr>
        <w:shd w:val="clear" w:color="auto" w:fill="CDE0F1" w:themeFill="accent1" w:themeFillTint="33"/>
      </w:tcPr>
    </w:tblStylePr>
    <w:tblStylePr w:type="band1Horz">
      <w:tblPr/>
      <w:tcPr>
        <w:shd w:val="clear" w:color="auto" w:fill="CDE0F1" w:themeFill="accent1" w:themeFillTint="33"/>
      </w:tcPr>
    </w:tblStylePr>
  </w:style>
  <w:style w:type="table" w:styleId="Reatabula">
    <w:name w:val="Table Grid"/>
    <w:basedOn w:val="Parastatabula"/>
    <w:uiPriority w:val="59"/>
    <w:locked/>
    <w:rsid w:val="00595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restekstsRakstz">
    <w:name w:val="Vēres teksts Rakstz."/>
    <w:aliases w:val="Footnote Rakstz.,Fußnote Rakstz.,Char Rakstz.,Char Rakstz. Rakstz. Rakstz. Rakstz.,Footnote Text Char2 Rakstz.,Footnote Text Char1 Char Rakstz.,Footnote Text Char1 Char Char Char Rakstz.,Fußnote Char Char Char Char Char Char Rakstz."/>
    <w:basedOn w:val="Noklusjumarindkopasfonts"/>
    <w:link w:val="Vresteksts"/>
    <w:uiPriority w:val="99"/>
    <w:rsid w:val="00420B12"/>
    <w:rPr>
      <w:sz w:val="20"/>
      <w:szCs w:val="20"/>
    </w:rPr>
  </w:style>
  <w:style w:type="character" w:styleId="Vresatsauce">
    <w:name w:val="footnote reference"/>
    <w:aliases w:val="Footnote Reference Number,Footnote symbol,SUPERS,Footnote Reference Superscript,Footnote Refernece,ftref,Odwołanie przypisu,BVI fnr,Footnotes refss,Ref,de nota al pie,-E Fußnotenzeichen,Footnote reference number,Times 10 Point,E,E FNZ"/>
    <w:basedOn w:val="Noklusjumarindkopasfonts"/>
    <w:uiPriority w:val="99"/>
    <w:unhideWhenUsed/>
    <w:rsid w:val="00420B12"/>
    <w:rPr>
      <w:vertAlign w:val="superscript"/>
    </w:rPr>
  </w:style>
  <w:style w:type="paragraph" w:customStyle="1" w:styleId="Viedoklis">
    <w:name w:val="Viedoklis"/>
    <w:basedOn w:val="Parasts"/>
    <w:next w:val="Parasts"/>
    <w:qFormat/>
    <w:rsid w:val="0088285C"/>
    <w:pPr>
      <w:pBdr>
        <w:left w:val="single" w:sz="4" w:space="10" w:color="E7E6E6" w:themeColor="background2"/>
      </w:pBdr>
      <w:spacing w:after="120"/>
      <w:ind w:left="567"/>
    </w:pPr>
    <w:rPr>
      <w:rFonts w:ascii="Times New Roman" w:hAnsi="Times New Roman"/>
      <w:i/>
      <w:color w:val="666666" w:themeColor="text2"/>
    </w:rPr>
  </w:style>
  <w:style w:type="character" w:styleId="Grmatasnosaukums">
    <w:name w:val="Book Title"/>
    <w:basedOn w:val="Noklusjumarindkopasfonts"/>
    <w:uiPriority w:val="33"/>
    <w:semiHidden/>
    <w:locked/>
    <w:rsid w:val="005A60CB"/>
    <w:rPr>
      <w:b/>
      <w:bCs/>
      <w:i/>
      <w:iCs/>
      <w:spacing w:val="5"/>
    </w:rPr>
  </w:style>
  <w:style w:type="character" w:styleId="Izteiksmgs">
    <w:name w:val="Strong"/>
    <w:basedOn w:val="Noklusjumarindkopasfonts"/>
    <w:uiPriority w:val="22"/>
    <w:qFormat/>
    <w:locked/>
    <w:rsid w:val="006123FC"/>
    <w:rPr>
      <w:b/>
      <w:bCs/>
    </w:rPr>
  </w:style>
  <w:style w:type="table" w:customStyle="1" w:styleId="PlainTable2">
    <w:name w:val="Plain Table 2"/>
    <w:basedOn w:val="Parastatabula"/>
    <w:uiPriority w:val="42"/>
    <w:locked/>
    <w:rsid w:val="00556836"/>
    <w:pPr>
      <w:spacing w:after="0" w:line="240" w:lineRule="auto"/>
    </w:pPr>
    <w:tblPr>
      <w:tblStyleRowBandSize w:val="1"/>
      <w:tblStyleColBandSize w:val="1"/>
      <w:tblBorders>
        <w:top w:val="single" w:sz="4" w:space="0" w:color="989898" w:themeColor="text1" w:themeTint="80"/>
        <w:bottom w:val="single" w:sz="4" w:space="0" w:color="989898" w:themeColor="text1" w:themeTint="80"/>
      </w:tblBorders>
    </w:tblPr>
    <w:tblStylePr w:type="firstRow">
      <w:rPr>
        <w:b/>
        <w:bCs/>
      </w:rPr>
      <w:tblPr/>
      <w:tcPr>
        <w:tcBorders>
          <w:bottom w:val="single" w:sz="4" w:space="0" w:color="989898" w:themeColor="text1" w:themeTint="80"/>
        </w:tcBorders>
      </w:tcPr>
    </w:tblStylePr>
    <w:tblStylePr w:type="lastRow">
      <w:rPr>
        <w:b/>
        <w:bCs/>
      </w:rPr>
      <w:tblPr/>
      <w:tcPr>
        <w:tcBorders>
          <w:top w:val="single" w:sz="4" w:space="0" w:color="989898" w:themeColor="text1" w:themeTint="80"/>
        </w:tcBorders>
      </w:tcPr>
    </w:tblStylePr>
    <w:tblStylePr w:type="firstCol">
      <w:rPr>
        <w:b/>
        <w:bCs/>
      </w:rPr>
    </w:tblStylePr>
    <w:tblStylePr w:type="lastCol">
      <w:rPr>
        <w:b/>
        <w:bCs/>
      </w:rPr>
    </w:tblStylePr>
    <w:tblStylePr w:type="band1Vert">
      <w:tblPr/>
      <w:tcPr>
        <w:tcBorders>
          <w:left w:val="single" w:sz="4" w:space="0" w:color="989898" w:themeColor="text1" w:themeTint="80"/>
          <w:right w:val="single" w:sz="4" w:space="0" w:color="989898" w:themeColor="text1" w:themeTint="80"/>
        </w:tcBorders>
      </w:tcPr>
    </w:tblStylePr>
    <w:tblStylePr w:type="band2Vert">
      <w:tblPr/>
      <w:tcPr>
        <w:tcBorders>
          <w:left w:val="single" w:sz="4" w:space="0" w:color="989898" w:themeColor="text1" w:themeTint="80"/>
          <w:right w:val="single" w:sz="4" w:space="0" w:color="989898" w:themeColor="text1" w:themeTint="80"/>
        </w:tcBorders>
      </w:tcPr>
    </w:tblStylePr>
    <w:tblStylePr w:type="band1Horz">
      <w:tblPr/>
      <w:tcPr>
        <w:tcBorders>
          <w:top w:val="single" w:sz="4" w:space="0" w:color="989898" w:themeColor="text1" w:themeTint="80"/>
          <w:bottom w:val="single" w:sz="4" w:space="0" w:color="989898" w:themeColor="text1" w:themeTint="80"/>
        </w:tcBorders>
      </w:tcPr>
    </w:tblStylePr>
  </w:style>
  <w:style w:type="table" w:customStyle="1" w:styleId="PlainTable1">
    <w:name w:val="Plain Table 1"/>
    <w:basedOn w:val="Parastatabula"/>
    <w:uiPriority w:val="41"/>
    <w:locked/>
    <w:rsid w:val="00595A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Virsraksts1Rakstz">
    <w:name w:val="Virsraksts 1 Rakstz."/>
    <w:basedOn w:val="Noklusjumarindkopasfonts"/>
    <w:link w:val="Virsraksts1"/>
    <w:rsid w:val="00365457"/>
    <w:rPr>
      <w:rFonts w:ascii="Times New Roman" w:eastAsiaTheme="majorEastAsia" w:hAnsi="Times New Roman" w:cstheme="majorBidi"/>
      <w:color w:val="3D87C7" w:themeColor="accent2"/>
      <w:sz w:val="34"/>
      <w:szCs w:val="32"/>
    </w:rPr>
  </w:style>
  <w:style w:type="paragraph" w:styleId="Saturardtjavirsraksts">
    <w:name w:val="TOC Heading"/>
    <w:basedOn w:val="Virsraksts1"/>
    <w:next w:val="Parasts"/>
    <w:uiPriority w:val="39"/>
    <w:unhideWhenUsed/>
    <w:qFormat/>
    <w:rsid w:val="00216362"/>
    <w:pPr>
      <w:spacing w:before="0" w:after="0" w:line="240" w:lineRule="auto"/>
      <w:outlineLvl w:val="9"/>
    </w:pPr>
    <w:rPr>
      <w:lang w:eastAsia="lv-LV"/>
    </w:rPr>
  </w:style>
  <w:style w:type="character" w:customStyle="1" w:styleId="Virsraksts2Rakstz">
    <w:name w:val="Virsraksts 2 Rakstz."/>
    <w:basedOn w:val="Noklusjumarindkopasfonts"/>
    <w:link w:val="Virsraksts2"/>
    <w:rsid w:val="00365457"/>
    <w:rPr>
      <w:rFonts w:ascii="Times New Roman" w:eastAsiaTheme="majorEastAsia" w:hAnsi="Times New Roman" w:cstheme="majorBidi"/>
      <w:color w:val="3D87C7" w:themeColor="accent2"/>
      <w:sz w:val="28"/>
      <w:szCs w:val="26"/>
    </w:rPr>
  </w:style>
  <w:style w:type="paragraph" w:styleId="Saturs1">
    <w:name w:val="toc 1"/>
    <w:basedOn w:val="Parasts"/>
    <w:next w:val="Parasts"/>
    <w:autoRedefine/>
    <w:uiPriority w:val="39"/>
    <w:unhideWhenUsed/>
    <w:rsid w:val="001F1F1B"/>
    <w:pPr>
      <w:tabs>
        <w:tab w:val="right" w:leader="dot" w:pos="9639"/>
      </w:tabs>
      <w:spacing w:before="360" w:after="100"/>
      <w:jc w:val="left"/>
    </w:pPr>
    <w:rPr>
      <w:color w:val="3D87C7" w:themeColor="accent2"/>
      <w:sz w:val="28"/>
    </w:rPr>
  </w:style>
  <w:style w:type="paragraph" w:styleId="Saturs2">
    <w:name w:val="toc 2"/>
    <w:next w:val="Parasts"/>
    <w:autoRedefine/>
    <w:uiPriority w:val="39"/>
    <w:unhideWhenUsed/>
    <w:rsid w:val="004E0ED0"/>
    <w:pPr>
      <w:tabs>
        <w:tab w:val="left" w:pos="426"/>
        <w:tab w:val="right" w:leader="dot" w:pos="9628"/>
      </w:tabs>
      <w:spacing w:before="240" w:after="100"/>
    </w:pPr>
    <w:rPr>
      <w:rFonts w:ascii="Times New Roman" w:hAnsi="Times New Roman"/>
    </w:rPr>
  </w:style>
  <w:style w:type="character" w:customStyle="1" w:styleId="Virsraksts3Rakstz">
    <w:name w:val="Virsraksts 3 Rakstz."/>
    <w:basedOn w:val="Noklusjumarindkopasfonts"/>
    <w:link w:val="Virsraksts3"/>
    <w:rsid w:val="00C34200"/>
    <w:rPr>
      <w:rFonts w:ascii="Times New Roman" w:eastAsiaTheme="majorEastAsia" w:hAnsi="Times New Roman" w:cstheme="majorBidi"/>
      <w:color w:val="3D87C7" w:themeColor="accent2"/>
      <w:sz w:val="25"/>
      <w:szCs w:val="24"/>
    </w:rPr>
  </w:style>
  <w:style w:type="numbering" w:customStyle="1" w:styleId="Stils1">
    <w:name w:val="Stils1"/>
    <w:uiPriority w:val="99"/>
    <w:locked/>
    <w:rsid w:val="005C775B"/>
    <w:pPr>
      <w:numPr>
        <w:numId w:val="1"/>
      </w:numPr>
    </w:pPr>
  </w:style>
  <w:style w:type="paragraph" w:styleId="Balonteksts">
    <w:name w:val="Balloon Text"/>
    <w:basedOn w:val="Parasts"/>
    <w:link w:val="BalontekstsRakstz"/>
    <w:uiPriority w:val="99"/>
    <w:semiHidden/>
    <w:unhideWhenUsed/>
    <w:rsid w:val="00F462EF"/>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F462EF"/>
    <w:rPr>
      <w:rFonts w:ascii="Segoe UI" w:hAnsi="Segoe UI" w:cs="Segoe UI"/>
      <w:sz w:val="18"/>
      <w:szCs w:val="18"/>
    </w:rPr>
  </w:style>
  <w:style w:type="paragraph" w:styleId="Saturs3">
    <w:name w:val="toc 3"/>
    <w:basedOn w:val="Parasts"/>
    <w:next w:val="Parasts"/>
    <w:autoRedefine/>
    <w:uiPriority w:val="39"/>
    <w:unhideWhenUsed/>
    <w:rsid w:val="00992F9E"/>
    <w:pPr>
      <w:tabs>
        <w:tab w:val="right" w:leader="dot" w:pos="9628"/>
      </w:tabs>
      <w:spacing w:before="120" w:after="120" w:line="240" w:lineRule="auto"/>
      <w:ind w:left="442" w:hanging="442"/>
      <w:jc w:val="left"/>
    </w:pPr>
  </w:style>
  <w:style w:type="table" w:customStyle="1" w:styleId="GridTable2Accent1">
    <w:name w:val="Grid Table 2 Accent 1"/>
    <w:basedOn w:val="Parastatabula"/>
    <w:uiPriority w:val="47"/>
    <w:locked/>
    <w:rsid w:val="00556836"/>
    <w:pPr>
      <w:spacing w:after="0" w:line="240" w:lineRule="auto"/>
    </w:pPr>
    <w:tblPr>
      <w:tblStyleRowBandSize w:val="1"/>
      <w:tblStyleColBandSize w:val="1"/>
      <w:tblBorders>
        <w:top w:val="single" w:sz="2" w:space="0" w:color="69A3D5" w:themeColor="accent1" w:themeTint="99"/>
        <w:bottom w:val="single" w:sz="2" w:space="0" w:color="69A3D5" w:themeColor="accent1" w:themeTint="99"/>
        <w:insideH w:val="single" w:sz="2" w:space="0" w:color="69A3D5" w:themeColor="accent1" w:themeTint="99"/>
        <w:insideV w:val="single" w:sz="2" w:space="0" w:color="69A3D5" w:themeColor="accent1" w:themeTint="99"/>
      </w:tblBorders>
    </w:tblPr>
    <w:tblStylePr w:type="firstRow">
      <w:rPr>
        <w:b/>
        <w:bCs/>
      </w:rPr>
      <w:tblPr/>
      <w:tcPr>
        <w:tcBorders>
          <w:top w:val="nil"/>
          <w:bottom w:val="single" w:sz="12" w:space="0" w:color="69A3D5" w:themeColor="accent1" w:themeTint="99"/>
          <w:insideH w:val="nil"/>
          <w:insideV w:val="nil"/>
        </w:tcBorders>
        <w:shd w:val="clear" w:color="auto" w:fill="FFFFFF" w:themeFill="background1"/>
      </w:tcPr>
    </w:tblStylePr>
    <w:tblStylePr w:type="lastRow">
      <w:rPr>
        <w:b/>
        <w:bCs/>
      </w:rPr>
      <w:tblPr/>
      <w:tcPr>
        <w:tcBorders>
          <w:top w:val="double" w:sz="2" w:space="0" w:color="69A3D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0F1" w:themeFill="accent1" w:themeFillTint="33"/>
      </w:tcPr>
    </w:tblStylePr>
    <w:tblStylePr w:type="band1Horz">
      <w:tblPr/>
      <w:tcPr>
        <w:shd w:val="clear" w:color="auto" w:fill="CDE0F1" w:themeFill="accent1" w:themeFillTint="33"/>
      </w:tcPr>
    </w:tblStylePr>
  </w:style>
  <w:style w:type="table" w:customStyle="1" w:styleId="GridTable4Accent3">
    <w:name w:val="Grid Table 4 Accent 3"/>
    <w:basedOn w:val="Parastatabula"/>
    <w:uiPriority w:val="49"/>
    <w:locked/>
    <w:rsid w:val="00FF3A9E"/>
    <w:pPr>
      <w:spacing w:after="0" w:line="240" w:lineRule="auto"/>
    </w:pPr>
    <w:tblPr>
      <w:tblStyleRowBandSize w:val="1"/>
      <w:tblStyleColBandSize w:val="1"/>
      <w:tblBorders>
        <w:top w:val="single" w:sz="4" w:space="0" w:color="5495CF" w:themeColor="accent3" w:themeTint="99"/>
        <w:left w:val="single" w:sz="4" w:space="0" w:color="5495CF" w:themeColor="accent3" w:themeTint="99"/>
        <w:bottom w:val="single" w:sz="4" w:space="0" w:color="5495CF" w:themeColor="accent3" w:themeTint="99"/>
        <w:right w:val="single" w:sz="4" w:space="0" w:color="5495CF" w:themeColor="accent3" w:themeTint="99"/>
        <w:insideH w:val="single" w:sz="4" w:space="0" w:color="5495CF" w:themeColor="accent3" w:themeTint="99"/>
        <w:insideV w:val="single" w:sz="4" w:space="0" w:color="5495CF" w:themeColor="accent3" w:themeTint="99"/>
      </w:tblBorders>
    </w:tblPr>
    <w:tblStylePr w:type="firstRow">
      <w:rPr>
        <w:b/>
        <w:bCs/>
        <w:color w:val="FFFFFF" w:themeColor="background1"/>
      </w:rPr>
      <w:tblPr/>
      <w:tcPr>
        <w:tcBorders>
          <w:top w:val="single" w:sz="4" w:space="0" w:color="204C72" w:themeColor="accent3"/>
          <w:left w:val="single" w:sz="4" w:space="0" w:color="204C72" w:themeColor="accent3"/>
          <w:bottom w:val="single" w:sz="4" w:space="0" w:color="204C72" w:themeColor="accent3"/>
          <w:right w:val="single" w:sz="4" w:space="0" w:color="204C72" w:themeColor="accent3"/>
          <w:insideH w:val="nil"/>
          <w:insideV w:val="nil"/>
        </w:tcBorders>
        <w:shd w:val="clear" w:color="auto" w:fill="204C72" w:themeFill="accent3"/>
      </w:tcPr>
    </w:tblStylePr>
    <w:tblStylePr w:type="lastRow">
      <w:rPr>
        <w:b/>
        <w:bCs/>
      </w:rPr>
      <w:tblPr/>
      <w:tcPr>
        <w:tcBorders>
          <w:top w:val="double" w:sz="4" w:space="0" w:color="204C72" w:themeColor="accent3"/>
        </w:tcBorders>
      </w:tcPr>
    </w:tblStylePr>
    <w:tblStylePr w:type="firstCol">
      <w:rPr>
        <w:b/>
        <w:bCs/>
      </w:rPr>
    </w:tblStylePr>
    <w:tblStylePr w:type="lastCol">
      <w:rPr>
        <w:b/>
        <w:bCs/>
      </w:rPr>
    </w:tblStylePr>
    <w:tblStylePr w:type="band1Vert">
      <w:tblPr/>
      <w:tcPr>
        <w:shd w:val="clear" w:color="auto" w:fill="C6DBEF" w:themeFill="accent3" w:themeFillTint="33"/>
      </w:tcPr>
    </w:tblStylePr>
    <w:tblStylePr w:type="band1Horz">
      <w:tblPr/>
      <w:tcPr>
        <w:shd w:val="clear" w:color="auto" w:fill="C6DBEF" w:themeFill="accent3" w:themeFillTint="33"/>
      </w:tcPr>
    </w:tblStylePr>
  </w:style>
  <w:style w:type="character" w:styleId="Izsmalcintsizclums">
    <w:name w:val="Subtle Emphasis"/>
    <w:basedOn w:val="Noklusjumarindkopasfonts"/>
    <w:uiPriority w:val="19"/>
    <w:semiHidden/>
    <w:locked/>
    <w:rsid w:val="006123FC"/>
    <w:rPr>
      <w:i/>
      <w:iCs/>
      <w:color w:val="666666" w:themeColor="text1" w:themeTint="BF"/>
    </w:rPr>
  </w:style>
  <w:style w:type="paragraph" w:styleId="Nosaukums">
    <w:name w:val="Title"/>
    <w:basedOn w:val="Parasts"/>
    <w:next w:val="Parasts"/>
    <w:link w:val="NosaukumsRakstz"/>
    <w:uiPriority w:val="10"/>
    <w:rsid w:val="006E6AC3"/>
    <w:pPr>
      <w:framePr w:wrap="around" w:vAnchor="text" w:hAnchor="text" w:y="1"/>
      <w:spacing w:after="0" w:line="240" w:lineRule="auto"/>
      <w:contextualSpacing/>
      <w:jc w:val="right"/>
    </w:pPr>
    <w:rPr>
      <w:rFonts w:eastAsiaTheme="majorEastAsia" w:cstheme="majorBidi"/>
      <w:color w:val="FFFFFF" w:themeColor="background1"/>
      <w:spacing w:val="-10"/>
      <w:kern w:val="28"/>
      <w:sz w:val="54"/>
      <w:szCs w:val="56"/>
    </w:rPr>
  </w:style>
  <w:style w:type="character" w:customStyle="1" w:styleId="NosaukumsRakstz">
    <w:name w:val="Nosaukums Rakstz."/>
    <w:basedOn w:val="Noklusjumarindkopasfonts"/>
    <w:link w:val="Nosaukums"/>
    <w:uiPriority w:val="10"/>
    <w:rsid w:val="006E6AC3"/>
    <w:rPr>
      <w:rFonts w:ascii="Times New Roman" w:eastAsiaTheme="majorEastAsia" w:hAnsi="Times New Roman" w:cstheme="majorBidi"/>
      <w:color w:val="FFFFFF" w:themeColor="background1"/>
      <w:spacing w:val="-10"/>
      <w:kern w:val="28"/>
      <w:sz w:val="54"/>
      <w:szCs w:val="56"/>
    </w:rPr>
  </w:style>
  <w:style w:type="character" w:styleId="Intensvsizclums">
    <w:name w:val="Intense Emphasis"/>
    <w:basedOn w:val="Noklusjumarindkopasfonts"/>
    <w:uiPriority w:val="21"/>
    <w:semiHidden/>
    <w:locked/>
    <w:rsid w:val="006123FC"/>
    <w:rPr>
      <w:i/>
      <w:iCs/>
      <w:color w:val="2A6496" w:themeColor="accent1"/>
    </w:rPr>
  </w:style>
  <w:style w:type="table" w:customStyle="1" w:styleId="GridTable5DarkAccent3">
    <w:name w:val="Grid Table 5 Dark Accent 3"/>
    <w:basedOn w:val="Parastatabula"/>
    <w:uiPriority w:val="50"/>
    <w:locked/>
    <w:rsid w:val="00E720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DB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4C7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4C7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4C7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4C72" w:themeFill="accent3"/>
      </w:tcPr>
    </w:tblStylePr>
    <w:tblStylePr w:type="band1Vert">
      <w:tblPr/>
      <w:tcPr>
        <w:shd w:val="clear" w:color="auto" w:fill="8DB8DF" w:themeFill="accent3" w:themeFillTint="66"/>
      </w:tcPr>
    </w:tblStylePr>
    <w:tblStylePr w:type="band1Horz">
      <w:tblPr/>
      <w:tcPr>
        <w:shd w:val="clear" w:color="auto" w:fill="8DB8DF" w:themeFill="accent3" w:themeFillTint="66"/>
      </w:tcPr>
    </w:tblStylePr>
  </w:style>
  <w:style w:type="paragraph" w:styleId="Apakvirsraksts">
    <w:name w:val="Subtitle"/>
    <w:basedOn w:val="Parasts"/>
    <w:next w:val="Parasts"/>
    <w:link w:val="ApakvirsrakstsRakstz"/>
    <w:qFormat/>
    <w:locked/>
    <w:rsid w:val="00590152"/>
    <w:pPr>
      <w:numPr>
        <w:ilvl w:val="1"/>
      </w:numPr>
      <w:pBdr>
        <w:top w:val="single" w:sz="4" w:space="7" w:color="7FD2F1" w:themeColor="accent4"/>
        <w:bottom w:val="single" w:sz="4" w:space="7" w:color="7FD2F1" w:themeColor="accent4"/>
      </w:pBdr>
      <w:jc w:val="right"/>
    </w:pPr>
    <w:rPr>
      <w:rFonts w:ascii="Arial" w:eastAsiaTheme="minorEastAsia" w:hAnsi="Arial"/>
      <w:caps/>
      <w:color w:val="7FD2F1" w:themeColor="accent4"/>
      <w:spacing w:val="40"/>
      <w:sz w:val="16"/>
    </w:rPr>
  </w:style>
  <w:style w:type="character" w:customStyle="1" w:styleId="ApakvirsrakstsRakstz">
    <w:name w:val="Apakšvirsraksts Rakstz."/>
    <w:basedOn w:val="Noklusjumarindkopasfonts"/>
    <w:link w:val="Apakvirsraksts"/>
    <w:rsid w:val="00846C2D"/>
    <w:rPr>
      <w:rFonts w:ascii="Arial" w:eastAsiaTheme="minorEastAsia" w:hAnsi="Arial"/>
      <w:caps/>
      <w:color w:val="7FD2F1" w:themeColor="accent4"/>
      <w:spacing w:val="40"/>
      <w:sz w:val="16"/>
    </w:rPr>
  </w:style>
  <w:style w:type="paragraph" w:styleId="Sarakstarindkopa">
    <w:name w:val="List Paragraph"/>
    <w:aliases w:val="2,Strip,Akapit z listą BS,Numbered Para 1,Dot pt,No Spacing1,List Paragraph Char Char Char,Indicator Text,List Paragraph1,Bullet 1,Bullet Points,MAIN CONTENT,IFCL - List Paragraph,List Paragraph12,OBC Bullet,F5 List Paragraph"/>
    <w:basedOn w:val="Parasts"/>
    <w:link w:val="SarakstarindkopaRakstz"/>
    <w:uiPriority w:val="34"/>
    <w:qFormat/>
    <w:rsid w:val="00E7366C"/>
    <w:pPr>
      <w:numPr>
        <w:numId w:val="2"/>
      </w:numPr>
      <w:contextualSpacing/>
    </w:pPr>
  </w:style>
  <w:style w:type="table" w:customStyle="1" w:styleId="ListTable2Accent4">
    <w:name w:val="List Table 2 Accent 4"/>
    <w:basedOn w:val="Parastatabula"/>
    <w:uiPriority w:val="47"/>
    <w:locked/>
    <w:rsid w:val="005D63EC"/>
    <w:pPr>
      <w:spacing w:after="0" w:line="240" w:lineRule="auto"/>
    </w:pPr>
    <w:tblPr>
      <w:tblStyleRowBandSize w:val="1"/>
      <w:tblStyleColBandSize w:val="1"/>
      <w:tblBorders>
        <w:top w:val="single" w:sz="4" w:space="0" w:color="B2E3F6" w:themeColor="accent4" w:themeTint="99"/>
        <w:bottom w:val="single" w:sz="4" w:space="0" w:color="B2E3F6" w:themeColor="accent4" w:themeTint="99"/>
        <w:insideH w:val="single" w:sz="4" w:space="0" w:color="B2E3F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5FC" w:themeFill="accent4" w:themeFillTint="33"/>
      </w:tcPr>
    </w:tblStylePr>
    <w:tblStylePr w:type="band1Horz">
      <w:tblPr/>
      <w:tcPr>
        <w:shd w:val="clear" w:color="auto" w:fill="E5F5FC" w:themeFill="accent4" w:themeFillTint="33"/>
      </w:tcPr>
    </w:tblStylePr>
  </w:style>
  <w:style w:type="table" w:customStyle="1" w:styleId="GridTable6Colorful">
    <w:name w:val="Grid Table 6 Colorful"/>
    <w:basedOn w:val="Parastatabula"/>
    <w:uiPriority w:val="51"/>
    <w:locked/>
    <w:rsid w:val="00E720A4"/>
    <w:pPr>
      <w:spacing w:after="0" w:line="240" w:lineRule="auto"/>
    </w:p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bottom w:val="single" w:sz="12" w:space="0" w:color="848484" w:themeColor="text1" w:themeTint="99"/>
        </w:tcBorders>
      </w:tcPr>
    </w:tblStylePr>
    <w:tblStylePr w:type="lastRow">
      <w:rPr>
        <w:b/>
        <w:bCs/>
      </w:rPr>
      <w:tblPr/>
      <w:tcPr>
        <w:tcBorders>
          <w:top w:val="doub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customStyle="1" w:styleId="GridTableLight">
    <w:name w:val="Grid Table Light"/>
    <w:basedOn w:val="Parastatabula"/>
    <w:uiPriority w:val="40"/>
    <w:locked/>
    <w:rsid w:val="00CF4A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Virsraksts5Rakstz">
    <w:name w:val="Virsraksts 5 Rakstz."/>
    <w:basedOn w:val="Noklusjumarindkopasfonts"/>
    <w:link w:val="Virsraksts5"/>
    <w:uiPriority w:val="9"/>
    <w:semiHidden/>
    <w:rsid w:val="003348D9"/>
    <w:rPr>
      <w:rFonts w:asciiTheme="majorHAnsi" w:eastAsiaTheme="majorEastAsia" w:hAnsiTheme="majorHAnsi" w:cstheme="majorBidi"/>
      <w:b/>
      <w:color w:val="666666" w:themeColor="text2"/>
      <w:sz w:val="23"/>
    </w:rPr>
  </w:style>
  <w:style w:type="table" w:customStyle="1" w:styleId="PlainTable5">
    <w:name w:val="Plain Table 5"/>
    <w:basedOn w:val="Parastatabula"/>
    <w:uiPriority w:val="45"/>
    <w:locked/>
    <w:rsid w:val="00CF4A6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8989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8989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8989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8989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iagrammuTabula">
    <w:name w:val="Diagrammu_Tabula"/>
    <w:basedOn w:val="Parastatabula"/>
    <w:uiPriority w:val="99"/>
    <w:rsid w:val="008F0145"/>
    <w:pPr>
      <w:spacing w:after="0" w:line="240" w:lineRule="auto"/>
    </w:pPr>
    <w:rPr>
      <w:rFonts w:ascii="Times New Roman" w:hAnsi="Times New Roman"/>
    </w:rPr>
    <w:tblPr>
      <w:tblBorders>
        <w:top w:val="single" w:sz="4" w:space="0" w:color="3D87C7" w:themeColor="accent2"/>
        <w:bottom w:val="single" w:sz="4" w:space="0" w:color="3D87C7" w:themeColor="accent2"/>
      </w:tblBorders>
      <w:tblCellMar>
        <w:top w:w="284" w:type="dxa"/>
        <w:bottom w:w="284" w:type="dxa"/>
      </w:tblCellMar>
    </w:tblPr>
  </w:style>
  <w:style w:type="character" w:customStyle="1" w:styleId="Virsraksts4Rakstz">
    <w:name w:val="Virsraksts 4 Rakstz."/>
    <w:basedOn w:val="Noklusjumarindkopasfonts"/>
    <w:link w:val="Virsraksts4"/>
    <w:uiPriority w:val="9"/>
    <w:rsid w:val="00442421"/>
    <w:rPr>
      <w:rFonts w:eastAsiaTheme="majorEastAsia" w:cstheme="majorBidi"/>
      <w:iCs/>
      <w:color w:val="666666" w:themeColor="text2"/>
      <w:sz w:val="24"/>
    </w:rPr>
  </w:style>
  <w:style w:type="paragraph" w:customStyle="1" w:styleId="Diagrammasatsauce">
    <w:name w:val="Diagrammas atsauce"/>
    <w:basedOn w:val="Parasts"/>
    <w:next w:val="Parasts"/>
    <w:link w:val="DiagrammasatsauceRakstz"/>
    <w:rsid w:val="00CE5E6E"/>
    <w:pPr>
      <w:spacing w:before="120" w:after="480"/>
      <w:jc w:val="left"/>
    </w:pPr>
    <w:rPr>
      <w:i/>
      <w:color w:val="666666" w:themeColor="text2"/>
      <w:sz w:val="16"/>
    </w:rPr>
  </w:style>
  <w:style w:type="character" w:customStyle="1" w:styleId="DiagrammasatsauceRakstz">
    <w:name w:val="Diagrammas atsauce Rakstz."/>
    <w:basedOn w:val="Noklusjumarindkopasfonts"/>
    <w:link w:val="Diagrammasatsauce"/>
    <w:rsid w:val="00CE5E6E"/>
    <w:rPr>
      <w:i/>
      <w:color w:val="666666" w:themeColor="text2"/>
      <w:sz w:val="16"/>
    </w:rPr>
  </w:style>
  <w:style w:type="table" w:customStyle="1" w:styleId="GridTable5DarkAccent6">
    <w:name w:val="Grid Table 5 Dark Accent 6"/>
    <w:basedOn w:val="Parastatabula"/>
    <w:uiPriority w:val="50"/>
    <w:locked/>
    <w:rsid w:val="00E720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9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474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474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474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4742" w:themeFill="accent6"/>
      </w:tcPr>
    </w:tblStylePr>
    <w:tblStylePr w:type="band1Vert">
      <w:tblPr/>
      <w:tcPr>
        <w:shd w:val="clear" w:color="auto" w:fill="F3B4B3" w:themeFill="accent6" w:themeFillTint="66"/>
      </w:tcPr>
    </w:tblStylePr>
    <w:tblStylePr w:type="band1Horz">
      <w:tblPr/>
      <w:tcPr>
        <w:shd w:val="clear" w:color="auto" w:fill="F3B4B3" w:themeFill="accent6" w:themeFillTint="66"/>
      </w:tcPr>
    </w:tblStylePr>
  </w:style>
  <w:style w:type="table" w:customStyle="1" w:styleId="GridTable5DarkAccent4">
    <w:name w:val="Grid Table 5 Dark Accent 4"/>
    <w:basedOn w:val="Parastatabula"/>
    <w:uiPriority w:val="50"/>
    <w:locked/>
    <w:rsid w:val="00E720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5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D2F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D2F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D2F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D2F1" w:themeFill="accent4"/>
      </w:tcPr>
    </w:tblStylePr>
    <w:tblStylePr w:type="band1Vert">
      <w:tblPr/>
      <w:tcPr>
        <w:shd w:val="clear" w:color="auto" w:fill="CBECF9" w:themeFill="accent4" w:themeFillTint="66"/>
      </w:tcPr>
    </w:tblStylePr>
    <w:tblStylePr w:type="band1Horz">
      <w:tblPr/>
      <w:tcPr>
        <w:shd w:val="clear" w:color="auto" w:fill="CBECF9" w:themeFill="accent4" w:themeFillTint="66"/>
      </w:tcPr>
    </w:tblStylePr>
  </w:style>
  <w:style w:type="table" w:customStyle="1" w:styleId="GridTable6ColorfulAccent1">
    <w:name w:val="Grid Table 6 Colorful Accent 1"/>
    <w:basedOn w:val="Parastatabula"/>
    <w:uiPriority w:val="51"/>
    <w:locked/>
    <w:rsid w:val="00E720A4"/>
    <w:pPr>
      <w:spacing w:after="0" w:line="240" w:lineRule="auto"/>
    </w:pPr>
    <w:rPr>
      <w:color w:val="1F4A70" w:themeColor="accent1" w:themeShade="BF"/>
    </w:rPr>
    <w:tblPr>
      <w:tblStyleRowBandSize w:val="1"/>
      <w:tblStyleColBandSize w:val="1"/>
      <w:tblBorders>
        <w:top w:val="single" w:sz="4" w:space="0" w:color="69A3D5" w:themeColor="accent1" w:themeTint="99"/>
        <w:left w:val="single" w:sz="4" w:space="0" w:color="69A3D5" w:themeColor="accent1" w:themeTint="99"/>
        <w:bottom w:val="single" w:sz="4" w:space="0" w:color="69A3D5" w:themeColor="accent1" w:themeTint="99"/>
        <w:right w:val="single" w:sz="4" w:space="0" w:color="69A3D5" w:themeColor="accent1" w:themeTint="99"/>
        <w:insideH w:val="single" w:sz="4" w:space="0" w:color="69A3D5" w:themeColor="accent1" w:themeTint="99"/>
        <w:insideV w:val="single" w:sz="4" w:space="0" w:color="69A3D5" w:themeColor="accent1" w:themeTint="99"/>
      </w:tblBorders>
    </w:tblPr>
    <w:tblStylePr w:type="firstRow">
      <w:rPr>
        <w:b/>
        <w:bCs/>
      </w:rPr>
      <w:tblPr/>
      <w:tcPr>
        <w:tcBorders>
          <w:bottom w:val="single" w:sz="12" w:space="0" w:color="69A3D5" w:themeColor="accent1" w:themeTint="99"/>
        </w:tcBorders>
      </w:tcPr>
    </w:tblStylePr>
    <w:tblStylePr w:type="lastRow">
      <w:rPr>
        <w:b/>
        <w:bCs/>
      </w:rPr>
      <w:tblPr/>
      <w:tcPr>
        <w:tcBorders>
          <w:top w:val="double" w:sz="4" w:space="0" w:color="69A3D5" w:themeColor="accent1" w:themeTint="99"/>
        </w:tcBorders>
      </w:tcPr>
    </w:tblStylePr>
    <w:tblStylePr w:type="firstCol">
      <w:rPr>
        <w:b/>
        <w:bCs/>
      </w:rPr>
    </w:tblStylePr>
    <w:tblStylePr w:type="lastCol">
      <w:rPr>
        <w:b/>
        <w:bCs/>
      </w:rPr>
    </w:tblStylePr>
    <w:tblStylePr w:type="band1Vert">
      <w:tblPr/>
      <w:tcPr>
        <w:shd w:val="clear" w:color="auto" w:fill="CDE0F1" w:themeFill="accent1" w:themeFillTint="33"/>
      </w:tcPr>
    </w:tblStylePr>
    <w:tblStylePr w:type="band1Horz">
      <w:tblPr/>
      <w:tcPr>
        <w:shd w:val="clear" w:color="auto" w:fill="CDE0F1" w:themeFill="accent1" w:themeFillTint="33"/>
      </w:tcPr>
    </w:tblStylePr>
  </w:style>
  <w:style w:type="table" w:customStyle="1" w:styleId="VKTabula">
    <w:name w:val="VK Tabula"/>
    <w:basedOn w:val="Parastatabula"/>
    <w:uiPriority w:val="99"/>
    <w:rsid w:val="00D568FF"/>
    <w:pPr>
      <w:spacing w:after="0" w:line="240" w:lineRule="auto"/>
    </w:pPr>
    <w:rPr>
      <w:rFonts w:ascii="Times New Roman" w:hAnsi="Times New Roman"/>
    </w:rPr>
    <w:tblPr>
      <w:tblStyleRowBandSize w:val="1"/>
      <w:tblBorders>
        <w:top w:val="single" w:sz="4" w:space="0" w:color="3D87C7" w:themeColor="accent2"/>
        <w:bottom w:val="single" w:sz="4" w:space="0" w:color="3D87C7" w:themeColor="accent2"/>
        <w:insideH w:val="single" w:sz="4" w:space="0" w:color="3D87C7" w:themeColor="accent2"/>
      </w:tblBorders>
      <w:tblCellMar>
        <w:top w:w="255" w:type="dxa"/>
        <w:bottom w:w="255" w:type="dxa"/>
      </w:tblCellMar>
    </w:tblPr>
    <w:tblStylePr w:type="firstRow">
      <w:rPr>
        <w:rFonts w:ascii="Times New Roman" w:hAnsi="Times New Roman"/>
        <w:b/>
        <w:color w:val="3D87C7" w:themeColor="accent2"/>
        <w:sz w:val="22"/>
      </w:rPr>
      <w:tblPr/>
      <w:tcPr>
        <w:tcBorders>
          <w:top w:val="single" w:sz="12" w:space="0" w:color="3D87C7" w:themeColor="accent2"/>
          <w:left w:val="nil"/>
          <w:bottom w:val="nil"/>
          <w:right w:val="nil"/>
          <w:insideH w:val="nil"/>
          <w:insideV w:val="nil"/>
          <w:tl2br w:val="nil"/>
          <w:tr2bl w:val="nil"/>
        </w:tcBorders>
      </w:tcPr>
    </w:tblStylePr>
    <w:tblStylePr w:type="lastRow">
      <w:rPr>
        <w:color w:val="333333" w:themeColor="text1"/>
      </w:rPr>
    </w:tblStylePr>
    <w:tblStylePr w:type="band1Horz">
      <w:rPr>
        <w:rFonts w:ascii="Times New Roman" w:hAnsi="Times New Roman"/>
        <w:sz w:val="20"/>
      </w:rPr>
    </w:tblStylePr>
    <w:tblStylePr w:type="band2Horz">
      <w:rPr>
        <w:rFonts w:ascii="Times New Roman" w:hAnsi="Times New Roman"/>
        <w:sz w:val="20"/>
      </w:rPr>
    </w:tblStylePr>
  </w:style>
  <w:style w:type="table" w:customStyle="1" w:styleId="GridTable4Accent5">
    <w:name w:val="Grid Table 4 Accent 5"/>
    <w:basedOn w:val="Parastatabula"/>
    <w:uiPriority w:val="49"/>
    <w:locked/>
    <w:rsid w:val="0010589C"/>
    <w:pPr>
      <w:spacing w:after="0" w:line="240" w:lineRule="auto"/>
    </w:pPr>
    <w:tblPr>
      <w:tblStyleRowBandSize w:val="1"/>
      <w:tblStyleColBandSize w:val="1"/>
      <w:tblBorders>
        <w:top w:val="single" w:sz="4" w:space="0" w:color="FFDB93" w:themeColor="accent5" w:themeTint="99"/>
        <w:left w:val="single" w:sz="4" w:space="0" w:color="FFDB93" w:themeColor="accent5" w:themeTint="99"/>
        <w:bottom w:val="single" w:sz="4" w:space="0" w:color="FFDB93" w:themeColor="accent5" w:themeTint="99"/>
        <w:right w:val="single" w:sz="4" w:space="0" w:color="FFDB93" w:themeColor="accent5" w:themeTint="99"/>
        <w:insideH w:val="single" w:sz="4" w:space="0" w:color="FFDB93" w:themeColor="accent5" w:themeTint="99"/>
        <w:insideV w:val="single" w:sz="4" w:space="0" w:color="FFDB93" w:themeColor="accent5" w:themeTint="99"/>
      </w:tblBorders>
    </w:tblPr>
    <w:tblStylePr w:type="firstRow">
      <w:rPr>
        <w:b/>
        <w:bCs/>
        <w:color w:val="FFFFFF" w:themeColor="background1"/>
      </w:rPr>
      <w:tblPr/>
      <w:tcPr>
        <w:tcBorders>
          <w:top w:val="single" w:sz="4" w:space="0" w:color="FFC54B" w:themeColor="accent5"/>
          <w:left w:val="single" w:sz="4" w:space="0" w:color="FFC54B" w:themeColor="accent5"/>
          <w:bottom w:val="single" w:sz="4" w:space="0" w:color="FFC54B" w:themeColor="accent5"/>
          <w:right w:val="single" w:sz="4" w:space="0" w:color="FFC54B" w:themeColor="accent5"/>
          <w:insideH w:val="nil"/>
          <w:insideV w:val="nil"/>
        </w:tcBorders>
        <w:shd w:val="clear" w:color="auto" w:fill="FFC54B" w:themeFill="accent5"/>
      </w:tcPr>
    </w:tblStylePr>
    <w:tblStylePr w:type="lastRow">
      <w:rPr>
        <w:b/>
        <w:bCs/>
      </w:rPr>
      <w:tblPr/>
      <w:tcPr>
        <w:tcBorders>
          <w:top w:val="double" w:sz="4" w:space="0" w:color="FFC54B" w:themeColor="accent5"/>
        </w:tcBorders>
      </w:tcPr>
    </w:tblStylePr>
    <w:tblStylePr w:type="firstCol">
      <w:rPr>
        <w:b/>
        <w:bCs/>
      </w:rPr>
    </w:tblStylePr>
    <w:tblStylePr w:type="lastCol">
      <w:rPr>
        <w:b/>
        <w:bCs/>
      </w:rPr>
    </w:tblStylePr>
    <w:tblStylePr w:type="band1Vert">
      <w:tblPr/>
      <w:tcPr>
        <w:shd w:val="clear" w:color="auto" w:fill="FFF3DB" w:themeFill="accent5" w:themeFillTint="33"/>
      </w:tcPr>
    </w:tblStylePr>
    <w:tblStylePr w:type="band1Horz">
      <w:tblPr/>
      <w:tcPr>
        <w:shd w:val="clear" w:color="auto" w:fill="FFF3DB" w:themeFill="accent5" w:themeFillTint="33"/>
      </w:tcPr>
    </w:tblStylePr>
  </w:style>
  <w:style w:type="table" w:customStyle="1" w:styleId="GridTable4">
    <w:name w:val="Grid Table 4"/>
    <w:basedOn w:val="Parastatabula"/>
    <w:uiPriority w:val="49"/>
    <w:locked/>
    <w:rsid w:val="0010589C"/>
    <w:pPr>
      <w:spacing w:after="0" w:line="240" w:lineRule="auto"/>
    </w:p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insideV w:val="nil"/>
        </w:tcBorders>
        <w:shd w:val="clear" w:color="auto" w:fill="333333" w:themeFill="text1"/>
      </w:tcPr>
    </w:tblStylePr>
    <w:tblStylePr w:type="lastRow">
      <w:rPr>
        <w:b/>
        <w:bCs/>
      </w:rPr>
      <w:tblPr/>
      <w:tcPr>
        <w:tcBorders>
          <w:top w:val="double" w:sz="4" w:space="0" w:color="333333" w:themeColor="text1"/>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character" w:customStyle="1" w:styleId="Virsraksts6Rakstz">
    <w:name w:val="Virsraksts 6 Rakstz."/>
    <w:basedOn w:val="Noklusjumarindkopasfonts"/>
    <w:link w:val="Virsraksts6"/>
    <w:uiPriority w:val="9"/>
    <w:semiHidden/>
    <w:rsid w:val="007A05D4"/>
    <w:rPr>
      <w:rFonts w:asciiTheme="majorHAnsi" w:eastAsiaTheme="majorEastAsia" w:hAnsiTheme="majorHAnsi" w:cstheme="majorBidi"/>
      <w:color w:val="15314A" w:themeColor="accent1" w:themeShade="7F"/>
      <w:sz w:val="23"/>
    </w:rPr>
  </w:style>
  <w:style w:type="paragraph" w:customStyle="1" w:styleId="Izpildtskritrijs">
    <w:name w:val="Izpildīts kritērijs"/>
    <w:basedOn w:val="Sarakstarindkopa"/>
    <w:qFormat/>
    <w:rsid w:val="00FA231A"/>
    <w:pPr>
      <w:numPr>
        <w:numId w:val="3"/>
      </w:numPr>
      <w:contextualSpacing w:val="0"/>
    </w:pPr>
    <w:rPr>
      <w:rFonts w:eastAsia="Times New Roman"/>
      <w:lang w:eastAsia="lv-LV"/>
    </w:rPr>
  </w:style>
  <w:style w:type="paragraph" w:customStyle="1" w:styleId="Neizpildtskritrijs">
    <w:name w:val="Neizpildīts kritērijs"/>
    <w:basedOn w:val="Sarakstarindkopa"/>
    <w:next w:val="Parasts"/>
    <w:qFormat/>
    <w:rsid w:val="00FA231A"/>
    <w:pPr>
      <w:numPr>
        <w:numId w:val="4"/>
      </w:numPr>
      <w:contextualSpacing w:val="0"/>
    </w:pPr>
  </w:style>
  <w:style w:type="paragraph" w:customStyle="1" w:styleId="Dajiizpildtskritrijs">
    <w:name w:val="Daļēji izpildīts kritērijs"/>
    <w:basedOn w:val="Sarakstarindkopa"/>
    <w:qFormat/>
    <w:rsid w:val="00FA231A"/>
    <w:pPr>
      <w:numPr>
        <w:numId w:val="5"/>
      </w:numPr>
      <w:contextualSpacing w:val="0"/>
    </w:pPr>
    <w:rPr>
      <w:rFonts w:eastAsia="Times New Roman"/>
      <w:lang w:eastAsia="lv-LV"/>
    </w:rPr>
  </w:style>
  <w:style w:type="paragraph" w:customStyle="1" w:styleId="Diagrammasvirsraksts">
    <w:name w:val="Diagrammas virsraksts"/>
    <w:next w:val="Parasts"/>
    <w:uiPriority w:val="99"/>
    <w:qFormat/>
    <w:rsid w:val="002F3AAC"/>
    <w:pPr>
      <w:spacing w:before="240"/>
      <w:jc w:val="left"/>
    </w:pPr>
    <w:rPr>
      <w:rFonts w:eastAsiaTheme="majorEastAsia" w:cstheme="majorBidi"/>
      <w:iCs/>
      <w:color w:val="3D87C7" w:themeColor="accent2"/>
      <w:sz w:val="24"/>
    </w:rPr>
  </w:style>
  <w:style w:type="character" w:styleId="Hipersaite">
    <w:name w:val="Hyperlink"/>
    <w:basedOn w:val="Noklusjumarindkopasfonts"/>
    <w:uiPriority w:val="99"/>
    <w:locked/>
    <w:rsid w:val="008F0145"/>
    <w:rPr>
      <w:color w:val="3D87C7" w:themeColor="hyperlink"/>
      <w:u w:val="single"/>
    </w:rPr>
  </w:style>
  <w:style w:type="paragraph" w:customStyle="1" w:styleId="xVirsraksts">
    <w:name w:val="x Virsraksts"/>
    <w:next w:val="Parasts"/>
    <w:link w:val="xVirsrakstsRakstz"/>
    <w:autoRedefine/>
    <w:qFormat/>
    <w:rsid w:val="002951A4"/>
    <w:pPr>
      <w:spacing w:before="360" w:after="600"/>
    </w:pPr>
    <w:rPr>
      <w:rFonts w:eastAsiaTheme="majorEastAsia" w:cstheme="majorBidi"/>
      <w:iCs/>
      <w:color w:val="3D87C7" w:themeColor="accent2"/>
      <w:sz w:val="34"/>
    </w:rPr>
  </w:style>
  <w:style w:type="character" w:customStyle="1" w:styleId="xVirsrakstsRakstz">
    <w:name w:val="x Virsraksts Rakstz."/>
    <w:basedOn w:val="Noklusjumarindkopasfonts"/>
    <w:link w:val="xVirsraksts"/>
    <w:rsid w:val="002951A4"/>
    <w:rPr>
      <w:rFonts w:eastAsiaTheme="majorEastAsia" w:cstheme="majorBidi"/>
      <w:iCs/>
      <w:color w:val="3D87C7" w:themeColor="accent2"/>
      <w:sz w:val="34"/>
    </w:rPr>
  </w:style>
  <w:style w:type="paragraph" w:styleId="Bezatstarpm">
    <w:name w:val="No Spacing"/>
    <w:uiPriority w:val="1"/>
    <w:qFormat/>
    <w:rsid w:val="00616A90"/>
    <w:pPr>
      <w:spacing w:after="0" w:line="240" w:lineRule="auto"/>
      <w:jc w:val="left"/>
    </w:pPr>
    <w:rPr>
      <w:rFonts w:ascii="Times New Roman" w:eastAsia="Calibri" w:hAnsi="Times New Roman" w:cs="Times New Roman"/>
      <w:color w:val="auto"/>
      <w:sz w:val="26"/>
      <w:szCs w:val="26"/>
    </w:rPr>
  </w:style>
  <w:style w:type="character" w:customStyle="1" w:styleId="SarakstarindkopaRakstz">
    <w:name w:val="Saraksta rindkopa Rakstz."/>
    <w:aliases w:val="2 Rakstz.,Strip Rakstz.,Akapit z listą BS Rakstz.,Numbered Para 1 Rakstz.,Dot pt Rakstz.,No Spacing1 Rakstz.,List Paragraph Char Char Char Rakstz.,Indicator Text Rakstz.,List Paragraph1 Rakstz.,Bullet 1 Rakstz."/>
    <w:link w:val="Sarakstarindkopa"/>
    <w:uiPriority w:val="34"/>
    <w:qFormat/>
    <w:locked/>
    <w:rsid w:val="0040603F"/>
  </w:style>
  <w:style w:type="paragraph" w:styleId="Pamatteksts3">
    <w:name w:val="Body Text 3"/>
    <w:basedOn w:val="Parasts"/>
    <w:link w:val="Pamatteksts3Rakstz"/>
    <w:rsid w:val="008E454F"/>
    <w:pPr>
      <w:spacing w:after="0" w:line="360" w:lineRule="exact"/>
    </w:pPr>
    <w:rPr>
      <w:rFonts w:ascii="Times New Roman" w:eastAsia="Times New Roman" w:hAnsi="Times New Roman" w:cs="Times New Roman"/>
      <w:color w:val="auto"/>
      <w:sz w:val="28"/>
      <w:szCs w:val="20"/>
    </w:rPr>
  </w:style>
  <w:style w:type="character" w:customStyle="1" w:styleId="Pamatteksts3Rakstz">
    <w:name w:val="Pamatteksts 3 Rakstz."/>
    <w:basedOn w:val="Noklusjumarindkopasfonts"/>
    <w:link w:val="Pamatteksts3"/>
    <w:rsid w:val="008E454F"/>
    <w:rPr>
      <w:rFonts w:ascii="Times New Roman" w:eastAsia="Times New Roman" w:hAnsi="Times New Roman" w:cs="Times New Roman"/>
      <w:color w:val="auto"/>
      <w:sz w:val="28"/>
      <w:szCs w:val="20"/>
    </w:rPr>
  </w:style>
  <w:style w:type="paragraph" w:styleId="Paraststmeklis">
    <w:name w:val="Normal (Web)"/>
    <w:basedOn w:val="Parasts"/>
    <w:uiPriority w:val="99"/>
    <w:rsid w:val="008E454F"/>
    <w:pP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naisf">
    <w:name w:val="naisf"/>
    <w:basedOn w:val="Parasts"/>
    <w:rsid w:val="008E454F"/>
    <w:pPr>
      <w:spacing w:before="100" w:beforeAutospacing="1" w:after="100" w:afterAutospacing="1" w:line="240" w:lineRule="auto"/>
    </w:pPr>
    <w:rPr>
      <w:rFonts w:ascii="Times New Roman" w:eastAsia="Arial Unicode MS" w:hAnsi="Times New Roman" w:cs="Times New Roman"/>
      <w:color w:val="auto"/>
      <w:sz w:val="24"/>
      <w:szCs w:val="24"/>
      <w:lang w:val="en-GB"/>
    </w:rPr>
  </w:style>
  <w:style w:type="paragraph" w:styleId="Pamatteksts">
    <w:name w:val="Body Text"/>
    <w:basedOn w:val="Parasts"/>
    <w:link w:val="PamattekstsRakstz"/>
    <w:uiPriority w:val="99"/>
    <w:rsid w:val="008E454F"/>
    <w:pPr>
      <w:spacing w:after="120" w:line="240" w:lineRule="auto"/>
      <w:jc w:val="left"/>
    </w:pPr>
    <w:rPr>
      <w:rFonts w:ascii="Times New Roman" w:eastAsia="Times New Roman" w:hAnsi="Times New Roman" w:cs="Times New Roman"/>
      <w:color w:val="auto"/>
      <w:sz w:val="20"/>
      <w:szCs w:val="20"/>
      <w:lang w:eastAsia="lv-LV"/>
    </w:rPr>
  </w:style>
  <w:style w:type="character" w:customStyle="1" w:styleId="PamattekstsRakstz">
    <w:name w:val="Pamatteksts Rakstz."/>
    <w:basedOn w:val="Noklusjumarindkopasfonts"/>
    <w:link w:val="Pamatteksts"/>
    <w:uiPriority w:val="99"/>
    <w:rsid w:val="008E454F"/>
    <w:rPr>
      <w:rFonts w:ascii="Times New Roman" w:eastAsia="Times New Roman" w:hAnsi="Times New Roman" w:cs="Times New Roman"/>
      <w:color w:val="auto"/>
      <w:sz w:val="20"/>
      <w:szCs w:val="20"/>
      <w:lang w:eastAsia="lv-LV"/>
    </w:rPr>
  </w:style>
  <w:style w:type="character" w:styleId="Lappusesnumurs">
    <w:name w:val="page number"/>
    <w:basedOn w:val="Noklusjumarindkopasfonts"/>
    <w:rsid w:val="008E454F"/>
  </w:style>
  <w:style w:type="character" w:styleId="Komentraatsauce">
    <w:name w:val="annotation reference"/>
    <w:basedOn w:val="Noklusjumarindkopasfonts"/>
    <w:uiPriority w:val="99"/>
    <w:semiHidden/>
    <w:rsid w:val="008E454F"/>
    <w:rPr>
      <w:sz w:val="16"/>
      <w:szCs w:val="16"/>
    </w:rPr>
  </w:style>
  <w:style w:type="paragraph" w:styleId="Komentrateksts">
    <w:name w:val="annotation text"/>
    <w:basedOn w:val="Parasts"/>
    <w:link w:val="KomentratekstsRakstz"/>
    <w:uiPriority w:val="99"/>
    <w:rsid w:val="008E454F"/>
    <w:pPr>
      <w:spacing w:after="0" w:line="240" w:lineRule="auto"/>
      <w:jc w:val="left"/>
    </w:pPr>
    <w:rPr>
      <w:rFonts w:ascii="Times New Roman" w:eastAsia="Times New Roman" w:hAnsi="Times New Roman" w:cs="Times New Roman"/>
      <w:color w:val="auto"/>
      <w:sz w:val="20"/>
      <w:szCs w:val="20"/>
      <w:lang w:eastAsia="lv-LV"/>
    </w:rPr>
  </w:style>
  <w:style w:type="character" w:customStyle="1" w:styleId="KomentratekstsRakstz">
    <w:name w:val="Komentāra teksts Rakstz."/>
    <w:basedOn w:val="Noklusjumarindkopasfonts"/>
    <w:link w:val="Komentrateksts"/>
    <w:uiPriority w:val="99"/>
    <w:rsid w:val="008E454F"/>
    <w:rPr>
      <w:rFonts w:ascii="Times New Roman" w:eastAsia="Times New Roman" w:hAnsi="Times New Roman" w:cs="Times New Roman"/>
      <w:color w:val="auto"/>
      <w:sz w:val="20"/>
      <w:szCs w:val="20"/>
      <w:lang w:eastAsia="lv-LV"/>
    </w:rPr>
  </w:style>
  <w:style w:type="paragraph" w:styleId="Komentratma">
    <w:name w:val="annotation subject"/>
    <w:basedOn w:val="Komentrateksts"/>
    <w:next w:val="Komentrateksts"/>
    <w:link w:val="KomentratmaRakstz"/>
    <w:uiPriority w:val="99"/>
    <w:semiHidden/>
    <w:rsid w:val="008E454F"/>
    <w:rPr>
      <w:b/>
      <w:bCs/>
    </w:rPr>
  </w:style>
  <w:style w:type="character" w:customStyle="1" w:styleId="KomentratmaRakstz">
    <w:name w:val="Komentāra tēma Rakstz."/>
    <w:basedOn w:val="KomentratekstsRakstz"/>
    <w:link w:val="Komentratma"/>
    <w:uiPriority w:val="99"/>
    <w:semiHidden/>
    <w:rsid w:val="008E454F"/>
    <w:rPr>
      <w:rFonts w:ascii="Times New Roman" w:eastAsia="Times New Roman" w:hAnsi="Times New Roman" w:cs="Times New Roman"/>
      <w:b/>
      <w:bCs/>
      <w:color w:val="auto"/>
      <w:sz w:val="20"/>
      <w:szCs w:val="20"/>
      <w:lang w:eastAsia="lv-LV"/>
    </w:rPr>
  </w:style>
  <w:style w:type="paragraph" w:styleId="Beiguvresteksts">
    <w:name w:val="endnote text"/>
    <w:basedOn w:val="Parasts"/>
    <w:link w:val="BeiguvrestekstsRakstz"/>
    <w:uiPriority w:val="99"/>
    <w:semiHidden/>
    <w:rsid w:val="008E454F"/>
    <w:pPr>
      <w:spacing w:after="0" w:line="240" w:lineRule="auto"/>
      <w:jc w:val="left"/>
    </w:pPr>
    <w:rPr>
      <w:rFonts w:ascii="Times New Roman" w:eastAsia="Times New Roman" w:hAnsi="Times New Roman" w:cs="Times New Roman"/>
      <w:color w:val="auto"/>
      <w:sz w:val="20"/>
      <w:szCs w:val="20"/>
      <w:lang w:eastAsia="lv-LV"/>
    </w:rPr>
  </w:style>
  <w:style w:type="character" w:customStyle="1" w:styleId="BeiguvrestekstsRakstz">
    <w:name w:val="Beigu vēres teksts Rakstz."/>
    <w:basedOn w:val="Noklusjumarindkopasfonts"/>
    <w:link w:val="Beiguvresteksts"/>
    <w:uiPriority w:val="99"/>
    <w:semiHidden/>
    <w:rsid w:val="008E454F"/>
    <w:rPr>
      <w:rFonts w:ascii="Times New Roman" w:eastAsia="Times New Roman" w:hAnsi="Times New Roman" w:cs="Times New Roman"/>
      <w:color w:val="auto"/>
      <w:sz w:val="20"/>
      <w:szCs w:val="20"/>
      <w:lang w:eastAsia="lv-LV"/>
    </w:rPr>
  </w:style>
  <w:style w:type="paragraph" w:customStyle="1" w:styleId="Default">
    <w:name w:val="Default"/>
    <w:rsid w:val="008E454F"/>
    <w:pPr>
      <w:autoSpaceDE w:val="0"/>
      <w:autoSpaceDN w:val="0"/>
      <w:adjustRightInd w:val="0"/>
      <w:spacing w:after="0" w:line="240" w:lineRule="auto"/>
      <w:jc w:val="left"/>
    </w:pPr>
    <w:rPr>
      <w:rFonts w:ascii="Times New Roman" w:hAnsi="Times New Roman" w:cs="Times New Roman"/>
      <w:color w:val="000000"/>
      <w:sz w:val="24"/>
      <w:szCs w:val="24"/>
    </w:rPr>
  </w:style>
  <w:style w:type="character" w:styleId="Izmantotahipersaite">
    <w:name w:val="FollowedHyperlink"/>
    <w:basedOn w:val="Noklusjumarindkopasfonts"/>
    <w:uiPriority w:val="99"/>
    <w:rsid w:val="008E454F"/>
    <w:rPr>
      <w:color w:val="204C72" w:themeColor="followedHyperlink"/>
      <w:u w:val="single"/>
    </w:rPr>
  </w:style>
  <w:style w:type="table" w:customStyle="1" w:styleId="LightShading-Accent11">
    <w:name w:val="Light Shading - Accent 11"/>
    <w:basedOn w:val="Parastatabula"/>
    <w:uiPriority w:val="60"/>
    <w:rsid w:val="008E454F"/>
    <w:pPr>
      <w:spacing w:after="0" w:line="240" w:lineRule="auto"/>
      <w:jc w:val="left"/>
    </w:pPr>
    <w:rPr>
      <w:color w:val="1F4A70" w:themeColor="accent1" w:themeShade="BF"/>
      <w:sz w:val="22"/>
      <w:szCs w:val="22"/>
    </w:rPr>
    <w:tblPr>
      <w:tblStyleRowBandSize w:val="1"/>
      <w:tblStyleColBandSize w:val="1"/>
      <w:tblBorders>
        <w:top w:val="single" w:sz="8" w:space="0" w:color="2A6496" w:themeColor="accent1"/>
        <w:bottom w:val="single" w:sz="8" w:space="0" w:color="2A6496" w:themeColor="accent1"/>
      </w:tblBorders>
    </w:tblPr>
    <w:tblStylePr w:type="fir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la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9ED" w:themeFill="accent1" w:themeFillTint="3F"/>
      </w:tcPr>
    </w:tblStylePr>
    <w:tblStylePr w:type="band1Horz">
      <w:tblPr/>
      <w:tcPr>
        <w:tcBorders>
          <w:left w:val="nil"/>
          <w:right w:val="nil"/>
          <w:insideH w:val="nil"/>
          <w:insideV w:val="nil"/>
        </w:tcBorders>
        <w:shd w:val="clear" w:color="auto" w:fill="C1D9ED" w:themeFill="accent1" w:themeFillTint="3F"/>
      </w:tcPr>
    </w:tblStylePr>
  </w:style>
  <w:style w:type="table" w:customStyle="1" w:styleId="LightShading-Accent111">
    <w:name w:val="Light Shading - Accent 111"/>
    <w:basedOn w:val="Parastatabula"/>
    <w:next w:val="LightShading-Accent11"/>
    <w:uiPriority w:val="60"/>
    <w:rsid w:val="008E454F"/>
    <w:pPr>
      <w:spacing w:after="0" w:line="240" w:lineRule="auto"/>
      <w:jc w:val="left"/>
    </w:pPr>
    <w:rPr>
      <w:color w:val="1F4A70" w:themeColor="accent1" w:themeShade="BF"/>
      <w:sz w:val="22"/>
      <w:szCs w:val="22"/>
    </w:rPr>
    <w:tblPr>
      <w:tblStyleRowBandSize w:val="1"/>
      <w:tblStyleColBandSize w:val="1"/>
      <w:tblBorders>
        <w:top w:val="single" w:sz="8" w:space="0" w:color="2A6496" w:themeColor="accent1"/>
        <w:bottom w:val="single" w:sz="8" w:space="0" w:color="2A6496" w:themeColor="accent1"/>
      </w:tblBorders>
    </w:tblPr>
    <w:tblStylePr w:type="fir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la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9ED" w:themeFill="accent1" w:themeFillTint="3F"/>
      </w:tcPr>
    </w:tblStylePr>
    <w:tblStylePr w:type="band1Horz">
      <w:tblPr/>
      <w:tcPr>
        <w:tcBorders>
          <w:left w:val="nil"/>
          <w:right w:val="nil"/>
          <w:insideH w:val="nil"/>
          <w:insideV w:val="nil"/>
        </w:tcBorders>
        <w:shd w:val="clear" w:color="auto" w:fill="C1D9ED" w:themeFill="accent1" w:themeFillTint="3F"/>
      </w:tcPr>
    </w:tblStylePr>
  </w:style>
  <w:style w:type="paragraph" w:customStyle="1" w:styleId="Vre">
    <w:name w:val="Vēre"/>
    <w:basedOn w:val="Parasts"/>
    <w:rsid w:val="008E454F"/>
    <w:pPr>
      <w:suppressAutoHyphens/>
      <w:spacing w:after="200" w:line="276" w:lineRule="auto"/>
      <w:jc w:val="left"/>
    </w:pPr>
    <w:rPr>
      <w:rFonts w:ascii="Times New Roman" w:eastAsia="Droid Sans Fallback" w:hAnsi="Times New Roman" w:cs="Calibri"/>
      <w:color w:val="00000A"/>
      <w:sz w:val="24"/>
      <w:szCs w:val="22"/>
    </w:rPr>
  </w:style>
  <w:style w:type="paragraph" w:styleId="Pamattekstsaratkpi">
    <w:name w:val="Body Text Indent"/>
    <w:basedOn w:val="Parasts"/>
    <w:link w:val="PamattekstsaratkpiRakstz"/>
    <w:rsid w:val="008E454F"/>
    <w:pPr>
      <w:spacing w:after="120" w:line="240" w:lineRule="auto"/>
      <w:ind w:left="283"/>
      <w:jc w:val="left"/>
    </w:pPr>
    <w:rPr>
      <w:rFonts w:ascii="Times New Roman" w:eastAsia="Times New Roman" w:hAnsi="Times New Roman" w:cs="Times New Roman"/>
      <w:color w:val="auto"/>
      <w:sz w:val="20"/>
      <w:szCs w:val="20"/>
      <w:lang w:eastAsia="lv-LV"/>
    </w:rPr>
  </w:style>
  <w:style w:type="character" w:customStyle="1" w:styleId="PamattekstsaratkpiRakstz">
    <w:name w:val="Pamatteksts ar atkāpi Rakstz."/>
    <w:basedOn w:val="Noklusjumarindkopasfonts"/>
    <w:link w:val="Pamattekstsaratkpi"/>
    <w:rsid w:val="008E454F"/>
    <w:rPr>
      <w:rFonts w:ascii="Times New Roman" w:eastAsia="Times New Roman" w:hAnsi="Times New Roman" w:cs="Times New Roman"/>
      <w:color w:val="auto"/>
      <w:sz w:val="20"/>
      <w:szCs w:val="20"/>
      <w:lang w:eastAsia="lv-LV"/>
    </w:rPr>
  </w:style>
  <w:style w:type="numbering" w:customStyle="1" w:styleId="Bezsaraksta1">
    <w:name w:val="Bez saraksta1"/>
    <w:next w:val="Bezsaraksta"/>
    <w:uiPriority w:val="99"/>
    <w:semiHidden/>
    <w:unhideWhenUsed/>
    <w:rsid w:val="008E454F"/>
  </w:style>
  <w:style w:type="table" w:customStyle="1" w:styleId="Gaisnojumsizclums11">
    <w:name w:val="Gaišs ēnojums — izcēlums 11"/>
    <w:basedOn w:val="Parastatabula"/>
    <w:uiPriority w:val="60"/>
    <w:rsid w:val="008E454F"/>
    <w:pPr>
      <w:spacing w:after="0" w:line="240" w:lineRule="auto"/>
      <w:jc w:val="left"/>
    </w:pPr>
    <w:rPr>
      <w:color w:val="1F4A70" w:themeColor="accent1" w:themeShade="BF"/>
      <w:sz w:val="22"/>
      <w:szCs w:val="22"/>
    </w:rPr>
    <w:tblPr>
      <w:tblStyleRowBandSize w:val="1"/>
      <w:tblStyleColBandSize w:val="1"/>
      <w:tblBorders>
        <w:top w:val="single" w:sz="8" w:space="0" w:color="2A6496" w:themeColor="accent1"/>
        <w:bottom w:val="single" w:sz="8" w:space="0" w:color="2A6496" w:themeColor="accent1"/>
      </w:tblBorders>
    </w:tblPr>
    <w:tblStylePr w:type="fir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la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9ED" w:themeFill="accent1" w:themeFillTint="3F"/>
      </w:tcPr>
    </w:tblStylePr>
    <w:tblStylePr w:type="band1Horz">
      <w:tblPr/>
      <w:tcPr>
        <w:tcBorders>
          <w:left w:val="nil"/>
          <w:right w:val="nil"/>
          <w:insideH w:val="nil"/>
          <w:insideV w:val="nil"/>
        </w:tcBorders>
        <w:shd w:val="clear" w:color="auto" w:fill="C1D9ED" w:themeFill="accent1" w:themeFillTint="3F"/>
      </w:tcPr>
    </w:tblStylePr>
  </w:style>
  <w:style w:type="paragraph" w:customStyle="1" w:styleId="western">
    <w:name w:val="western"/>
    <w:basedOn w:val="Parasts"/>
    <w:rsid w:val="008E454F"/>
    <w:pPr>
      <w:spacing w:before="100" w:beforeAutospacing="1" w:after="119" w:line="240" w:lineRule="auto"/>
      <w:jc w:val="left"/>
    </w:pPr>
    <w:rPr>
      <w:rFonts w:ascii="Times New Roman" w:eastAsia="Times New Roman" w:hAnsi="Times New Roman" w:cs="Times New Roman"/>
      <w:color w:val="auto"/>
      <w:sz w:val="24"/>
      <w:szCs w:val="24"/>
      <w:lang w:eastAsia="lv-LV"/>
    </w:rPr>
  </w:style>
  <w:style w:type="paragraph" w:customStyle="1" w:styleId="Vresteksts1">
    <w:name w:val="Vēres teksts1"/>
    <w:basedOn w:val="Parasts"/>
    <w:rsid w:val="008E454F"/>
    <w:pPr>
      <w:suppressAutoHyphens/>
      <w:spacing w:after="0" w:line="100" w:lineRule="atLeast"/>
      <w:jc w:val="left"/>
    </w:pPr>
    <w:rPr>
      <w:rFonts w:ascii="Times New Roman" w:eastAsia="Times New Roman" w:hAnsi="Times New Roman" w:cs="Times New Roman"/>
      <w:color w:val="auto"/>
      <w:sz w:val="20"/>
      <w:szCs w:val="20"/>
      <w:lang w:eastAsia="ar-SA"/>
    </w:rPr>
  </w:style>
  <w:style w:type="character" w:customStyle="1" w:styleId="ListLabel1">
    <w:name w:val="ListLabel 1"/>
    <w:rsid w:val="008E454F"/>
    <w:rPr>
      <w:b w:val="0"/>
      <w:i w:val="0"/>
      <w:color w:val="00000A"/>
      <w:sz w:val="20"/>
      <w:szCs w:val="20"/>
    </w:rPr>
  </w:style>
  <w:style w:type="paragraph" w:customStyle="1" w:styleId="Vresteksts2">
    <w:name w:val="Vēres teksts2"/>
    <w:basedOn w:val="Parasts"/>
    <w:rsid w:val="008E454F"/>
    <w:pPr>
      <w:suppressAutoHyphens/>
      <w:spacing w:after="0" w:line="100" w:lineRule="atLeast"/>
      <w:jc w:val="left"/>
    </w:pPr>
    <w:rPr>
      <w:rFonts w:ascii="Times New Roman" w:eastAsia="Times New Roman" w:hAnsi="Times New Roman" w:cs="Times New Roman"/>
      <w:color w:val="auto"/>
      <w:sz w:val="20"/>
      <w:szCs w:val="20"/>
      <w:lang w:eastAsia="ar-SA"/>
    </w:rPr>
  </w:style>
  <w:style w:type="table" w:styleId="Gaisnojumsizclums1">
    <w:name w:val="Light Shading Accent 1"/>
    <w:basedOn w:val="Parastatabula"/>
    <w:uiPriority w:val="60"/>
    <w:rsid w:val="008E454F"/>
    <w:pPr>
      <w:spacing w:after="0" w:line="240" w:lineRule="auto"/>
      <w:jc w:val="left"/>
    </w:pPr>
    <w:rPr>
      <w:color w:val="1F4A70" w:themeColor="accent1" w:themeShade="BF"/>
      <w:sz w:val="22"/>
      <w:szCs w:val="22"/>
    </w:rPr>
    <w:tblPr>
      <w:tblStyleRowBandSize w:val="1"/>
      <w:tblStyleColBandSize w:val="1"/>
      <w:tblBorders>
        <w:top w:val="single" w:sz="8" w:space="0" w:color="2A6496" w:themeColor="accent1"/>
        <w:bottom w:val="single" w:sz="8" w:space="0" w:color="2A6496" w:themeColor="accent1"/>
      </w:tblBorders>
    </w:tblPr>
    <w:tblStylePr w:type="fir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la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9ED" w:themeFill="accent1" w:themeFillTint="3F"/>
      </w:tcPr>
    </w:tblStylePr>
    <w:tblStylePr w:type="band1Horz">
      <w:tblPr/>
      <w:tcPr>
        <w:tcBorders>
          <w:left w:val="nil"/>
          <w:right w:val="nil"/>
          <w:insideH w:val="nil"/>
          <w:insideV w:val="nil"/>
        </w:tcBorders>
        <w:shd w:val="clear" w:color="auto" w:fill="C1D9ED" w:themeFill="accent1" w:themeFillTint="3F"/>
      </w:tcPr>
    </w:tblStylePr>
  </w:style>
  <w:style w:type="paragraph" w:customStyle="1" w:styleId="tv2132">
    <w:name w:val="tv2132"/>
    <w:basedOn w:val="Parasts"/>
    <w:rsid w:val="008E454F"/>
    <w:pPr>
      <w:spacing w:after="0" w:line="360" w:lineRule="auto"/>
      <w:ind w:firstLine="300"/>
      <w:jc w:val="left"/>
    </w:pPr>
    <w:rPr>
      <w:rFonts w:ascii="Times New Roman" w:eastAsia="Times New Roman" w:hAnsi="Times New Roman" w:cs="Times New Roman"/>
      <w:color w:val="414142"/>
      <w:sz w:val="20"/>
      <w:szCs w:val="20"/>
      <w:lang w:eastAsia="lv-LV"/>
    </w:rPr>
  </w:style>
  <w:style w:type="table" w:customStyle="1" w:styleId="Reatabula1">
    <w:name w:val="Režģa tabula1"/>
    <w:basedOn w:val="Parastatabula"/>
    <w:next w:val="Reatabula"/>
    <w:uiPriority w:val="59"/>
    <w:rsid w:val="008E454F"/>
    <w:pPr>
      <w:spacing w:after="0" w:line="240" w:lineRule="auto"/>
      <w:jc w:val="left"/>
    </w:pPr>
    <w:rPr>
      <w:rFonts w:ascii="Times New Roman" w:eastAsia="Times New Roman" w:hAnsi="Times New Roman" w:cs="Times New Roman"/>
      <w:color w:val="auto"/>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59"/>
    <w:rsid w:val="008E454F"/>
    <w:pPr>
      <w:spacing w:after="0" w:line="240" w:lineRule="auto"/>
      <w:jc w:val="left"/>
    </w:pPr>
    <w:rPr>
      <w:rFonts w:ascii="Times New Roman" w:eastAsia="Times New Roman" w:hAnsi="Times New Roman" w:cs="Times New Roman"/>
      <w:color w:val="auto"/>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isnojumsizclums12">
    <w:name w:val="Gaišs ēnojums — izcēlums 12"/>
    <w:basedOn w:val="Parastatabula"/>
    <w:next w:val="Gaisnojumsizclums1"/>
    <w:uiPriority w:val="60"/>
    <w:rsid w:val="008E454F"/>
    <w:pPr>
      <w:spacing w:after="0" w:line="240" w:lineRule="auto"/>
      <w:jc w:val="left"/>
    </w:pPr>
    <w:rPr>
      <w:color w:val="1F4A70" w:themeColor="accent1" w:themeShade="BF"/>
      <w:sz w:val="22"/>
      <w:szCs w:val="22"/>
    </w:rPr>
    <w:tblPr>
      <w:tblStyleRowBandSize w:val="1"/>
      <w:tblStyleColBandSize w:val="1"/>
      <w:tblBorders>
        <w:top w:val="single" w:sz="8" w:space="0" w:color="2A6496" w:themeColor="accent1"/>
        <w:bottom w:val="single" w:sz="8" w:space="0" w:color="2A6496" w:themeColor="accent1"/>
      </w:tblBorders>
    </w:tblPr>
    <w:tblStylePr w:type="fir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la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9ED" w:themeFill="accent1" w:themeFillTint="3F"/>
      </w:tcPr>
    </w:tblStylePr>
    <w:tblStylePr w:type="band1Horz">
      <w:tblPr/>
      <w:tcPr>
        <w:tcBorders>
          <w:left w:val="nil"/>
          <w:right w:val="nil"/>
          <w:insideH w:val="nil"/>
          <w:insideV w:val="nil"/>
        </w:tcBorders>
        <w:shd w:val="clear" w:color="auto" w:fill="C1D9ED" w:themeFill="accent1" w:themeFillTint="3F"/>
      </w:tcPr>
    </w:tblStylePr>
  </w:style>
  <w:style w:type="table" w:customStyle="1" w:styleId="Gaisnojumsizclums13">
    <w:name w:val="Gaišs ēnojums — izcēlums 13"/>
    <w:basedOn w:val="Parastatabula"/>
    <w:next w:val="Gaisnojumsizclums1"/>
    <w:uiPriority w:val="60"/>
    <w:rsid w:val="008E454F"/>
    <w:pPr>
      <w:spacing w:after="0" w:line="240" w:lineRule="auto"/>
      <w:jc w:val="left"/>
    </w:pPr>
    <w:rPr>
      <w:rFonts w:ascii="Times New Roman" w:hAnsi="Times New Roman"/>
      <w:color w:val="1F4A70" w:themeColor="accent1" w:themeShade="BF"/>
      <w:sz w:val="22"/>
      <w:szCs w:val="22"/>
    </w:rPr>
    <w:tblPr>
      <w:tblStyleRowBandSize w:val="1"/>
      <w:tblStyleColBandSize w:val="1"/>
      <w:tblBorders>
        <w:top w:val="single" w:sz="8" w:space="0" w:color="2A6496" w:themeColor="accent1"/>
        <w:bottom w:val="single" w:sz="8" w:space="0" w:color="2A6496" w:themeColor="accent1"/>
      </w:tblBorders>
    </w:tblPr>
    <w:tblStylePr w:type="fir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la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9ED" w:themeFill="accent1" w:themeFillTint="3F"/>
      </w:tcPr>
    </w:tblStylePr>
    <w:tblStylePr w:type="band1Horz">
      <w:tblPr/>
      <w:tcPr>
        <w:tcBorders>
          <w:left w:val="nil"/>
          <w:right w:val="nil"/>
          <w:insideH w:val="nil"/>
          <w:insideV w:val="nil"/>
        </w:tcBorders>
        <w:shd w:val="clear" w:color="auto" w:fill="C1D9ED" w:themeFill="accent1" w:themeFillTint="3F"/>
      </w:tcPr>
    </w:tblStylePr>
  </w:style>
  <w:style w:type="table" w:customStyle="1" w:styleId="Reatabula4">
    <w:name w:val="Režģa tabula4"/>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
    <w:name w:val="Bez saraksta2"/>
    <w:next w:val="Bezsaraksta"/>
    <w:uiPriority w:val="99"/>
    <w:semiHidden/>
    <w:unhideWhenUsed/>
    <w:rsid w:val="008E454F"/>
  </w:style>
  <w:style w:type="paragraph" w:customStyle="1" w:styleId="xl97">
    <w:name w:val="xl97"/>
    <w:basedOn w:val="Parasts"/>
    <w:rsid w:val="008E45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uto"/>
      <w:sz w:val="24"/>
      <w:szCs w:val="24"/>
      <w:lang w:eastAsia="lv-LV"/>
    </w:rPr>
  </w:style>
  <w:style w:type="paragraph" w:customStyle="1" w:styleId="xl98">
    <w:name w:val="xl98"/>
    <w:basedOn w:val="Parasts"/>
    <w:rsid w:val="008E45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auto"/>
      <w:sz w:val="24"/>
      <w:szCs w:val="24"/>
      <w:lang w:eastAsia="lv-LV"/>
    </w:rPr>
  </w:style>
  <w:style w:type="paragraph" w:customStyle="1" w:styleId="xl99">
    <w:name w:val="xl99"/>
    <w:basedOn w:val="Parasts"/>
    <w:rsid w:val="008E454F"/>
    <w:pPr>
      <w:spacing w:before="100" w:beforeAutospacing="1" w:after="100" w:afterAutospacing="1" w:line="240" w:lineRule="auto"/>
      <w:jc w:val="center"/>
    </w:pPr>
    <w:rPr>
      <w:rFonts w:ascii="Times New Roman" w:eastAsia="Times New Roman" w:hAnsi="Times New Roman" w:cs="Times New Roman"/>
      <w:color w:val="auto"/>
      <w:sz w:val="24"/>
      <w:szCs w:val="24"/>
      <w:lang w:eastAsia="lv-LV"/>
    </w:rPr>
  </w:style>
  <w:style w:type="paragraph" w:customStyle="1" w:styleId="xl100">
    <w:name w:val="xl100"/>
    <w:basedOn w:val="Parasts"/>
    <w:rsid w:val="008E454F"/>
    <w:pP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01">
    <w:name w:val="xl101"/>
    <w:basedOn w:val="Parasts"/>
    <w:rsid w:val="008E45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lv-LV"/>
    </w:rPr>
  </w:style>
  <w:style w:type="paragraph" w:customStyle="1" w:styleId="xl102">
    <w:name w:val="xl102"/>
    <w:basedOn w:val="Parasts"/>
    <w:rsid w:val="008E45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03">
    <w:name w:val="xl103"/>
    <w:basedOn w:val="Parasts"/>
    <w:rsid w:val="008E45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16"/>
      <w:szCs w:val="16"/>
      <w:lang w:eastAsia="lv-LV"/>
    </w:rPr>
  </w:style>
  <w:style w:type="paragraph" w:customStyle="1" w:styleId="xl104">
    <w:name w:val="xl104"/>
    <w:basedOn w:val="Parasts"/>
    <w:rsid w:val="008E45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05">
    <w:name w:val="xl105"/>
    <w:basedOn w:val="Parasts"/>
    <w:rsid w:val="008E454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06">
    <w:name w:val="xl106"/>
    <w:basedOn w:val="Parasts"/>
    <w:rsid w:val="008E45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07">
    <w:name w:val="xl107"/>
    <w:basedOn w:val="Parasts"/>
    <w:rsid w:val="008E454F"/>
    <w:pPr>
      <w:shd w:val="clear" w:color="000000" w:fill="FFFFFF"/>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08">
    <w:name w:val="xl108"/>
    <w:basedOn w:val="Parasts"/>
    <w:rsid w:val="008E454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09">
    <w:name w:val="xl109"/>
    <w:basedOn w:val="Parasts"/>
    <w:rsid w:val="008E454F"/>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color w:val="auto"/>
      <w:sz w:val="24"/>
      <w:szCs w:val="24"/>
      <w:lang w:eastAsia="lv-LV"/>
    </w:rPr>
  </w:style>
  <w:style w:type="paragraph" w:customStyle="1" w:styleId="xl110">
    <w:name w:val="xl110"/>
    <w:basedOn w:val="Parasts"/>
    <w:rsid w:val="008E454F"/>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11">
    <w:name w:val="xl111"/>
    <w:basedOn w:val="Parasts"/>
    <w:rsid w:val="008E454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12">
    <w:name w:val="xl112"/>
    <w:basedOn w:val="Parasts"/>
    <w:rsid w:val="008E454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13">
    <w:name w:val="xl113"/>
    <w:basedOn w:val="Parasts"/>
    <w:rsid w:val="008E454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14">
    <w:name w:val="xl114"/>
    <w:basedOn w:val="Parasts"/>
    <w:rsid w:val="008E454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15">
    <w:name w:val="xl115"/>
    <w:basedOn w:val="Parasts"/>
    <w:rsid w:val="008E454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16">
    <w:name w:val="xl116"/>
    <w:basedOn w:val="Parasts"/>
    <w:rsid w:val="008E454F"/>
    <w:pPr>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17">
    <w:name w:val="xl117"/>
    <w:basedOn w:val="Parasts"/>
    <w:rsid w:val="008E454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18">
    <w:name w:val="xl118"/>
    <w:basedOn w:val="Parasts"/>
    <w:rsid w:val="008E454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19">
    <w:name w:val="xl119"/>
    <w:basedOn w:val="Parasts"/>
    <w:rsid w:val="008E454F"/>
    <w:pPr>
      <w:pBdr>
        <w:left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color w:val="auto"/>
      <w:sz w:val="24"/>
      <w:szCs w:val="24"/>
      <w:lang w:eastAsia="lv-LV"/>
    </w:rPr>
  </w:style>
  <w:style w:type="paragraph" w:customStyle="1" w:styleId="xl120">
    <w:name w:val="xl120"/>
    <w:basedOn w:val="Parasts"/>
    <w:rsid w:val="008E454F"/>
    <w:pPr>
      <w:pBdr>
        <w:left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21">
    <w:name w:val="xl121"/>
    <w:basedOn w:val="Parasts"/>
    <w:rsid w:val="008E454F"/>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22">
    <w:name w:val="xl122"/>
    <w:basedOn w:val="Parasts"/>
    <w:rsid w:val="008E454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23">
    <w:name w:val="xl123"/>
    <w:basedOn w:val="Parasts"/>
    <w:rsid w:val="008E454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24">
    <w:name w:val="xl124"/>
    <w:basedOn w:val="Parasts"/>
    <w:rsid w:val="008E454F"/>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25">
    <w:name w:val="xl125"/>
    <w:basedOn w:val="Parasts"/>
    <w:rsid w:val="008E45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26">
    <w:name w:val="xl126"/>
    <w:basedOn w:val="Parasts"/>
    <w:rsid w:val="008E454F"/>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27">
    <w:name w:val="xl127"/>
    <w:basedOn w:val="Parasts"/>
    <w:rsid w:val="008E454F"/>
    <w:pPr>
      <w:pBdr>
        <w:top w:val="single" w:sz="4" w:space="0" w:color="auto"/>
        <w:left w:val="single" w:sz="8" w:space="0" w:color="auto"/>
        <w:right w:val="single" w:sz="4" w:space="0" w:color="auto"/>
      </w:pBdr>
      <w:shd w:val="clear" w:color="000000" w:fill="92D050"/>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28">
    <w:name w:val="xl128"/>
    <w:basedOn w:val="Parasts"/>
    <w:rsid w:val="008E454F"/>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29">
    <w:name w:val="xl129"/>
    <w:basedOn w:val="Parasts"/>
    <w:rsid w:val="008E454F"/>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30">
    <w:name w:val="xl130"/>
    <w:basedOn w:val="Parasts"/>
    <w:rsid w:val="008E454F"/>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color w:val="auto"/>
      <w:sz w:val="24"/>
      <w:szCs w:val="24"/>
      <w:lang w:eastAsia="lv-LV"/>
    </w:rPr>
  </w:style>
  <w:style w:type="paragraph" w:customStyle="1" w:styleId="xl131">
    <w:name w:val="xl131"/>
    <w:basedOn w:val="Parasts"/>
    <w:rsid w:val="008E454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color w:val="auto"/>
      <w:sz w:val="24"/>
      <w:szCs w:val="24"/>
      <w:lang w:eastAsia="lv-LV"/>
    </w:rPr>
  </w:style>
  <w:style w:type="paragraph" w:customStyle="1" w:styleId="xl132">
    <w:name w:val="xl132"/>
    <w:basedOn w:val="Parasts"/>
    <w:rsid w:val="008E454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33">
    <w:name w:val="xl133"/>
    <w:basedOn w:val="Parasts"/>
    <w:rsid w:val="008E454F"/>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34">
    <w:name w:val="xl134"/>
    <w:basedOn w:val="Parasts"/>
    <w:rsid w:val="008E454F"/>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35">
    <w:name w:val="xl135"/>
    <w:basedOn w:val="Parasts"/>
    <w:rsid w:val="008E45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36">
    <w:name w:val="xl136"/>
    <w:basedOn w:val="Parasts"/>
    <w:rsid w:val="008E454F"/>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lv-LV"/>
    </w:rPr>
  </w:style>
  <w:style w:type="paragraph" w:customStyle="1" w:styleId="xl137">
    <w:name w:val="xl137"/>
    <w:basedOn w:val="Parasts"/>
    <w:rsid w:val="008E454F"/>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auto"/>
      <w:sz w:val="16"/>
      <w:szCs w:val="16"/>
      <w:lang w:eastAsia="lv-LV"/>
    </w:rPr>
  </w:style>
  <w:style w:type="paragraph" w:customStyle="1" w:styleId="xl138">
    <w:name w:val="xl138"/>
    <w:basedOn w:val="Parasts"/>
    <w:rsid w:val="008E454F"/>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39">
    <w:name w:val="xl139"/>
    <w:basedOn w:val="Parasts"/>
    <w:rsid w:val="008E454F"/>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40">
    <w:name w:val="xl140"/>
    <w:basedOn w:val="Parasts"/>
    <w:rsid w:val="008E454F"/>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41">
    <w:name w:val="xl141"/>
    <w:basedOn w:val="Parasts"/>
    <w:rsid w:val="008E454F"/>
    <w:pPr>
      <w:pBdr>
        <w:left w:val="single" w:sz="4" w:space="0" w:color="auto"/>
        <w:right w:val="single" w:sz="4" w:space="0" w:color="auto"/>
      </w:pBdr>
      <w:shd w:val="clear" w:color="000000" w:fill="808080"/>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42">
    <w:name w:val="xl142"/>
    <w:basedOn w:val="Parasts"/>
    <w:rsid w:val="008E454F"/>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43">
    <w:name w:val="xl143"/>
    <w:basedOn w:val="Parasts"/>
    <w:rsid w:val="008E454F"/>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44">
    <w:name w:val="xl144"/>
    <w:basedOn w:val="Parasts"/>
    <w:rsid w:val="008E454F"/>
    <w:pPr>
      <w:pBdr>
        <w:bottom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4"/>
      <w:szCs w:val="24"/>
      <w:lang w:eastAsia="lv-LV"/>
    </w:rPr>
  </w:style>
  <w:style w:type="paragraph" w:customStyle="1" w:styleId="xl145">
    <w:name w:val="xl145"/>
    <w:basedOn w:val="Parasts"/>
    <w:rsid w:val="008E454F"/>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table" w:customStyle="1" w:styleId="Reatabula5">
    <w:name w:val="Režģa tabula5"/>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
    <w:name w:val="Bez saraksta3"/>
    <w:next w:val="Bezsaraksta"/>
    <w:uiPriority w:val="99"/>
    <w:semiHidden/>
    <w:unhideWhenUsed/>
    <w:rsid w:val="008E454F"/>
  </w:style>
  <w:style w:type="table" w:customStyle="1" w:styleId="Reatabula6">
    <w:name w:val="Režģa tabula6"/>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
    <w:name w:val="Bez saraksta4"/>
    <w:next w:val="Bezsaraksta"/>
    <w:uiPriority w:val="99"/>
    <w:semiHidden/>
    <w:unhideWhenUsed/>
    <w:rsid w:val="008E454F"/>
  </w:style>
  <w:style w:type="table" w:customStyle="1" w:styleId="Reatabula7">
    <w:name w:val="Režģa tabula7"/>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
    <w:name w:val="Režģa tabula10"/>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
    <w:name w:val="Režģa tabula12"/>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
    <w:name w:val="Režģa tabula13"/>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
    <w:name w:val="Režģa tabula14"/>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isnojumsizclums14">
    <w:name w:val="Gaišs ēnojums — izcēlums 14"/>
    <w:basedOn w:val="Parastatabula"/>
    <w:next w:val="Gaisnojumsizclums1"/>
    <w:uiPriority w:val="60"/>
    <w:rsid w:val="008E454F"/>
    <w:pPr>
      <w:spacing w:after="0" w:line="240" w:lineRule="auto"/>
      <w:jc w:val="left"/>
    </w:pPr>
    <w:rPr>
      <w:color w:val="1F4A70" w:themeColor="accent1" w:themeShade="BF"/>
      <w:sz w:val="22"/>
      <w:szCs w:val="22"/>
    </w:rPr>
    <w:tblPr>
      <w:tblStyleRowBandSize w:val="1"/>
      <w:tblStyleColBandSize w:val="1"/>
      <w:tblBorders>
        <w:top w:val="single" w:sz="8" w:space="0" w:color="2A6496" w:themeColor="accent1"/>
        <w:bottom w:val="single" w:sz="8" w:space="0" w:color="2A6496" w:themeColor="accent1"/>
      </w:tblBorders>
    </w:tblPr>
    <w:tblStylePr w:type="fir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la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9ED" w:themeFill="accent1" w:themeFillTint="3F"/>
      </w:tcPr>
    </w:tblStylePr>
    <w:tblStylePr w:type="band1Horz">
      <w:tblPr/>
      <w:tcPr>
        <w:tcBorders>
          <w:left w:val="nil"/>
          <w:right w:val="nil"/>
          <w:insideH w:val="nil"/>
          <w:insideV w:val="nil"/>
        </w:tcBorders>
        <w:shd w:val="clear" w:color="auto" w:fill="C1D9ED" w:themeFill="accent1" w:themeFillTint="3F"/>
      </w:tcPr>
    </w:tblStylePr>
  </w:style>
  <w:style w:type="table" w:customStyle="1" w:styleId="Reatabula15">
    <w:name w:val="Režģa tabula15"/>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
    <w:name w:val="Režģa tabula16"/>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skatjums">
    <w:name w:val="Revision"/>
    <w:hidden/>
    <w:uiPriority w:val="99"/>
    <w:semiHidden/>
    <w:rsid w:val="008E454F"/>
    <w:pPr>
      <w:spacing w:after="0" w:line="240" w:lineRule="auto"/>
      <w:jc w:val="left"/>
    </w:pPr>
    <w:rPr>
      <w:rFonts w:ascii="Times New Roman" w:eastAsia="Times New Roman" w:hAnsi="Times New Roman" w:cs="Times New Roman"/>
      <w:color w:val="auto"/>
      <w:sz w:val="20"/>
      <w:szCs w:val="20"/>
      <w:lang w:eastAsia="lv-LV"/>
    </w:rPr>
  </w:style>
  <w:style w:type="table" w:customStyle="1" w:styleId="Reatabula21">
    <w:name w:val="Režģa tabula21"/>
    <w:basedOn w:val="Parastatabula"/>
    <w:next w:val="Reatabula"/>
    <w:uiPriority w:val="59"/>
    <w:rsid w:val="008E454F"/>
    <w:pPr>
      <w:spacing w:after="0" w:line="240" w:lineRule="auto"/>
      <w:jc w:val="left"/>
    </w:pPr>
    <w:rPr>
      <w:rFonts w:ascii="Times New Roman" w:eastAsia="Times New Roman" w:hAnsi="Times New Roman" w:cs="Times New Roman"/>
      <w:color w:val="auto"/>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
    <w:name w:val="Režģa tabula19"/>
    <w:basedOn w:val="Parastatabula"/>
    <w:next w:val="Reatabula"/>
    <w:uiPriority w:val="59"/>
    <w:rsid w:val="008E454F"/>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Parasts"/>
    <w:rsid w:val="008E454F"/>
    <w:pP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character" w:styleId="Izclums">
    <w:name w:val="Emphasis"/>
    <w:basedOn w:val="Noklusjumarindkopasfonts"/>
    <w:uiPriority w:val="20"/>
    <w:qFormat/>
    <w:locked/>
    <w:rsid w:val="008E454F"/>
    <w:rPr>
      <w:i/>
      <w:iCs/>
    </w:rPr>
  </w:style>
  <w:style w:type="paragraph" w:customStyle="1" w:styleId="1lmenis">
    <w:name w:val="1.līmenis"/>
    <w:basedOn w:val="Parasts"/>
    <w:rsid w:val="008E454F"/>
    <w:pPr>
      <w:numPr>
        <w:numId w:val="7"/>
      </w:numPr>
      <w:spacing w:after="120" w:line="240" w:lineRule="auto"/>
      <w:jc w:val="center"/>
    </w:pPr>
    <w:rPr>
      <w:rFonts w:ascii="Times New Roman" w:eastAsia="Times New Roman" w:hAnsi="Times New Roman" w:cs="Times New Roman"/>
      <w:b/>
      <w:bCs/>
      <w:color w:val="auto"/>
      <w:sz w:val="28"/>
      <w:szCs w:val="20"/>
      <w:lang w:val="en-GB"/>
    </w:rPr>
  </w:style>
  <w:style w:type="paragraph" w:customStyle="1" w:styleId="2lmenis">
    <w:name w:val="2.līmenis"/>
    <w:basedOn w:val="Parasts"/>
    <w:rsid w:val="008E454F"/>
    <w:pPr>
      <w:numPr>
        <w:ilvl w:val="1"/>
        <w:numId w:val="7"/>
      </w:numPr>
      <w:spacing w:after="60" w:line="240" w:lineRule="auto"/>
    </w:pPr>
    <w:rPr>
      <w:rFonts w:ascii="Times New Roman" w:eastAsia="Times New Roman" w:hAnsi="Times New Roman" w:cs="Times New Roman"/>
      <w:color w:val="auto"/>
      <w:sz w:val="28"/>
      <w:szCs w:val="20"/>
      <w:lang w:val="en-GB"/>
    </w:rPr>
  </w:style>
  <w:style w:type="paragraph" w:customStyle="1" w:styleId="3lmenis">
    <w:name w:val="3.līmenis"/>
    <w:basedOn w:val="Parasts"/>
    <w:rsid w:val="008E454F"/>
    <w:pPr>
      <w:numPr>
        <w:ilvl w:val="2"/>
        <w:numId w:val="7"/>
      </w:numPr>
      <w:spacing w:after="0" w:line="240" w:lineRule="auto"/>
    </w:pPr>
    <w:rPr>
      <w:rFonts w:ascii="Times New Roman" w:eastAsia="Times New Roman" w:hAnsi="Times New Roman" w:cs="Times New Roman"/>
      <w:color w:val="auto"/>
      <w:sz w:val="28"/>
      <w:szCs w:val="24"/>
    </w:rPr>
  </w:style>
  <w:style w:type="paragraph" w:customStyle="1" w:styleId="naiskr">
    <w:name w:val="naiskr"/>
    <w:basedOn w:val="Parasts"/>
    <w:rsid w:val="008E454F"/>
    <w:pPr>
      <w:spacing w:before="75" w:after="75" w:line="240" w:lineRule="auto"/>
      <w:jc w:val="left"/>
    </w:pPr>
    <w:rPr>
      <w:rFonts w:ascii="Times New Roman" w:eastAsia="Times New Roman" w:hAnsi="Times New Roman" w:cs="Times New Roman"/>
      <w:color w:val="auto"/>
      <w:sz w:val="24"/>
      <w:szCs w:val="24"/>
      <w:lang w:eastAsia="lv-LV"/>
    </w:rPr>
  </w:style>
  <w:style w:type="table" w:styleId="Gaisnojumsizclums3">
    <w:name w:val="Light Shading Accent 3"/>
    <w:basedOn w:val="Parastatabula"/>
    <w:uiPriority w:val="60"/>
    <w:rsid w:val="008E454F"/>
    <w:pPr>
      <w:spacing w:after="0" w:line="240" w:lineRule="auto"/>
      <w:jc w:val="left"/>
    </w:pPr>
    <w:rPr>
      <w:rFonts w:ascii="Times New Roman" w:eastAsia="Times New Roman" w:hAnsi="Times New Roman" w:cs="Times New Roman"/>
      <w:color w:val="183855" w:themeColor="accent3" w:themeShade="BF"/>
      <w:sz w:val="20"/>
      <w:szCs w:val="20"/>
      <w:lang w:eastAsia="lv-LV"/>
    </w:rPr>
    <w:tblPr>
      <w:tblStyleRowBandSize w:val="1"/>
      <w:tblStyleColBandSize w:val="1"/>
      <w:tblBorders>
        <w:top w:val="single" w:sz="8" w:space="0" w:color="204C72" w:themeColor="accent3"/>
        <w:bottom w:val="single" w:sz="8" w:space="0" w:color="204C72" w:themeColor="accent3"/>
      </w:tblBorders>
    </w:tblPr>
    <w:tblStylePr w:type="firstRow">
      <w:pPr>
        <w:spacing w:before="0" w:after="0" w:line="240" w:lineRule="auto"/>
      </w:pPr>
      <w:rPr>
        <w:b/>
        <w:bCs/>
      </w:rPr>
      <w:tblPr/>
      <w:tcPr>
        <w:tcBorders>
          <w:top w:val="single" w:sz="8" w:space="0" w:color="204C72" w:themeColor="accent3"/>
          <w:left w:val="nil"/>
          <w:bottom w:val="single" w:sz="8" w:space="0" w:color="204C72" w:themeColor="accent3"/>
          <w:right w:val="nil"/>
          <w:insideH w:val="nil"/>
          <w:insideV w:val="nil"/>
        </w:tcBorders>
      </w:tcPr>
    </w:tblStylePr>
    <w:tblStylePr w:type="lastRow">
      <w:pPr>
        <w:spacing w:before="0" w:after="0" w:line="240" w:lineRule="auto"/>
      </w:pPr>
      <w:rPr>
        <w:b/>
        <w:bCs/>
      </w:rPr>
      <w:tblPr/>
      <w:tcPr>
        <w:tcBorders>
          <w:top w:val="single" w:sz="8" w:space="0" w:color="204C72" w:themeColor="accent3"/>
          <w:left w:val="nil"/>
          <w:bottom w:val="single" w:sz="8" w:space="0" w:color="204C7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D3EB" w:themeFill="accent3" w:themeFillTint="3F"/>
      </w:tcPr>
    </w:tblStylePr>
    <w:tblStylePr w:type="band1Horz">
      <w:tblPr/>
      <w:tcPr>
        <w:tcBorders>
          <w:left w:val="nil"/>
          <w:right w:val="nil"/>
          <w:insideH w:val="nil"/>
          <w:insideV w:val="nil"/>
        </w:tcBorders>
        <w:shd w:val="clear" w:color="auto" w:fill="B8D3EB" w:themeFill="accent3" w:themeFillTint="3F"/>
      </w:tcPr>
    </w:tblStylePr>
  </w:style>
  <w:style w:type="table" w:styleId="Vidjsnojums1izclums3">
    <w:name w:val="Medium Shading 1 Accent 3"/>
    <w:basedOn w:val="Parastatabula"/>
    <w:uiPriority w:val="63"/>
    <w:rsid w:val="008E454F"/>
    <w:pPr>
      <w:spacing w:after="0" w:line="240" w:lineRule="auto"/>
      <w:jc w:val="left"/>
    </w:pPr>
    <w:rPr>
      <w:rFonts w:ascii="Times New Roman" w:eastAsia="Times New Roman" w:hAnsi="Times New Roman" w:cs="Times New Roman"/>
      <w:color w:val="auto"/>
      <w:sz w:val="20"/>
      <w:szCs w:val="20"/>
      <w:lang w:eastAsia="lv-LV"/>
    </w:rPr>
    <w:tblPr>
      <w:tblStyleRowBandSize w:val="1"/>
      <w:tblStyleColBandSize w:val="1"/>
      <w:tblBorders>
        <w:top w:val="single" w:sz="8" w:space="0" w:color="347BB9" w:themeColor="accent3" w:themeTint="BF"/>
        <w:left w:val="single" w:sz="8" w:space="0" w:color="347BB9" w:themeColor="accent3" w:themeTint="BF"/>
        <w:bottom w:val="single" w:sz="8" w:space="0" w:color="347BB9" w:themeColor="accent3" w:themeTint="BF"/>
        <w:right w:val="single" w:sz="8" w:space="0" w:color="347BB9" w:themeColor="accent3" w:themeTint="BF"/>
        <w:insideH w:val="single" w:sz="8" w:space="0" w:color="347BB9" w:themeColor="accent3" w:themeTint="BF"/>
      </w:tblBorders>
    </w:tblPr>
    <w:tblStylePr w:type="firstRow">
      <w:pPr>
        <w:spacing w:before="0" w:after="0" w:line="240" w:lineRule="auto"/>
      </w:pPr>
      <w:rPr>
        <w:b/>
        <w:bCs/>
        <w:color w:val="FFFFFF" w:themeColor="background1"/>
      </w:rPr>
      <w:tblPr/>
      <w:tcPr>
        <w:tcBorders>
          <w:top w:val="single" w:sz="8" w:space="0" w:color="347BB9" w:themeColor="accent3" w:themeTint="BF"/>
          <w:left w:val="single" w:sz="8" w:space="0" w:color="347BB9" w:themeColor="accent3" w:themeTint="BF"/>
          <w:bottom w:val="single" w:sz="8" w:space="0" w:color="347BB9" w:themeColor="accent3" w:themeTint="BF"/>
          <w:right w:val="single" w:sz="8" w:space="0" w:color="347BB9" w:themeColor="accent3" w:themeTint="BF"/>
          <w:insideH w:val="nil"/>
          <w:insideV w:val="nil"/>
        </w:tcBorders>
        <w:shd w:val="clear" w:color="auto" w:fill="204C72" w:themeFill="accent3"/>
      </w:tcPr>
    </w:tblStylePr>
    <w:tblStylePr w:type="lastRow">
      <w:pPr>
        <w:spacing w:before="0" w:after="0" w:line="240" w:lineRule="auto"/>
      </w:pPr>
      <w:rPr>
        <w:b/>
        <w:bCs/>
      </w:rPr>
      <w:tblPr/>
      <w:tcPr>
        <w:tcBorders>
          <w:top w:val="double" w:sz="6" w:space="0" w:color="347BB9" w:themeColor="accent3" w:themeTint="BF"/>
          <w:left w:val="single" w:sz="8" w:space="0" w:color="347BB9" w:themeColor="accent3" w:themeTint="BF"/>
          <w:bottom w:val="single" w:sz="8" w:space="0" w:color="347BB9" w:themeColor="accent3" w:themeTint="BF"/>
          <w:right w:val="single" w:sz="8" w:space="0" w:color="347BB9" w:themeColor="accent3" w:themeTint="BF"/>
          <w:insideH w:val="nil"/>
          <w:insideV w:val="nil"/>
        </w:tcBorders>
      </w:tcPr>
    </w:tblStylePr>
    <w:tblStylePr w:type="firstCol">
      <w:rPr>
        <w:b/>
        <w:bCs/>
      </w:rPr>
    </w:tblStylePr>
    <w:tblStylePr w:type="lastCol">
      <w:rPr>
        <w:b/>
        <w:bCs/>
      </w:rPr>
    </w:tblStylePr>
    <w:tblStylePr w:type="band1Vert">
      <w:tblPr/>
      <w:tcPr>
        <w:shd w:val="clear" w:color="auto" w:fill="B8D3EB" w:themeFill="accent3" w:themeFillTint="3F"/>
      </w:tcPr>
    </w:tblStylePr>
    <w:tblStylePr w:type="band1Horz">
      <w:tblPr/>
      <w:tcPr>
        <w:tcBorders>
          <w:insideH w:val="nil"/>
          <w:insideV w:val="nil"/>
        </w:tcBorders>
        <w:shd w:val="clear" w:color="auto" w:fill="B8D3EB" w:themeFill="accent3" w:themeFillTint="3F"/>
      </w:tcPr>
    </w:tblStylePr>
    <w:tblStylePr w:type="band2Horz">
      <w:tblPr/>
      <w:tcPr>
        <w:tcBorders>
          <w:insideH w:val="nil"/>
          <w:insideV w:val="nil"/>
        </w:tcBorders>
      </w:tcPr>
    </w:tblStylePr>
  </w:style>
  <w:style w:type="character" w:customStyle="1" w:styleId="word">
    <w:name w:val="word"/>
    <w:basedOn w:val="Noklusjumarindkopasfonts"/>
    <w:rsid w:val="008E454F"/>
  </w:style>
  <w:style w:type="paragraph" w:customStyle="1" w:styleId="mt-translation">
    <w:name w:val="mt-translation"/>
    <w:basedOn w:val="Parasts"/>
    <w:rsid w:val="008E454F"/>
    <w:pP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character" w:customStyle="1" w:styleId="phrase">
    <w:name w:val="phrase"/>
    <w:basedOn w:val="Noklusjumarindkopasfonts"/>
    <w:rsid w:val="008E454F"/>
  </w:style>
  <w:style w:type="character" w:customStyle="1" w:styleId="hierarchicaltableinformationtitle">
    <w:name w:val="hierarchical_tableinformation_title"/>
    <w:basedOn w:val="Noklusjumarindkopasfonts"/>
    <w:rsid w:val="008E454F"/>
  </w:style>
  <w:style w:type="character" w:customStyle="1" w:styleId="VrestekstsRakstz1">
    <w:name w:val="Vēres teksts Rakstz.1"/>
    <w:basedOn w:val="Noklusjumarindkopasfonts"/>
    <w:uiPriority w:val="99"/>
    <w:semiHidden/>
    <w:rsid w:val="00515D59"/>
    <w:rPr>
      <w:rFonts w:ascii="Times New Roman" w:eastAsia="Times New Roman" w:hAnsi="Times New Roman" w:cs="Times New Roman"/>
      <w:sz w:val="20"/>
      <w:szCs w:val="20"/>
      <w:lang w:eastAsia="lv-LV"/>
    </w:rPr>
  </w:style>
  <w:style w:type="character" w:customStyle="1" w:styleId="FooterChar">
    <w:name w:val="Footer Char"/>
    <w:basedOn w:val="Noklusjumarindkopasfonts"/>
    <w:rsid w:val="00515D59"/>
  </w:style>
  <w:style w:type="character" w:customStyle="1" w:styleId="BodytextChar">
    <w:name w:val="Body text Char"/>
    <w:basedOn w:val="Noklusjumarindkopasfonts"/>
    <w:link w:val="BodyText1"/>
    <w:uiPriority w:val="99"/>
    <w:locked/>
    <w:rsid w:val="00515D59"/>
    <w:rPr>
      <w:sz w:val="24"/>
      <w:szCs w:val="24"/>
    </w:rPr>
  </w:style>
  <w:style w:type="paragraph" w:customStyle="1" w:styleId="BodyText1">
    <w:name w:val="Body Text1"/>
    <w:basedOn w:val="Pamatteksts"/>
    <w:link w:val="BodytextChar"/>
    <w:autoRedefine/>
    <w:uiPriority w:val="99"/>
    <w:rsid w:val="00515D59"/>
    <w:pPr>
      <w:spacing w:before="120"/>
      <w:ind w:left="360"/>
      <w:jc w:val="both"/>
    </w:pPr>
    <w:rPr>
      <w:rFonts w:asciiTheme="minorHAnsi" w:eastAsiaTheme="minorHAnsi" w:hAnsiTheme="minorHAnsi" w:cstheme="minorBidi"/>
      <w:color w:val="333333" w:themeColor="text1"/>
      <w:sz w:val="24"/>
      <w:szCs w:val="24"/>
      <w:lang w:eastAsia="en-US"/>
    </w:rPr>
  </w:style>
  <w:style w:type="table" w:styleId="Gaisnojumsizclums2">
    <w:name w:val="Light Shading Accent 2"/>
    <w:basedOn w:val="Parastatabula"/>
    <w:uiPriority w:val="60"/>
    <w:rsid w:val="003F68A9"/>
    <w:pPr>
      <w:spacing w:after="0" w:line="240" w:lineRule="auto"/>
    </w:pPr>
    <w:rPr>
      <w:color w:val="2B6497" w:themeColor="accent2" w:themeShade="BF"/>
    </w:rPr>
    <w:tblPr>
      <w:tblStyleRowBandSize w:val="1"/>
      <w:tblStyleColBandSize w:val="1"/>
      <w:tblBorders>
        <w:top w:val="single" w:sz="8" w:space="0" w:color="3D87C7" w:themeColor="accent2"/>
        <w:bottom w:val="single" w:sz="8" w:space="0" w:color="3D87C7" w:themeColor="accent2"/>
      </w:tblBorders>
    </w:tblPr>
    <w:tblStylePr w:type="firstRow">
      <w:pPr>
        <w:spacing w:before="0" w:after="0" w:line="240" w:lineRule="auto"/>
      </w:pPr>
      <w:rPr>
        <w:b/>
        <w:bCs/>
      </w:rPr>
      <w:tblPr/>
      <w:tcPr>
        <w:tcBorders>
          <w:top w:val="single" w:sz="8" w:space="0" w:color="3D87C7" w:themeColor="accent2"/>
          <w:left w:val="nil"/>
          <w:bottom w:val="single" w:sz="8" w:space="0" w:color="3D87C7" w:themeColor="accent2"/>
          <w:right w:val="nil"/>
          <w:insideH w:val="nil"/>
          <w:insideV w:val="nil"/>
        </w:tcBorders>
      </w:tcPr>
    </w:tblStylePr>
    <w:tblStylePr w:type="lastRow">
      <w:pPr>
        <w:spacing w:before="0" w:after="0" w:line="240" w:lineRule="auto"/>
      </w:pPr>
      <w:rPr>
        <w:b/>
        <w:bCs/>
      </w:rPr>
      <w:tblPr/>
      <w:tcPr>
        <w:tcBorders>
          <w:top w:val="single" w:sz="8" w:space="0" w:color="3D87C7" w:themeColor="accent2"/>
          <w:left w:val="nil"/>
          <w:bottom w:val="single" w:sz="8" w:space="0" w:color="3D87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1F1" w:themeFill="accent2" w:themeFillTint="3F"/>
      </w:tcPr>
    </w:tblStylePr>
    <w:tblStylePr w:type="band1Horz">
      <w:tblPr/>
      <w:tcPr>
        <w:tcBorders>
          <w:left w:val="nil"/>
          <w:right w:val="nil"/>
          <w:insideH w:val="nil"/>
          <w:insideV w:val="nil"/>
        </w:tcBorders>
        <w:shd w:val="clear" w:color="auto" w:fill="CEE1F1" w:themeFill="accent2" w:themeFillTint="3F"/>
      </w:tcPr>
    </w:tblStylePr>
  </w:style>
  <w:style w:type="paragraph" w:customStyle="1" w:styleId="text-align-justify">
    <w:name w:val="text-align-justify"/>
    <w:basedOn w:val="Parasts"/>
    <w:rsid w:val="001D1C8F"/>
    <w:pP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styleId="HTMLiepriekformattais">
    <w:name w:val="HTML Preformatted"/>
    <w:basedOn w:val="Parasts"/>
    <w:link w:val="HTMLiepriekformattaisRakstz"/>
    <w:uiPriority w:val="99"/>
    <w:semiHidden/>
    <w:unhideWhenUsed/>
    <w:rsid w:val="00CF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eastAsia="lv-LV"/>
    </w:rPr>
  </w:style>
  <w:style w:type="character" w:customStyle="1" w:styleId="HTMLiepriekformattaisRakstz">
    <w:name w:val="HTML iepriekšformatētais Rakstz."/>
    <w:basedOn w:val="Noklusjumarindkopasfonts"/>
    <w:link w:val="HTMLiepriekformattais"/>
    <w:uiPriority w:val="99"/>
    <w:semiHidden/>
    <w:rsid w:val="00CF2CC7"/>
    <w:rPr>
      <w:rFonts w:ascii="Courier New" w:eastAsia="Times New Roman" w:hAnsi="Courier New" w:cs="Courier New"/>
      <w:color w:val="auto"/>
      <w:sz w:val="20"/>
      <w:szCs w:val="20"/>
      <w:lang w:eastAsia="lv-LV"/>
    </w:rPr>
  </w:style>
  <w:style w:type="paragraph" w:customStyle="1" w:styleId="Title1">
    <w:name w:val="Title1"/>
    <w:basedOn w:val="Parasts"/>
    <w:next w:val="Parasts"/>
    <w:uiPriority w:val="10"/>
    <w:qFormat/>
    <w:rsid w:val="00224DB2"/>
    <w:pPr>
      <w:framePr w:wrap="around" w:vAnchor="text" w:hAnchor="text" w:y="1"/>
      <w:spacing w:after="0" w:line="240" w:lineRule="auto"/>
      <w:contextualSpacing/>
      <w:jc w:val="right"/>
    </w:pPr>
    <w:rPr>
      <w:rFonts w:ascii="Times New Roman" w:eastAsia="Times New Roman" w:hAnsi="Times New Roman" w:cs="Times New Roman"/>
      <w:color w:val="FFFFFF"/>
      <w:spacing w:val="-10"/>
      <w:kern w:val="28"/>
      <w:sz w:val="54"/>
      <w:szCs w:val="56"/>
    </w:rPr>
  </w:style>
  <w:style w:type="character" w:styleId="Beiguvresatsauce">
    <w:name w:val="endnote reference"/>
    <w:basedOn w:val="Noklusjumarindkopasfonts"/>
    <w:uiPriority w:val="99"/>
    <w:semiHidden/>
    <w:unhideWhenUsed/>
    <w:rsid w:val="004E0E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5070">
      <w:bodyDiv w:val="1"/>
      <w:marLeft w:val="0"/>
      <w:marRight w:val="0"/>
      <w:marTop w:val="0"/>
      <w:marBottom w:val="0"/>
      <w:divBdr>
        <w:top w:val="none" w:sz="0" w:space="0" w:color="auto"/>
        <w:left w:val="none" w:sz="0" w:space="0" w:color="auto"/>
        <w:bottom w:val="none" w:sz="0" w:space="0" w:color="auto"/>
        <w:right w:val="none" w:sz="0" w:space="0" w:color="auto"/>
      </w:divBdr>
    </w:div>
    <w:div w:id="127600507">
      <w:bodyDiv w:val="1"/>
      <w:marLeft w:val="0"/>
      <w:marRight w:val="0"/>
      <w:marTop w:val="0"/>
      <w:marBottom w:val="0"/>
      <w:divBdr>
        <w:top w:val="none" w:sz="0" w:space="0" w:color="auto"/>
        <w:left w:val="none" w:sz="0" w:space="0" w:color="auto"/>
        <w:bottom w:val="none" w:sz="0" w:space="0" w:color="auto"/>
        <w:right w:val="none" w:sz="0" w:space="0" w:color="auto"/>
      </w:divBdr>
    </w:div>
    <w:div w:id="164824492">
      <w:bodyDiv w:val="1"/>
      <w:marLeft w:val="0"/>
      <w:marRight w:val="0"/>
      <w:marTop w:val="0"/>
      <w:marBottom w:val="0"/>
      <w:divBdr>
        <w:top w:val="none" w:sz="0" w:space="0" w:color="auto"/>
        <w:left w:val="none" w:sz="0" w:space="0" w:color="auto"/>
        <w:bottom w:val="none" w:sz="0" w:space="0" w:color="auto"/>
        <w:right w:val="none" w:sz="0" w:space="0" w:color="auto"/>
      </w:divBdr>
    </w:div>
    <w:div w:id="193228641">
      <w:bodyDiv w:val="1"/>
      <w:marLeft w:val="0"/>
      <w:marRight w:val="0"/>
      <w:marTop w:val="0"/>
      <w:marBottom w:val="0"/>
      <w:divBdr>
        <w:top w:val="none" w:sz="0" w:space="0" w:color="auto"/>
        <w:left w:val="none" w:sz="0" w:space="0" w:color="auto"/>
        <w:bottom w:val="none" w:sz="0" w:space="0" w:color="auto"/>
        <w:right w:val="none" w:sz="0" w:space="0" w:color="auto"/>
      </w:divBdr>
    </w:div>
    <w:div w:id="194540337">
      <w:bodyDiv w:val="1"/>
      <w:marLeft w:val="0"/>
      <w:marRight w:val="0"/>
      <w:marTop w:val="0"/>
      <w:marBottom w:val="0"/>
      <w:divBdr>
        <w:top w:val="none" w:sz="0" w:space="0" w:color="auto"/>
        <w:left w:val="none" w:sz="0" w:space="0" w:color="auto"/>
        <w:bottom w:val="none" w:sz="0" w:space="0" w:color="auto"/>
        <w:right w:val="none" w:sz="0" w:space="0" w:color="auto"/>
      </w:divBdr>
    </w:div>
    <w:div w:id="219560996">
      <w:bodyDiv w:val="1"/>
      <w:marLeft w:val="0"/>
      <w:marRight w:val="0"/>
      <w:marTop w:val="0"/>
      <w:marBottom w:val="0"/>
      <w:divBdr>
        <w:top w:val="none" w:sz="0" w:space="0" w:color="auto"/>
        <w:left w:val="none" w:sz="0" w:space="0" w:color="auto"/>
        <w:bottom w:val="none" w:sz="0" w:space="0" w:color="auto"/>
        <w:right w:val="none" w:sz="0" w:space="0" w:color="auto"/>
      </w:divBdr>
    </w:div>
    <w:div w:id="243345715">
      <w:bodyDiv w:val="1"/>
      <w:marLeft w:val="0"/>
      <w:marRight w:val="0"/>
      <w:marTop w:val="0"/>
      <w:marBottom w:val="0"/>
      <w:divBdr>
        <w:top w:val="none" w:sz="0" w:space="0" w:color="auto"/>
        <w:left w:val="none" w:sz="0" w:space="0" w:color="auto"/>
        <w:bottom w:val="none" w:sz="0" w:space="0" w:color="auto"/>
        <w:right w:val="none" w:sz="0" w:space="0" w:color="auto"/>
      </w:divBdr>
    </w:div>
    <w:div w:id="247348723">
      <w:bodyDiv w:val="1"/>
      <w:marLeft w:val="0"/>
      <w:marRight w:val="0"/>
      <w:marTop w:val="0"/>
      <w:marBottom w:val="0"/>
      <w:divBdr>
        <w:top w:val="none" w:sz="0" w:space="0" w:color="auto"/>
        <w:left w:val="none" w:sz="0" w:space="0" w:color="auto"/>
        <w:bottom w:val="none" w:sz="0" w:space="0" w:color="auto"/>
        <w:right w:val="none" w:sz="0" w:space="0" w:color="auto"/>
      </w:divBdr>
    </w:div>
    <w:div w:id="267007470">
      <w:bodyDiv w:val="1"/>
      <w:marLeft w:val="0"/>
      <w:marRight w:val="0"/>
      <w:marTop w:val="0"/>
      <w:marBottom w:val="0"/>
      <w:divBdr>
        <w:top w:val="none" w:sz="0" w:space="0" w:color="auto"/>
        <w:left w:val="none" w:sz="0" w:space="0" w:color="auto"/>
        <w:bottom w:val="none" w:sz="0" w:space="0" w:color="auto"/>
        <w:right w:val="none" w:sz="0" w:space="0" w:color="auto"/>
      </w:divBdr>
    </w:div>
    <w:div w:id="288319920">
      <w:bodyDiv w:val="1"/>
      <w:marLeft w:val="0"/>
      <w:marRight w:val="0"/>
      <w:marTop w:val="0"/>
      <w:marBottom w:val="0"/>
      <w:divBdr>
        <w:top w:val="none" w:sz="0" w:space="0" w:color="auto"/>
        <w:left w:val="none" w:sz="0" w:space="0" w:color="auto"/>
        <w:bottom w:val="none" w:sz="0" w:space="0" w:color="auto"/>
        <w:right w:val="none" w:sz="0" w:space="0" w:color="auto"/>
      </w:divBdr>
    </w:div>
    <w:div w:id="376440887">
      <w:bodyDiv w:val="1"/>
      <w:marLeft w:val="0"/>
      <w:marRight w:val="0"/>
      <w:marTop w:val="0"/>
      <w:marBottom w:val="0"/>
      <w:divBdr>
        <w:top w:val="none" w:sz="0" w:space="0" w:color="auto"/>
        <w:left w:val="none" w:sz="0" w:space="0" w:color="auto"/>
        <w:bottom w:val="none" w:sz="0" w:space="0" w:color="auto"/>
        <w:right w:val="none" w:sz="0" w:space="0" w:color="auto"/>
      </w:divBdr>
    </w:div>
    <w:div w:id="439882955">
      <w:bodyDiv w:val="1"/>
      <w:marLeft w:val="0"/>
      <w:marRight w:val="0"/>
      <w:marTop w:val="0"/>
      <w:marBottom w:val="0"/>
      <w:divBdr>
        <w:top w:val="none" w:sz="0" w:space="0" w:color="auto"/>
        <w:left w:val="none" w:sz="0" w:space="0" w:color="auto"/>
        <w:bottom w:val="none" w:sz="0" w:space="0" w:color="auto"/>
        <w:right w:val="none" w:sz="0" w:space="0" w:color="auto"/>
      </w:divBdr>
    </w:div>
    <w:div w:id="440418857">
      <w:bodyDiv w:val="1"/>
      <w:marLeft w:val="0"/>
      <w:marRight w:val="0"/>
      <w:marTop w:val="0"/>
      <w:marBottom w:val="0"/>
      <w:divBdr>
        <w:top w:val="none" w:sz="0" w:space="0" w:color="auto"/>
        <w:left w:val="none" w:sz="0" w:space="0" w:color="auto"/>
        <w:bottom w:val="none" w:sz="0" w:space="0" w:color="auto"/>
        <w:right w:val="none" w:sz="0" w:space="0" w:color="auto"/>
      </w:divBdr>
    </w:div>
    <w:div w:id="542640750">
      <w:bodyDiv w:val="1"/>
      <w:marLeft w:val="0"/>
      <w:marRight w:val="0"/>
      <w:marTop w:val="0"/>
      <w:marBottom w:val="0"/>
      <w:divBdr>
        <w:top w:val="none" w:sz="0" w:space="0" w:color="auto"/>
        <w:left w:val="none" w:sz="0" w:space="0" w:color="auto"/>
        <w:bottom w:val="none" w:sz="0" w:space="0" w:color="auto"/>
        <w:right w:val="none" w:sz="0" w:space="0" w:color="auto"/>
      </w:divBdr>
    </w:div>
    <w:div w:id="608854608">
      <w:bodyDiv w:val="1"/>
      <w:marLeft w:val="0"/>
      <w:marRight w:val="0"/>
      <w:marTop w:val="0"/>
      <w:marBottom w:val="0"/>
      <w:divBdr>
        <w:top w:val="none" w:sz="0" w:space="0" w:color="auto"/>
        <w:left w:val="none" w:sz="0" w:space="0" w:color="auto"/>
        <w:bottom w:val="none" w:sz="0" w:space="0" w:color="auto"/>
        <w:right w:val="none" w:sz="0" w:space="0" w:color="auto"/>
      </w:divBdr>
    </w:div>
    <w:div w:id="631792355">
      <w:bodyDiv w:val="1"/>
      <w:marLeft w:val="0"/>
      <w:marRight w:val="0"/>
      <w:marTop w:val="0"/>
      <w:marBottom w:val="0"/>
      <w:divBdr>
        <w:top w:val="none" w:sz="0" w:space="0" w:color="auto"/>
        <w:left w:val="none" w:sz="0" w:space="0" w:color="auto"/>
        <w:bottom w:val="none" w:sz="0" w:space="0" w:color="auto"/>
        <w:right w:val="none" w:sz="0" w:space="0" w:color="auto"/>
      </w:divBdr>
    </w:div>
    <w:div w:id="677461071">
      <w:bodyDiv w:val="1"/>
      <w:marLeft w:val="0"/>
      <w:marRight w:val="0"/>
      <w:marTop w:val="0"/>
      <w:marBottom w:val="0"/>
      <w:divBdr>
        <w:top w:val="none" w:sz="0" w:space="0" w:color="auto"/>
        <w:left w:val="none" w:sz="0" w:space="0" w:color="auto"/>
        <w:bottom w:val="none" w:sz="0" w:space="0" w:color="auto"/>
        <w:right w:val="none" w:sz="0" w:space="0" w:color="auto"/>
      </w:divBdr>
    </w:div>
    <w:div w:id="711852728">
      <w:bodyDiv w:val="1"/>
      <w:marLeft w:val="0"/>
      <w:marRight w:val="0"/>
      <w:marTop w:val="0"/>
      <w:marBottom w:val="0"/>
      <w:divBdr>
        <w:top w:val="none" w:sz="0" w:space="0" w:color="auto"/>
        <w:left w:val="none" w:sz="0" w:space="0" w:color="auto"/>
        <w:bottom w:val="none" w:sz="0" w:space="0" w:color="auto"/>
        <w:right w:val="none" w:sz="0" w:space="0" w:color="auto"/>
      </w:divBdr>
    </w:div>
    <w:div w:id="712777196">
      <w:bodyDiv w:val="1"/>
      <w:marLeft w:val="0"/>
      <w:marRight w:val="0"/>
      <w:marTop w:val="0"/>
      <w:marBottom w:val="0"/>
      <w:divBdr>
        <w:top w:val="none" w:sz="0" w:space="0" w:color="auto"/>
        <w:left w:val="none" w:sz="0" w:space="0" w:color="auto"/>
        <w:bottom w:val="none" w:sz="0" w:space="0" w:color="auto"/>
        <w:right w:val="none" w:sz="0" w:space="0" w:color="auto"/>
      </w:divBdr>
    </w:div>
    <w:div w:id="724136291">
      <w:bodyDiv w:val="1"/>
      <w:marLeft w:val="0"/>
      <w:marRight w:val="0"/>
      <w:marTop w:val="0"/>
      <w:marBottom w:val="0"/>
      <w:divBdr>
        <w:top w:val="none" w:sz="0" w:space="0" w:color="auto"/>
        <w:left w:val="none" w:sz="0" w:space="0" w:color="auto"/>
        <w:bottom w:val="none" w:sz="0" w:space="0" w:color="auto"/>
        <w:right w:val="none" w:sz="0" w:space="0" w:color="auto"/>
      </w:divBdr>
    </w:div>
    <w:div w:id="776868682">
      <w:bodyDiv w:val="1"/>
      <w:marLeft w:val="0"/>
      <w:marRight w:val="0"/>
      <w:marTop w:val="0"/>
      <w:marBottom w:val="0"/>
      <w:divBdr>
        <w:top w:val="none" w:sz="0" w:space="0" w:color="auto"/>
        <w:left w:val="none" w:sz="0" w:space="0" w:color="auto"/>
        <w:bottom w:val="none" w:sz="0" w:space="0" w:color="auto"/>
        <w:right w:val="none" w:sz="0" w:space="0" w:color="auto"/>
      </w:divBdr>
      <w:divsChild>
        <w:div w:id="1796097834">
          <w:marLeft w:val="0"/>
          <w:marRight w:val="0"/>
          <w:marTop w:val="0"/>
          <w:marBottom w:val="0"/>
          <w:divBdr>
            <w:top w:val="none" w:sz="0" w:space="0" w:color="auto"/>
            <w:left w:val="none" w:sz="0" w:space="0" w:color="auto"/>
            <w:bottom w:val="none" w:sz="0" w:space="0" w:color="auto"/>
            <w:right w:val="none" w:sz="0" w:space="0" w:color="auto"/>
          </w:divBdr>
          <w:divsChild>
            <w:div w:id="1192188900">
              <w:marLeft w:val="0"/>
              <w:marRight w:val="0"/>
              <w:marTop w:val="0"/>
              <w:marBottom w:val="0"/>
              <w:divBdr>
                <w:top w:val="none" w:sz="0" w:space="0" w:color="auto"/>
                <w:left w:val="none" w:sz="0" w:space="0" w:color="auto"/>
                <w:bottom w:val="none" w:sz="0" w:space="0" w:color="auto"/>
                <w:right w:val="none" w:sz="0" w:space="0" w:color="auto"/>
              </w:divBdr>
              <w:divsChild>
                <w:div w:id="433864797">
                  <w:marLeft w:val="0"/>
                  <w:marRight w:val="0"/>
                  <w:marTop w:val="0"/>
                  <w:marBottom w:val="0"/>
                  <w:divBdr>
                    <w:top w:val="none" w:sz="0" w:space="0" w:color="auto"/>
                    <w:left w:val="none" w:sz="0" w:space="0" w:color="auto"/>
                    <w:bottom w:val="none" w:sz="0" w:space="0" w:color="auto"/>
                    <w:right w:val="none" w:sz="0" w:space="0" w:color="auto"/>
                  </w:divBdr>
                  <w:divsChild>
                    <w:div w:id="19800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24434">
      <w:bodyDiv w:val="1"/>
      <w:marLeft w:val="0"/>
      <w:marRight w:val="0"/>
      <w:marTop w:val="0"/>
      <w:marBottom w:val="0"/>
      <w:divBdr>
        <w:top w:val="none" w:sz="0" w:space="0" w:color="auto"/>
        <w:left w:val="none" w:sz="0" w:space="0" w:color="auto"/>
        <w:bottom w:val="none" w:sz="0" w:space="0" w:color="auto"/>
        <w:right w:val="none" w:sz="0" w:space="0" w:color="auto"/>
      </w:divBdr>
    </w:div>
    <w:div w:id="826671914">
      <w:bodyDiv w:val="1"/>
      <w:marLeft w:val="0"/>
      <w:marRight w:val="0"/>
      <w:marTop w:val="0"/>
      <w:marBottom w:val="0"/>
      <w:divBdr>
        <w:top w:val="none" w:sz="0" w:space="0" w:color="auto"/>
        <w:left w:val="none" w:sz="0" w:space="0" w:color="auto"/>
        <w:bottom w:val="none" w:sz="0" w:space="0" w:color="auto"/>
        <w:right w:val="none" w:sz="0" w:space="0" w:color="auto"/>
      </w:divBdr>
    </w:div>
    <w:div w:id="838891716">
      <w:bodyDiv w:val="1"/>
      <w:marLeft w:val="0"/>
      <w:marRight w:val="0"/>
      <w:marTop w:val="0"/>
      <w:marBottom w:val="0"/>
      <w:divBdr>
        <w:top w:val="none" w:sz="0" w:space="0" w:color="auto"/>
        <w:left w:val="none" w:sz="0" w:space="0" w:color="auto"/>
        <w:bottom w:val="none" w:sz="0" w:space="0" w:color="auto"/>
        <w:right w:val="none" w:sz="0" w:space="0" w:color="auto"/>
      </w:divBdr>
    </w:div>
    <w:div w:id="875964154">
      <w:bodyDiv w:val="1"/>
      <w:marLeft w:val="0"/>
      <w:marRight w:val="0"/>
      <w:marTop w:val="0"/>
      <w:marBottom w:val="0"/>
      <w:divBdr>
        <w:top w:val="none" w:sz="0" w:space="0" w:color="auto"/>
        <w:left w:val="none" w:sz="0" w:space="0" w:color="auto"/>
        <w:bottom w:val="none" w:sz="0" w:space="0" w:color="auto"/>
        <w:right w:val="none" w:sz="0" w:space="0" w:color="auto"/>
      </w:divBdr>
    </w:div>
    <w:div w:id="946615444">
      <w:bodyDiv w:val="1"/>
      <w:marLeft w:val="0"/>
      <w:marRight w:val="0"/>
      <w:marTop w:val="0"/>
      <w:marBottom w:val="0"/>
      <w:divBdr>
        <w:top w:val="none" w:sz="0" w:space="0" w:color="auto"/>
        <w:left w:val="none" w:sz="0" w:space="0" w:color="auto"/>
        <w:bottom w:val="none" w:sz="0" w:space="0" w:color="auto"/>
        <w:right w:val="none" w:sz="0" w:space="0" w:color="auto"/>
      </w:divBdr>
    </w:div>
    <w:div w:id="1013411990">
      <w:bodyDiv w:val="1"/>
      <w:marLeft w:val="0"/>
      <w:marRight w:val="0"/>
      <w:marTop w:val="0"/>
      <w:marBottom w:val="0"/>
      <w:divBdr>
        <w:top w:val="none" w:sz="0" w:space="0" w:color="auto"/>
        <w:left w:val="none" w:sz="0" w:space="0" w:color="auto"/>
        <w:bottom w:val="none" w:sz="0" w:space="0" w:color="auto"/>
        <w:right w:val="none" w:sz="0" w:space="0" w:color="auto"/>
      </w:divBdr>
    </w:div>
    <w:div w:id="1039206574">
      <w:bodyDiv w:val="1"/>
      <w:marLeft w:val="0"/>
      <w:marRight w:val="0"/>
      <w:marTop w:val="0"/>
      <w:marBottom w:val="0"/>
      <w:divBdr>
        <w:top w:val="none" w:sz="0" w:space="0" w:color="auto"/>
        <w:left w:val="none" w:sz="0" w:space="0" w:color="auto"/>
        <w:bottom w:val="none" w:sz="0" w:space="0" w:color="auto"/>
        <w:right w:val="none" w:sz="0" w:space="0" w:color="auto"/>
      </w:divBdr>
    </w:div>
    <w:div w:id="1116413835">
      <w:bodyDiv w:val="1"/>
      <w:marLeft w:val="0"/>
      <w:marRight w:val="0"/>
      <w:marTop w:val="0"/>
      <w:marBottom w:val="0"/>
      <w:divBdr>
        <w:top w:val="none" w:sz="0" w:space="0" w:color="auto"/>
        <w:left w:val="none" w:sz="0" w:space="0" w:color="auto"/>
        <w:bottom w:val="none" w:sz="0" w:space="0" w:color="auto"/>
        <w:right w:val="none" w:sz="0" w:space="0" w:color="auto"/>
      </w:divBdr>
    </w:div>
    <w:div w:id="1117602962">
      <w:bodyDiv w:val="1"/>
      <w:marLeft w:val="0"/>
      <w:marRight w:val="0"/>
      <w:marTop w:val="0"/>
      <w:marBottom w:val="0"/>
      <w:divBdr>
        <w:top w:val="none" w:sz="0" w:space="0" w:color="auto"/>
        <w:left w:val="none" w:sz="0" w:space="0" w:color="auto"/>
        <w:bottom w:val="none" w:sz="0" w:space="0" w:color="auto"/>
        <w:right w:val="none" w:sz="0" w:space="0" w:color="auto"/>
      </w:divBdr>
    </w:div>
    <w:div w:id="1148933887">
      <w:bodyDiv w:val="1"/>
      <w:marLeft w:val="0"/>
      <w:marRight w:val="0"/>
      <w:marTop w:val="0"/>
      <w:marBottom w:val="0"/>
      <w:divBdr>
        <w:top w:val="none" w:sz="0" w:space="0" w:color="auto"/>
        <w:left w:val="none" w:sz="0" w:space="0" w:color="auto"/>
        <w:bottom w:val="none" w:sz="0" w:space="0" w:color="auto"/>
        <w:right w:val="none" w:sz="0" w:space="0" w:color="auto"/>
      </w:divBdr>
    </w:div>
    <w:div w:id="1173644766">
      <w:bodyDiv w:val="1"/>
      <w:marLeft w:val="0"/>
      <w:marRight w:val="0"/>
      <w:marTop w:val="0"/>
      <w:marBottom w:val="0"/>
      <w:divBdr>
        <w:top w:val="none" w:sz="0" w:space="0" w:color="auto"/>
        <w:left w:val="none" w:sz="0" w:space="0" w:color="auto"/>
        <w:bottom w:val="none" w:sz="0" w:space="0" w:color="auto"/>
        <w:right w:val="none" w:sz="0" w:space="0" w:color="auto"/>
      </w:divBdr>
    </w:div>
    <w:div w:id="1212689931">
      <w:bodyDiv w:val="1"/>
      <w:marLeft w:val="0"/>
      <w:marRight w:val="0"/>
      <w:marTop w:val="0"/>
      <w:marBottom w:val="0"/>
      <w:divBdr>
        <w:top w:val="none" w:sz="0" w:space="0" w:color="auto"/>
        <w:left w:val="none" w:sz="0" w:space="0" w:color="auto"/>
        <w:bottom w:val="none" w:sz="0" w:space="0" w:color="auto"/>
        <w:right w:val="none" w:sz="0" w:space="0" w:color="auto"/>
      </w:divBdr>
    </w:div>
    <w:div w:id="1212695035">
      <w:bodyDiv w:val="1"/>
      <w:marLeft w:val="0"/>
      <w:marRight w:val="0"/>
      <w:marTop w:val="0"/>
      <w:marBottom w:val="0"/>
      <w:divBdr>
        <w:top w:val="none" w:sz="0" w:space="0" w:color="auto"/>
        <w:left w:val="none" w:sz="0" w:space="0" w:color="auto"/>
        <w:bottom w:val="none" w:sz="0" w:space="0" w:color="auto"/>
        <w:right w:val="none" w:sz="0" w:space="0" w:color="auto"/>
      </w:divBdr>
    </w:div>
    <w:div w:id="1247883452">
      <w:bodyDiv w:val="1"/>
      <w:marLeft w:val="0"/>
      <w:marRight w:val="0"/>
      <w:marTop w:val="0"/>
      <w:marBottom w:val="0"/>
      <w:divBdr>
        <w:top w:val="none" w:sz="0" w:space="0" w:color="auto"/>
        <w:left w:val="none" w:sz="0" w:space="0" w:color="auto"/>
        <w:bottom w:val="none" w:sz="0" w:space="0" w:color="auto"/>
        <w:right w:val="none" w:sz="0" w:space="0" w:color="auto"/>
      </w:divBdr>
    </w:div>
    <w:div w:id="1334920640">
      <w:bodyDiv w:val="1"/>
      <w:marLeft w:val="0"/>
      <w:marRight w:val="0"/>
      <w:marTop w:val="0"/>
      <w:marBottom w:val="0"/>
      <w:divBdr>
        <w:top w:val="none" w:sz="0" w:space="0" w:color="auto"/>
        <w:left w:val="none" w:sz="0" w:space="0" w:color="auto"/>
        <w:bottom w:val="none" w:sz="0" w:space="0" w:color="auto"/>
        <w:right w:val="none" w:sz="0" w:space="0" w:color="auto"/>
      </w:divBdr>
    </w:div>
    <w:div w:id="1339045604">
      <w:bodyDiv w:val="1"/>
      <w:marLeft w:val="0"/>
      <w:marRight w:val="0"/>
      <w:marTop w:val="0"/>
      <w:marBottom w:val="0"/>
      <w:divBdr>
        <w:top w:val="none" w:sz="0" w:space="0" w:color="auto"/>
        <w:left w:val="none" w:sz="0" w:space="0" w:color="auto"/>
        <w:bottom w:val="none" w:sz="0" w:space="0" w:color="auto"/>
        <w:right w:val="none" w:sz="0" w:space="0" w:color="auto"/>
      </w:divBdr>
    </w:div>
    <w:div w:id="1343632632">
      <w:bodyDiv w:val="1"/>
      <w:marLeft w:val="0"/>
      <w:marRight w:val="0"/>
      <w:marTop w:val="0"/>
      <w:marBottom w:val="0"/>
      <w:divBdr>
        <w:top w:val="none" w:sz="0" w:space="0" w:color="auto"/>
        <w:left w:val="none" w:sz="0" w:space="0" w:color="auto"/>
        <w:bottom w:val="none" w:sz="0" w:space="0" w:color="auto"/>
        <w:right w:val="none" w:sz="0" w:space="0" w:color="auto"/>
      </w:divBdr>
    </w:div>
    <w:div w:id="1392189237">
      <w:bodyDiv w:val="1"/>
      <w:marLeft w:val="0"/>
      <w:marRight w:val="0"/>
      <w:marTop w:val="0"/>
      <w:marBottom w:val="0"/>
      <w:divBdr>
        <w:top w:val="none" w:sz="0" w:space="0" w:color="auto"/>
        <w:left w:val="none" w:sz="0" w:space="0" w:color="auto"/>
        <w:bottom w:val="none" w:sz="0" w:space="0" w:color="auto"/>
        <w:right w:val="none" w:sz="0" w:space="0" w:color="auto"/>
      </w:divBdr>
    </w:div>
    <w:div w:id="1427650870">
      <w:bodyDiv w:val="1"/>
      <w:marLeft w:val="0"/>
      <w:marRight w:val="0"/>
      <w:marTop w:val="0"/>
      <w:marBottom w:val="0"/>
      <w:divBdr>
        <w:top w:val="none" w:sz="0" w:space="0" w:color="auto"/>
        <w:left w:val="none" w:sz="0" w:space="0" w:color="auto"/>
        <w:bottom w:val="none" w:sz="0" w:space="0" w:color="auto"/>
        <w:right w:val="none" w:sz="0" w:space="0" w:color="auto"/>
      </w:divBdr>
    </w:div>
    <w:div w:id="1462848280">
      <w:bodyDiv w:val="1"/>
      <w:marLeft w:val="0"/>
      <w:marRight w:val="0"/>
      <w:marTop w:val="0"/>
      <w:marBottom w:val="0"/>
      <w:divBdr>
        <w:top w:val="none" w:sz="0" w:space="0" w:color="auto"/>
        <w:left w:val="none" w:sz="0" w:space="0" w:color="auto"/>
        <w:bottom w:val="none" w:sz="0" w:space="0" w:color="auto"/>
        <w:right w:val="none" w:sz="0" w:space="0" w:color="auto"/>
      </w:divBdr>
    </w:div>
    <w:div w:id="1471705337">
      <w:bodyDiv w:val="1"/>
      <w:marLeft w:val="0"/>
      <w:marRight w:val="0"/>
      <w:marTop w:val="0"/>
      <w:marBottom w:val="0"/>
      <w:divBdr>
        <w:top w:val="none" w:sz="0" w:space="0" w:color="auto"/>
        <w:left w:val="none" w:sz="0" w:space="0" w:color="auto"/>
        <w:bottom w:val="none" w:sz="0" w:space="0" w:color="auto"/>
        <w:right w:val="none" w:sz="0" w:space="0" w:color="auto"/>
      </w:divBdr>
    </w:div>
    <w:div w:id="1474759115">
      <w:bodyDiv w:val="1"/>
      <w:marLeft w:val="0"/>
      <w:marRight w:val="0"/>
      <w:marTop w:val="0"/>
      <w:marBottom w:val="0"/>
      <w:divBdr>
        <w:top w:val="none" w:sz="0" w:space="0" w:color="auto"/>
        <w:left w:val="none" w:sz="0" w:space="0" w:color="auto"/>
        <w:bottom w:val="none" w:sz="0" w:space="0" w:color="auto"/>
        <w:right w:val="none" w:sz="0" w:space="0" w:color="auto"/>
      </w:divBdr>
    </w:div>
    <w:div w:id="1575435081">
      <w:bodyDiv w:val="1"/>
      <w:marLeft w:val="0"/>
      <w:marRight w:val="0"/>
      <w:marTop w:val="0"/>
      <w:marBottom w:val="0"/>
      <w:divBdr>
        <w:top w:val="none" w:sz="0" w:space="0" w:color="auto"/>
        <w:left w:val="none" w:sz="0" w:space="0" w:color="auto"/>
        <w:bottom w:val="none" w:sz="0" w:space="0" w:color="auto"/>
        <w:right w:val="none" w:sz="0" w:space="0" w:color="auto"/>
      </w:divBdr>
    </w:div>
    <w:div w:id="1576159777">
      <w:bodyDiv w:val="1"/>
      <w:marLeft w:val="0"/>
      <w:marRight w:val="0"/>
      <w:marTop w:val="0"/>
      <w:marBottom w:val="0"/>
      <w:divBdr>
        <w:top w:val="none" w:sz="0" w:space="0" w:color="auto"/>
        <w:left w:val="none" w:sz="0" w:space="0" w:color="auto"/>
        <w:bottom w:val="none" w:sz="0" w:space="0" w:color="auto"/>
        <w:right w:val="none" w:sz="0" w:space="0" w:color="auto"/>
      </w:divBdr>
    </w:div>
    <w:div w:id="1596472775">
      <w:bodyDiv w:val="1"/>
      <w:marLeft w:val="0"/>
      <w:marRight w:val="0"/>
      <w:marTop w:val="0"/>
      <w:marBottom w:val="0"/>
      <w:divBdr>
        <w:top w:val="none" w:sz="0" w:space="0" w:color="auto"/>
        <w:left w:val="none" w:sz="0" w:space="0" w:color="auto"/>
        <w:bottom w:val="none" w:sz="0" w:space="0" w:color="auto"/>
        <w:right w:val="none" w:sz="0" w:space="0" w:color="auto"/>
      </w:divBdr>
    </w:div>
    <w:div w:id="1634481997">
      <w:bodyDiv w:val="1"/>
      <w:marLeft w:val="0"/>
      <w:marRight w:val="0"/>
      <w:marTop w:val="0"/>
      <w:marBottom w:val="0"/>
      <w:divBdr>
        <w:top w:val="none" w:sz="0" w:space="0" w:color="auto"/>
        <w:left w:val="none" w:sz="0" w:space="0" w:color="auto"/>
        <w:bottom w:val="none" w:sz="0" w:space="0" w:color="auto"/>
        <w:right w:val="none" w:sz="0" w:space="0" w:color="auto"/>
      </w:divBdr>
    </w:div>
    <w:div w:id="1727533277">
      <w:bodyDiv w:val="1"/>
      <w:marLeft w:val="0"/>
      <w:marRight w:val="0"/>
      <w:marTop w:val="0"/>
      <w:marBottom w:val="0"/>
      <w:divBdr>
        <w:top w:val="none" w:sz="0" w:space="0" w:color="auto"/>
        <w:left w:val="none" w:sz="0" w:space="0" w:color="auto"/>
        <w:bottom w:val="none" w:sz="0" w:space="0" w:color="auto"/>
        <w:right w:val="none" w:sz="0" w:space="0" w:color="auto"/>
      </w:divBdr>
    </w:div>
    <w:div w:id="1801339426">
      <w:bodyDiv w:val="1"/>
      <w:marLeft w:val="0"/>
      <w:marRight w:val="0"/>
      <w:marTop w:val="0"/>
      <w:marBottom w:val="0"/>
      <w:divBdr>
        <w:top w:val="none" w:sz="0" w:space="0" w:color="auto"/>
        <w:left w:val="none" w:sz="0" w:space="0" w:color="auto"/>
        <w:bottom w:val="none" w:sz="0" w:space="0" w:color="auto"/>
        <w:right w:val="none" w:sz="0" w:space="0" w:color="auto"/>
      </w:divBdr>
    </w:div>
    <w:div w:id="1803690245">
      <w:bodyDiv w:val="1"/>
      <w:marLeft w:val="0"/>
      <w:marRight w:val="0"/>
      <w:marTop w:val="0"/>
      <w:marBottom w:val="0"/>
      <w:divBdr>
        <w:top w:val="none" w:sz="0" w:space="0" w:color="auto"/>
        <w:left w:val="none" w:sz="0" w:space="0" w:color="auto"/>
        <w:bottom w:val="none" w:sz="0" w:space="0" w:color="auto"/>
        <w:right w:val="none" w:sz="0" w:space="0" w:color="auto"/>
      </w:divBdr>
    </w:div>
    <w:div w:id="1811557474">
      <w:bodyDiv w:val="1"/>
      <w:marLeft w:val="0"/>
      <w:marRight w:val="0"/>
      <w:marTop w:val="0"/>
      <w:marBottom w:val="0"/>
      <w:divBdr>
        <w:top w:val="none" w:sz="0" w:space="0" w:color="auto"/>
        <w:left w:val="none" w:sz="0" w:space="0" w:color="auto"/>
        <w:bottom w:val="none" w:sz="0" w:space="0" w:color="auto"/>
        <w:right w:val="none" w:sz="0" w:space="0" w:color="auto"/>
      </w:divBdr>
    </w:div>
    <w:div w:id="1819224294">
      <w:bodyDiv w:val="1"/>
      <w:marLeft w:val="0"/>
      <w:marRight w:val="0"/>
      <w:marTop w:val="0"/>
      <w:marBottom w:val="0"/>
      <w:divBdr>
        <w:top w:val="none" w:sz="0" w:space="0" w:color="auto"/>
        <w:left w:val="none" w:sz="0" w:space="0" w:color="auto"/>
        <w:bottom w:val="none" w:sz="0" w:space="0" w:color="auto"/>
        <w:right w:val="none" w:sz="0" w:space="0" w:color="auto"/>
      </w:divBdr>
    </w:div>
    <w:div w:id="1846892689">
      <w:bodyDiv w:val="1"/>
      <w:marLeft w:val="0"/>
      <w:marRight w:val="0"/>
      <w:marTop w:val="0"/>
      <w:marBottom w:val="0"/>
      <w:divBdr>
        <w:top w:val="none" w:sz="0" w:space="0" w:color="auto"/>
        <w:left w:val="none" w:sz="0" w:space="0" w:color="auto"/>
        <w:bottom w:val="none" w:sz="0" w:space="0" w:color="auto"/>
        <w:right w:val="none" w:sz="0" w:space="0" w:color="auto"/>
      </w:divBdr>
    </w:div>
    <w:div w:id="1848058415">
      <w:bodyDiv w:val="1"/>
      <w:marLeft w:val="0"/>
      <w:marRight w:val="0"/>
      <w:marTop w:val="0"/>
      <w:marBottom w:val="0"/>
      <w:divBdr>
        <w:top w:val="none" w:sz="0" w:space="0" w:color="auto"/>
        <w:left w:val="none" w:sz="0" w:space="0" w:color="auto"/>
        <w:bottom w:val="none" w:sz="0" w:space="0" w:color="auto"/>
        <w:right w:val="none" w:sz="0" w:space="0" w:color="auto"/>
      </w:divBdr>
    </w:div>
    <w:div w:id="1933003235">
      <w:bodyDiv w:val="1"/>
      <w:marLeft w:val="0"/>
      <w:marRight w:val="0"/>
      <w:marTop w:val="0"/>
      <w:marBottom w:val="0"/>
      <w:divBdr>
        <w:top w:val="none" w:sz="0" w:space="0" w:color="auto"/>
        <w:left w:val="none" w:sz="0" w:space="0" w:color="auto"/>
        <w:bottom w:val="none" w:sz="0" w:space="0" w:color="auto"/>
        <w:right w:val="none" w:sz="0" w:space="0" w:color="auto"/>
      </w:divBdr>
    </w:div>
    <w:div w:id="1966278609">
      <w:bodyDiv w:val="1"/>
      <w:marLeft w:val="0"/>
      <w:marRight w:val="0"/>
      <w:marTop w:val="0"/>
      <w:marBottom w:val="0"/>
      <w:divBdr>
        <w:top w:val="none" w:sz="0" w:space="0" w:color="auto"/>
        <w:left w:val="none" w:sz="0" w:space="0" w:color="auto"/>
        <w:bottom w:val="none" w:sz="0" w:space="0" w:color="auto"/>
        <w:right w:val="none" w:sz="0" w:space="0" w:color="auto"/>
      </w:divBdr>
    </w:div>
    <w:div w:id="1973100286">
      <w:bodyDiv w:val="1"/>
      <w:marLeft w:val="0"/>
      <w:marRight w:val="0"/>
      <w:marTop w:val="0"/>
      <w:marBottom w:val="0"/>
      <w:divBdr>
        <w:top w:val="none" w:sz="0" w:space="0" w:color="auto"/>
        <w:left w:val="none" w:sz="0" w:space="0" w:color="auto"/>
        <w:bottom w:val="none" w:sz="0" w:space="0" w:color="auto"/>
        <w:right w:val="none" w:sz="0" w:space="0" w:color="auto"/>
      </w:divBdr>
    </w:div>
    <w:div w:id="1999190851">
      <w:bodyDiv w:val="1"/>
      <w:marLeft w:val="0"/>
      <w:marRight w:val="0"/>
      <w:marTop w:val="0"/>
      <w:marBottom w:val="0"/>
      <w:divBdr>
        <w:top w:val="none" w:sz="0" w:space="0" w:color="auto"/>
        <w:left w:val="none" w:sz="0" w:space="0" w:color="auto"/>
        <w:bottom w:val="none" w:sz="0" w:space="0" w:color="auto"/>
        <w:right w:val="none" w:sz="0" w:space="0" w:color="auto"/>
      </w:divBdr>
      <w:divsChild>
        <w:div w:id="404841692">
          <w:marLeft w:val="0"/>
          <w:marRight w:val="0"/>
          <w:marTop w:val="0"/>
          <w:marBottom w:val="0"/>
          <w:divBdr>
            <w:top w:val="none" w:sz="0" w:space="0" w:color="auto"/>
            <w:left w:val="none" w:sz="0" w:space="0" w:color="auto"/>
            <w:bottom w:val="none" w:sz="0" w:space="0" w:color="auto"/>
            <w:right w:val="none" w:sz="0" w:space="0" w:color="auto"/>
          </w:divBdr>
        </w:div>
        <w:div w:id="1007948972">
          <w:marLeft w:val="0"/>
          <w:marRight w:val="0"/>
          <w:marTop w:val="0"/>
          <w:marBottom w:val="0"/>
          <w:divBdr>
            <w:top w:val="none" w:sz="0" w:space="0" w:color="auto"/>
            <w:left w:val="none" w:sz="0" w:space="0" w:color="auto"/>
            <w:bottom w:val="none" w:sz="0" w:space="0" w:color="auto"/>
            <w:right w:val="none" w:sz="0" w:space="0" w:color="auto"/>
          </w:divBdr>
        </w:div>
      </w:divsChild>
    </w:div>
    <w:div w:id="2009862023">
      <w:bodyDiv w:val="1"/>
      <w:marLeft w:val="0"/>
      <w:marRight w:val="0"/>
      <w:marTop w:val="0"/>
      <w:marBottom w:val="0"/>
      <w:divBdr>
        <w:top w:val="none" w:sz="0" w:space="0" w:color="auto"/>
        <w:left w:val="none" w:sz="0" w:space="0" w:color="auto"/>
        <w:bottom w:val="none" w:sz="0" w:space="0" w:color="auto"/>
        <w:right w:val="none" w:sz="0" w:space="0" w:color="auto"/>
      </w:divBdr>
    </w:div>
    <w:div w:id="2022581521">
      <w:bodyDiv w:val="1"/>
      <w:marLeft w:val="0"/>
      <w:marRight w:val="0"/>
      <w:marTop w:val="0"/>
      <w:marBottom w:val="0"/>
      <w:divBdr>
        <w:top w:val="none" w:sz="0" w:space="0" w:color="auto"/>
        <w:left w:val="none" w:sz="0" w:space="0" w:color="auto"/>
        <w:bottom w:val="none" w:sz="0" w:space="0" w:color="auto"/>
        <w:right w:val="none" w:sz="0" w:space="0" w:color="auto"/>
      </w:divBdr>
    </w:div>
    <w:div w:id="2067878211">
      <w:bodyDiv w:val="1"/>
      <w:marLeft w:val="0"/>
      <w:marRight w:val="0"/>
      <w:marTop w:val="0"/>
      <w:marBottom w:val="0"/>
      <w:divBdr>
        <w:top w:val="none" w:sz="0" w:space="0" w:color="auto"/>
        <w:left w:val="none" w:sz="0" w:space="0" w:color="auto"/>
        <w:bottom w:val="none" w:sz="0" w:space="0" w:color="auto"/>
        <w:right w:val="none" w:sz="0" w:space="0" w:color="auto"/>
      </w:divBdr>
    </w:div>
    <w:div w:id="2068798034">
      <w:bodyDiv w:val="1"/>
      <w:marLeft w:val="0"/>
      <w:marRight w:val="0"/>
      <w:marTop w:val="0"/>
      <w:marBottom w:val="0"/>
      <w:divBdr>
        <w:top w:val="none" w:sz="0" w:space="0" w:color="auto"/>
        <w:left w:val="none" w:sz="0" w:space="0" w:color="auto"/>
        <w:bottom w:val="none" w:sz="0" w:space="0" w:color="auto"/>
        <w:right w:val="none" w:sz="0" w:space="0" w:color="auto"/>
      </w:divBdr>
    </w:div>
    <w:div w:id="2100716781">
      <w:bodyDiv w:val="1"/>
      <w:marLeft w:val="0"/>
      <w:marRight w:val="0"/>
      <w:marTop w:val="0"/>
      <w:marBottom w:val="0"/>
      <w:divBdr>
        <w:top w:val="none" w:sz="0" w:space="0" w:color="auto"/>
        <w:left w:val="none" w:sz="0" w:space="0" w:color="auto"/>
        <w:bottom w:val="none" w:sz="0" w:space="0" w:color="auto"/>
        <w:right w:val="none" w:sz="0" w:space="0" w:color="auto"/>
      </w:divBdr>
    </w:div>
    <w:div w:id="2132094768">
      <w:bodyDiv w:val="1"/>
      <w:marLeft w:val="0"/>
      <w:marRight w:val="0"/>
      <w:marTop w:val="0"/>
      <w:marBottom w:val="0"/>
      <w:divBdr>
        <w:top w:val="none" w:sz="0" w:space="0" w:color="auto"/>
        <w:left w:val="none" w:sz="0" w:space="0" w:color="auto"/>
        <w:bottom w:val="none" w:sz="0" w:space="0" w:color="auto"/>
        <w:right w:val="none" w:sz="0" w:space="0" w:color="auto"/>
      </w:divBdr>
    </w:div>
    <w:div w:id="2141224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0.png"/><Relationship Id="rId21" Type="http://schemas.openxmlformats.org/officeDocument/2006/relationships/image" Target="media/image7.png"/><Relationship Id="rId42" Type="http://schemas.openxmlformats.org/officeDocument/2006/relationships/image" Target="media/image190.png"/><Relationship Id="rId47" Type="http://schemas.openxmlformats.org/officeDocument/2006/relationships/image" Target="media/image230.wmf"/><Relationship Id="rId63" Type="http://schemas.openxmlformats.org/officeDocument/2006/relationships/image" Target="media/image35.JPG"/><Relationship Id="rId68" Type="http://schemas.openxmlformats.org/officeDocument/2006/relationships/image" Target="media/image39.png"/><Relationship Id="rId84" Type="http://schemas.microsoft.com/office/2007/relationships/hdphoto" Target="media/hdphoto3.wdp"/><Relationship Id="rId89" Type="http://schemas.openxmlformats.org/officeDocument/2006/relationships/hyperlink" Target="https://www.daugavpils.lv/pasvaldiba/daugavpils-pilsetas-dome/domes-struktura/ipasuma-parvaldisanas-departaments"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2.png"/><Relationship Id="rId107" Type="http://schemas.openxmlformats.org/officeDocument/2006/relationships/header" Target="header10.xml"/><Relationship Id="rId11" Type="http://schemas.openxmlformats.org/officeDocument/2006/relationships/image" Target="media/image6.png"/><Relationship Id="rId24" Type="http://schemas.openxmlformats.org/officeDocument/2006/relationships/image" Target="media/image90.png"/><Relationship Id="rId32" Type="http://schemas.openxmlformats.org/officeDocument/2006/relationships/image" Target="media/image130.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2.JPG"/><Relationship Id="rId53" Type="http://schemas.openxmlformats.org/officeDocument/2006/relationships/image" Target="media/image28.png"/><Relationship Id="rId58" Type="http://schemas.openxmlformats.org/officeDocument/2006/relationships/image" Target="media/image31.JPG"/><Relationship Id="rId66" Type="http://schemas.openxmlformats.org/officeDocument/2006/relationships/image" Target="media/image37.JPG"/><Relationship Id="rId74" Type="http://schemas.openxmlformats.org/officeDocument/2006/relationships/image" Target="media/image43.JPG"/><Relationship Id="rId79" Type="http://schemas.openxmlformats.org/officeDocument/2006/relationships/image" Target="media/image47.JPG"/><Relationship Id="rId87" Type="http://schemas.openxmlformats.org/officeDocument/2006/relationships/image" Target="media/image53.JPG"/><Relationship Id="rId102" Type="http://schemas.openxmlformats.org/officeDocument/2006/relationships/header" Target="header7.xm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4.jpeg"/><Relationship Id="rId82" Type="http://schemas.openxmlformats.org/officeDocument/2006/relationships/image" Target="media/image49.JPG"/><Relationship Id="rId90" Type="http://schemas.openxmlformats.org/officeDocument/2006/relationships/image" Target="media/image54.png"/><Relationship Id="rId95" Type="http://schemas.openxmlformats.org/officeDocument/2006/relationships/image" Target="media/image58.png"/><Relationship Id="rId19" Type="http://schemas.openxmlformats.org/officeDocument/2006/relationships/footer" Target="footer3.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20.png"/><Relationship Id="rId35" Type="http://schemas.openxmlformats.org/officeDocument/2006/relationships/image" Target="media/image15.png"/><Relationship Id="rId43" Type="http://schemas.openxmlformats.org/officeDocument/2006/relationships/image" Target="media/image20.png"/><Relationship Id="rId48" Type="http://schemas.openxmlformats.org/officeDocument/2006/relationships/image" Target="media/image24.JPG"/><Relationship Id="rId56" Type="http://schemas.openxmlformats.org/officeDocument/2006/relationships/image" Target="media/image290.png"/><Relationship Id="rId64" Type="http://schemas.openxmlformats.org/officeDocument/2006/relationships/image" Target="media/image36.jpeg"/><Relationship Id="rId69" Type="http://schemas.openxmlformats.org/officeDocument/2006/relationships/image" Target="media/image390.png"/><Relationship Id="rId77" Type="http://schemas.openxmlformats.org/officeDocument/2006/relationships/image" Target="media/image450.emf"/><Relationship Id="rId100" Type="http://schemas.openxmlformats.org/officeDocument/2006/relationships/header" Target="header6.xml"/><Relationship Id="rId105" Type="http://schemas.openxmlformats.org/officeDocument/2006/relationships/image" Target="media/image61.jpeg"/><Relationship Id="rId8" Type="http://schemas.openxmlformats.org/officeDocument/2006/relationships/endnotes" Target="endnotes.xml"/><Relationship Id="rId51" Type="http://schemas.openxmlformats.org/officeDocument/2006/relationships/image" Target="media/image260.png"/><Relationship Id="rId72" Type="http://schemas.openxmlformats.org/officeDocument/2006/relationships/image" Target="media/image410.png"/><Relationship Id="rId80" Type="http://schemas.openxmlformats.org/officeDocument/2006/relationships/image" Target="media/image48.png"/><Relationship Id="rId85" Type="http://schemas.openxmlformats.org/officeDocument/2006/relationships/image" Target="media/image51.JPG"/><Relationship Id="rId93" Type="http://schemas.openxmlformats.org/officeDocument/2006/relationships/image" Target="media/image56.png"/><Relationship Id="rId98" Type="http://schemas.openxmlformats.org/officeDocument/2006/relationships/image" Target="media/image590.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60.png"/><Relationship Id="rId46" Type="http://schemas.openxmlformats.org/officeDocument/2006/relationships/image" Target="media/image23.wmf"/><Relationship Id="rId59" Type="http://schemas.openxmlformats.org/officeDocument/2006/relationships/image" Target="media/image32.png"/><Relationship Id="rId67" Type="http://schemas.openxmlformats.org/officeDocument/2006/relationships/image" Target="media/image38.jpeg"/><Relationship Id="rId103" Type="http://schemas.openxmlformats.org/officeDocument/2006/relationships/header" Target="header8.xml"/><Relationship Id="rId108" Type="http://schemas.openxmlformats.org/officeDocument/2006/relationships/header" Target="header11.xml"/><Relationship Id="rId20" Type="http://schemas.openxmlformats.org/officeDocument/2006/relationships/header" Target="header5.xml"/><Relationship Id="rId41" Type="http://schemas.openxmlformats.org/officeDocument/2006/relationships/image" Target="media/image19.png"/><Relationship Id="rId54" Type="http://schemas.openxmlformats.org/officeDocument/2006/relationships/image" Target="media/image280.png"/><Relationship Id="rId62" Type="http://schemas.microsoft.com/office/2007/relationships/hdphoto" Target="media/hdphoto1.wdp"/><Relationship Id="rId70" Type="http://schemas.openxmlformats.org/officeDocument/2006/relationships/image" Target="media/image40.JPG"/><Relationship Id="rId75" Type="http://schemas.openxmlformats.org/officeDocument/2006/relationships/image" Target="media/image44.png"/><Relationship Id="rId83" Type="http://schemas.openxmlformats.org/officeDocument/2006/relationships/image" Target="media/image50.jpeg"/><Relationship Id="rId88" Type="http://schemas.openxmlformats.org/officeDocument/2006/relationships/hyperlink" Target="https://www.valmiera.lv/images/userfiles/502_lem_N%C4%AAAP_NOLIKUMS_konsolideta_versija.pdf" TargetMode="External"/><Relationship Id="rId91" Type="http://schemas.openxmlformats.org/officeDocument/2006/relationships/image" Target="media/image540.png"/><Relationship Id="rId96" Type="http://schemas.openxmlformats.org/officeDocument/2006/relationships/image" Target="media/image58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10.png"/><Relationship Id="rId36" Type="http://schemas.openxmlformats.org/officeDocument/2006/relationships/image" Target="media/image150.png"/><Relationship Id="rId49" Type="http://schemas.openxmlformats.org/officeDocument/2006/relationships/image" Target="media/image25.JPG"/><Relationship Id="rId57" Type="http://schemas.openxmlformats.org/officeDocument/2006/relationships/image" Target="media/image30.JPG"/><Relationship Id="rId106" Type="http://schemas.microsoft.com/office/2007/relationships/hdphoto" Target="media/hdphoto4.wdp"/><Relationship Id="rId10"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image" Target="media/image21.JPG"/><Relationship Id="rId52" Type="http://schemas.openxmlformats.org/officeDocument/2006/relationships/image" Target="media/image27.JPG"/><Relationship Id="rId60" Type="http://schemas.openxmlformats.org/officeDocument/2006/relationships/image" Target="media/image33.png"/><Relationship Id="rId65" Type="http://schemas.microsoft.com/office/2007/relationships/hdphoto" Target="media/hdphoto2.wdp"/><Relationship Id="rId73" Type="http://schemas.openxmlformats.org/officeDocument/2006/relationships/image" Target="media/image42.JPG"/><Relationship Id="rId78" Type="http://schemas.openxmlformats.org/officeDocument/2006/relationships/image" Target="media/image46.JPG"/><Relationship Id="rId81" Type="http://schemas.openxmlformats.org/officeDocument/2006/relationships/image" Target="media/image480.png"/><Relationship Id="rId86" Type="http://schemas.openxmlformats.org/officeDocument/2006/relationships/image" Target="media/image52.JPG"/><Relationship Id="rId94" Type="http://schemas.openxmlformats.org/officeDocument/2006/relationships/image" Target="media/image57.JPG"/><Relationship Id="rId99" Type="http://schemas.openxmlformats.org/officeDocument/2006/relationships/image" Target="media/image60.jpeg"/><Relationship Id="rId10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4.jpg"/><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17.JPG"/><Relationship Id="rId109" Type="http://schemas.openxmlformats.org/officeDocument/2006/relationships/fontTable" Target="fontTable.xml"/><Relationship Id="rId34" Type="http://schemas.openxmlformats.org/officeDocument/2006/relationships/image" Target="media/image140.png"/><Relationship Id="rId50" Type="http://schemas.openxmlformats.org/officeDocument/2006/relationships/image" Target="media/image26.png"/><Relationship Id="rId55" Type="http://schemas.openxmlformats.org/officeDocument/2006/relationships/image" Target="media/image29.png"/><Relationship Id="rId76" Type="http://schemas.openxmlformats.org/officeDocument/2006/relationships/image" Target="media/image45.emf"/><Relationship Id="rId97" Type="http://schemas.openxmlformats.org/officeDocument/2006/relationships/image" Target="media/image59.png"/><Relationship Id="rId104" Type="http://schemas.openxmlformats.org/officeDocument/2006/relationships/header" Target="header9.xml"/><Relationship Id="rId7" Type="http://schemas.openxmlformats.org/officeDocument/2006/relationships/footnotes" Target="footnotes.xml"/><Relationship Id="rId71" Type="http://schemas.openxmlformats.org/officeDocument/2006/relationships/image" Target="media/image41.png"/><Relationship Id="rId92" Type="http://schemas.openxmlformats.org/officeDocument/2006/relationships/image" Target="media/image55.png"/></Relationships>
</file>

<file path=word/_rels/endnotes.xml.rels><?xml version="1.0" encoding="UTF-8" standalone="yes"?>
<Relationships xmlns="http://schemas.openxmlformats.org/package/2006/relationships"><Relationship Id="rId13" Type="http://schemas.openxmlformats.org/officeDocument/2006/relationships/hyperlink" Target="https://em.gov.lv/lv/jaunumi/6180-buvniecibas-valsts-kontroles-birojs-sogad-plano-parbaudit-2000-eku" TargetMode="External"/><Relationship Id="rId18" Type="http://schemas.openxmlformats.org/officeDocument/2006/relationships/hyperlink" Target="https://www.pkc.gov.lv/sites/default/files/inline-files/IAM_un%20LV%20politikas%20kart%C4%93jums%202017_06_0.xlsx" TargetMode="External"/><Relationship Id="rId26" Type="http://schemas.openxmlformats.org/officeDocument/2006/relationships/hyperlink" Target="https://ec.europa.eu/eurostat/tgm/table.do?tab=table&amp;init=1&amp;language=en&amp;pcode=sdg_01_60&amp;plugin=1" TargetMode="External"/><Relationship Id="rId39" Type="http://schemas.openxmlformats.org/officeDocument/2006/relationships/hyperlink" Target="https://www.tm.gov.lv/files/l1_MjAxNi9UTVZhZGxpbmlqYXMucGRm/2016/TMVadlinijas.pdf" TargetMode="External"/><Relationship Id="rId3" Type="http://schemas.openxmlformats.org/officeDocument/2006/relationships/hyperlink" Target="http://tap.mk.gov.lv/doc/2017_10/EMZIN_300817_EKU_ATJAUN.2056.DOCX" TargetMode="External"/><Relationship Id="rId21" Type="http://schemas.openxmlformats.org/officeDocument/2006/relationships/hyperlink" Target="https://undg.org/2030-agenda/mainstreaming-2030-agenda/tailoring-sdg-to-national-context/" TargetMode="External"/><Relationship Id="rId34" Type="http://schemas.openxmlformats.org/officeDocument/2006/relationships/hyperlink" Target="http://titania.saeima.lv/LIVS/SaeimaLIVS.nsf/WEBRespDocumByNum?OpenView&amp;restricttocategory=49/Lp9|123" TargetMode="External"/><Relationship Id="rId42" Type="http://schemas.openxmlformats.org/officeDocument/2006/relationships/hyperlink" Target="https://www.altum.lv/lv/pakalpojumi/maju-energoefektivitate/daudzdzivoklu-maju-energoefektivitate-pamatinformacija/par-programmu/" TargetMode="External"/><Relationship Id="rId47" Type="http://schemas.openxmlformats.org/officeDocument/2006/relationships/hyperlink" Target="http://www.doingbusiness.org/reports/global-reports/doing-business-2014" TargetMode="External"/><Relationship Id="rId50" Type="http://schemas.openxmlformats.org/officeDocument/2006/relationships/hyperlink" Target="https://www.vzd.gov.lv/files/buvju_parskats_2017_1370b.pdf" TargetMode="External"/><Relationship Id="rId7" Type="http://schemas.openxmlformats.org/officeDocument/2006/relationships/hyperlink" Target="http://titania.saeima.lv/LIVS/SaeimaLIVS.nsf/0/C097C55AD7B57B36C22573B000490C9A?OpenDocument" TargetMode="External"/><Relationship Id="rId12" Type="http://schemas.openxmlformats.org/officeDocument/2006/relationships/hyperlink" Target="http://bvkb.gov.lv/lv/eku-ekspluatacijas-uzraudzibas-interaktiva-karte" TargetMode="External"/><Relationship Id="rId17" Type="http://schemas.openxmlformats.org/officeDocument/2006/relationships/hyperlink" Target="https://unstats.un.org/sdgs/files/metadata-compilation/Metadata-Goal-11.pdf" TargetMode="External"/><Relationship Id="rId25" Type="http://schemas.openxmlformats.org/officeDocument/2006/relationships/hyperlink" Target="https://ec.europa.eu/eurostat/tgm/graph.do?tab=graph&amp;plugin=1&amp;pcode=tessi174&amp;language=en&amp;toolbox=data" TargetMode="External"/><Relationship Id="rId33" Type="http://schemas.openxmlformats.org/officeDocument/2006/relationships/hyperlink" Target="http://tap.mk.gov.lv/doc/2018_12/EManot_051118_groz_MKNr.907.2401.docx" TargetMode="External"/><Relationship Id="rId38" Type="http://schemas.openxmlformats.org/officeDocument/2006/relationships/hyperlink" Target="http://www.doingbusiness.org/reports/global-reports/doing-business-2014" TargetMode="External"/><Relationship Id="rId46" Type="http://schemas.openxmlformats.org/officeDocument/2006/relationships/hyperlink" Target="http://www.doingbusiness.org/reports/global-reports/doing-business-2014" TargetMode="External"/><Relationship Id="rId2" Type="http://schemas.openxmlformats.org/officeDocument/2006/relationships/hyperlink" Target="https://www.lsm.lv/raksts/zinas/latvija/alojas-ausekla-vidusskolas-skolotaji-skoleni-un-vecaki-neizpratne-par-parbuves-apturesanu.a322377/" TargetMode="External"/><Relationship Id="rId16" Type="http://schemas.openxmlformats.org/officeDocument/2006/relationships/hyperlink" Target="https://unstats.un.org/sdgs/files/metadata-compilation/Metadata-Goal-11.pdf" TargetMode="External"/><Relationship Id="rId20" Type="http://schemas.openxmlformats.org/officeDocument/2006/relationships/hyperlink" Target="https://www.pkc.gov.lv/sites/default/files/inline-files/Latvija%20IAM%20Zinojums%20ANO.pdf" TargetMode="External"/><Relationship Id="rId29" Type="http://schemas.openxmlformats.org/officeDocument/2006/relationships/hyperlink" Target="https://www.pkc.gov.lv/sites/default/files/inline-files/20121220_NAP2020%20apstiprinats%20Saeima_4.pdf" TargetMode="External"/><Relationship Id="rId41" Type="http://schemas.openxmlformats.org/officeDocument/2006/relationships/hyperlink" Target="https://www.luminor.lv/sites/default/files/docs/jaunumi/2019-01-29-latvijas-regionu-eksportspeja-un-ekonomikas-energijas-indekss.pdf" TargetMode="External"/><Relationship Id="rId1" Type="http://schemas.openxmlformats.org/officeDocument/2006/relationships/hyperlink" Target="https://www.lsm.lv/raksts/zinas/latvija/kraslava-nojauc-par-bistamu-atzitu-daudzdzivoklu-maju.a325622/" TargetMode="External"/><Relationship Id="rId6" Type="http://schemas.openxmlformats.org/officeDocument/2006/relationships/hyperlink" Target="http://titania.saeima.lv/LIVS/SaeimaLIVS.nsf/0/C097C55AD7B57B36C22573B000490C9A?OpenDocument" TargetMode="External"/><Relationship Id="rId11" Type="http://schemas.openxmlformats.org/officeDocument/2006/relationships/hyperlink" Target="http://bvkb.gov.lv/lv/content/publiskais-parskats" TargetMode="External"/><Relationship Id="rId24" Type="http://schemas.openxmlformats.org/officeDocument/2006/relationships/hyperlink" Target="https://www.pkc.gov.lv/sites/default/files/inline-files/IAM_un%20LV%20politikas%20kart%C4%93jums%202017_06_0.xlsx" TargetMode="External"/><Relationship Id="rId32" Type="http://schemas.openxmlformats.org/officeDocument/2006/relationships/hyperlink" Target="https://likumi.lv/ta/id/158404-par-politikas-planosanas-dokumentu-datu-bazes-aktualizaciju" TargetMode="External"/><Relationship Id="rId37" Type="http://schemas.openxmlformats.org/officeDocument/2006/relationships/hyperlink" Target="https://www.em.gov.lv/files/attachments/EM%20Ricibas%20plans%20(apstiprinats050319).xlsx" TargetMode="External"/><Relationship Id="rId40" Type="http://schemas.openxmlformats.org/officeDocument/2006/relationships/hyperlink" Target="https://data1.csb.gov.lv/pxweb/lv/sociala/sociala__dsamaksa__ikgad/DSG070.px" TargetMode="External"/><Relationship Id="rId45" Type="http://schemas.openxmlformats.org/officeDocument/2006/relationships/hyperlink" Target="http://bvkb.gov.lv/sites/default/files/publ_parsk2018.pdf" TargetMode="External"/><Relationship Id="rId5" Type="http://schemas.openxmlformats.org/officeDocument/2006/relationships/hyperlink" Target="http://www.pkc.gov.lv/sites/default/files/images-legacy/pkc_rokasgramata_090316_web.pdf" TargetMode="External"/><Relationship Id="rId15" Type="http://schemas.openxmlformats.org/officeDocument/2006/relationships/hyperlink" Target="https://www.pkc.gov.lv/sites/default/files/inline-files/Latvija%20IAM%20Zinojums%20ANO.pdf" TargetMode="External"/><Relationship Id="rId23" Type="http://schemas.openxmlformats.org/officeDocument/2006/relationships/hyperlink" Target="https://www.pkc.gov.lv/sites/default/files/inline-files/IAM_un%20LV%20politikas%20kart%C4%93jums%202017_06_0.xlsx" TargetMode="External"/><Relationship Id="rId28" Type="http://schemas.openxmlformats.org/officeDocument/2006/relationships/hyperlink" Target="https://www.pkc.gov.lv/sites/default/files/inline-files/Latvija_2030_6.pdf" TargetMode="External"/><Relationship Id="rId36" Type="http://schemas.openxmlformats.org/officeDocument/2006/relationships/hyperlink" Target="https://www.em.gov.lv/files/attachments/EM%20Ricibas%20plans%20(apstiprinats050319).xlsx" TargetMode="External"/><Relationship Id="rId49" Type="http://schemas.openxmlformats.org/officeDocument/2006/relationships/hyperlink" Target="http://bvkb.gov.lv/sites/default/files/publ_parsk2018.pdf" TargetMode="External"/><Relationship Id="rId10" Type="http://schemas.openxmlformats.org/officeDocument/2006/relationships/hyperlink" Target="http://www.pkc.gov.lv/sites/default/files/images-legacy/pkc_rokasgramata_090316_web.pdf" TargetMode="External"/><Relationship Id="rId19" Type="http://schemas.openxmlformats.org/officeDocument/2006/relationships/hyperlink" Target="https://ec.europa.eu/eurostat/tgm/table.do?tab=table&amp;init=1&amp;language=en&amp;pcode=sdg_01_60&amp;plugin=1" TargetMode="External"/><Relationship Id="rId31" Type="http://schemas.openxmlformats.org/officeDocument/2006/relationships/hyperlink" Target="https://www.pkc.gov.lv/sites/default/files/inline-files/IAM_un%20LV%20politikas%20kart%C4%93jums%202017_06_0.xlsx" TargetMode="External"/><Relationship Id="rId44" Type="http://schemas.openxmlformats.org/officeDocument/2006/relationships/hyperlink" Target="http://polsis.mk.gov.lv/documents/6043" TargetMode="External"/><Relationship Id="rId4" Type="http://schemas.openxmlformats.org/officeDocument/2006/relationships/hyperlink" Target="https://ec.europa.eu/eurostat/tgm/table.do?tab=table&amp;init=1&amp;language=en&amp;pcode=sdg_01_60&amp;plugin=1" TargetMode="External"/><Relationship Id="rId9" Type="http://schemas.openxmlformats.org/officeDocument/2006/relationships/hyperlink" Target="http://www.pkc.gov.lv/sites/default/files/images-legacy/pkc_rokasgramata_090316_web.pdf" TargetMode="External"/><Relationship Id="rId14" Type="http://schemas.openxmlformats.org/officeDocument/2006/relationships/hyperlink" Target="http://bvkb.gov.lv/sites/default/files/gp_2017.pdf" TargetMode="External"/><Relationship Id="rId22" Type="http://schemas.openxmlformats.org/officeDocument/2006/relationships/hyperlink" Target="https://lms.idielearning.org/mod/resource/view.php?id=25660" TargetMode="External"/><Relationship Id="rId27" Type="http://schemas.openxmlformats.org/officeDocument/2006/relationships/hyperlink" Target="https://ec.europa.eu/eurostat/tgm/graph.do?tab=graph&amp;plugin=1&amp;pcode=sdg_01_60&amp;language=en&amp;toolbox=sort" TargetMode="External"/><Relationship Id="rId30" Type="http://schemas.openxmlformats.org/officeDocument/2006/relationships/hyperlink" Target="https://www.pkc.gov.lv/sites/default/files/inline-files/IAM_un%20LV%20politikas%20kart%C4%93jums%202017_06_0.xlsx" TargetMode="External"/><Relationship Id="rId35" Type="http://schemas.openxmlformats.org/officeDocument/2006/relationships/hyperlink" Target="https://www.pkc.gov.lv/sites/default/files/20190923_NAP_2021_2027.pdf" TargetMode="External"/><Relationship Id="rId43" Type="http://schemas.openxmlformats.org/officeDocument/2006/relationships/hyperlink" Target="http://www.ous.lv/images/userfiles/16.09.19_renovacijas_tabula.xls" TargetMode="External"/><Relationship Id="rId48" Type="http://schemas.openxmlformats.org/officeDocument/2006/relationships/hyperlink" Target="http://bvkb.gov.lv/sites/default/files/gp_2017.pdf" TargetMode="External"/><Relationship Id="rId8" Type="http://schemas.openxmlformats.org/officeDocument/2006/relationships/hyperlink" Target="http://www.pkc.gov.lv/sites/default/files/images-legacy/pkc_rokasgramata_090316_web.pdf" TargetMode="External"/><Relationship Id="rId51" Type="http://schemas.openxmlformats.org/officeDocument/2006/relationships/hyperlink" Target="https://titania.saeima.lv/LIVS13/saeimalivs13.nsf/0/4225255B18B873E8C225836A00312DA2?OpenDocument"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taAndruce\AppData\Roaming\Microsoft\Veidnes\Valsts%20kontroles%20veidne.dotx" TargetMode="External"/></Relationships>
</file>

<file path=word/theme/theme1.xml><?xml version="1.0" encoding="utf-8"?>
<a:theme xmlns:a="http://schemas.openxmlformats.org/drawingml/2006/main" name="VK">
  <a:themeElements>
    <a:clrScheme name="VK_krasu_palete">
      <a:dk1>
        <a:srgbClr val="333333"/>
      </a:dk1>
      <a:lt1>
        <a:sysClr val="window" lastClr="FFFFFF"/>
      </a:lt1>
      <a:dk2>
        <a:srgbClr val="666666"/>
      </a:dk2>
      <a:lt2>
        <a:srgbClr val="E7E6E6"/>
      </a:lt2>
      <a:accent1>
        <a:srgbClr val="2A6496"/>
      </a:accent1>
      <a:accent2>
        <a:srgbClr val="3D87C7"/>
      </a:accent2>
      <a:accent3>
        <a:srgbClr val="204C72"/>
      </a:accent3>
      <a:accent4>
        <a:srgbClr val="7FD2F1"/>
      </a:accent4>
      <a:accent5>
        <a:srgbClr val="FFC54B"/>
      </a:accent5>
      <a:accent6>
        <a:srgbClr val="E34742"/>
      </a:accent6>
      <a:hlink>
        <a:srgbClr val="3D87C7"/>
      </a:hlink>
      <a:folHlink>
        <a:srgbClr val="204C72"/>
      </a:folHlink>
    </a:clrScheme>
    <a:fontScheme name="VK">
      <a:majorFont>
        <a:latin typeface="Times New Roman"/>
        <a:ea typeface=""/>
        <a:cs typeface=""/>
      </a:majorFont>
      <a:minorFont>
        <a:latin typeface="Times New Roman"/>
        <a:ea typeface=""/>
        <a:cs typeface=""/>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B24BC-EF35-4A52-82D6-BC6AE388D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Valsts kontroles veidne</Template>
  <TotalTime>199</TotalTime>
  <Pages>122</Pages>
  <Words>159267</Words>
  <Characters>90783</Characters>
  <Application>Microsoft Office Word</Application>
  <DocSecurity>0</DocSecurity>
  <Lines>756</Lines>
  <Paragraphs>499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249551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Bērziņa</dc:creator>
  <cp:lastModifiedBy>Elita Andruce</cp:lastModifiedBy>
  <cp:revision>32</cp:revision>
  <cp:lastPrinted>2020-01-13T17:40:00Z</cp:lastPrinted>
  <dcterms:created xsi:type="dcterms:W3CDTF">2020-01-08T05:30:00Z</dcterms:created>
  <dcterms:modified xsi:type="dcterms:W3CDTF">2020-01-14T06:15:00Z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ativeLinkConverted2">
    <vt:bool>true</vt:bool>
  </property>
</Properties>
</file>